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80"/>
              <w:bottom w:type="dxa" w:w="600"/>
              <w:right w:type="dxa" w:w="480"/>
            </w:tcMar>
          </w:tcPr>
          <w:p>
            <w:pPr>
              <w:spacing w:after="120" w:before="0"/>
              <w:jc w:val="center"/>
            </w:pPr>
            <w:r>
              <w:rPr>
                <w:rFonts w:ascii="Arial" w:cs="Arial" w:eastAsia="Arial" w:hAnsi="Arial"/>
                <w:b/>
                <w:bCs/>
                <w:color w:val="FFFFFF"/>
                <w:sz w:val="52"/>
                <w:szCs w:val="52"/>
              </w:rPr>
              <w:t xml:space="preserve">Transmission Network Fault Automation</w:t>
            </w:r>
          </w:p>
          <w:p>
            <w:pPr>
              <w:spacing w:after="80" w:before="0"/>
              <w:jc w:val="center"/>
            </w:pPr>
            <w:r>
              <w:rPr>
                <w:rFonts w:ascii="Arial" w:cs="Arial" w:eastAsia="Arial" w:hAnsi="Arial"/>
                <w:color w:val="A8C8E8"/>
                <w:sz w:val="28"/>
                <w:szCs w:val="28"/>
              </w:rPr>
              <w:t xml:space="preserve">UTStarcom CPAN  •  Gscan Docket System</w:t>
            </w:r>
          </w:p>
          <w:p>
            <w:pPr>
              <w:spacing w:after="0" w:before="160"/>
              <w:jc w:val="center"/>
            </w:pPr>
            <w:r>
              <w:rPr>
                <w:rFonts w:ascii="Arial" w:cs="Arial" w:eastAsia="Arial" w:hAnsi="Arial"/>
                <w:i/>
                <w:iCs/>
                <w:color w:val="7BAFD4"/>
                <w:sz w:val="22"/>
                <w:szCs w:val="22"/>
              </w:rPr>
              <w:t xml:space="preserve">Design &amp; Implementation Reference</w:t>
            </w:r>
          </w:p>
          <w:p>
            <w:pPr>
              <w:spacing w:after="0" w:before="280"/>
              <w:jc w:val="center"/>
            </w:pPr>
            <w:r>
              <w:rPr>
                <w:rFonts w:ascii="Arial" w:cs="Arial" w:eastAsia="Arial" w:hAnsi="Arial"/>
                <w:color w:val="A8C8E8"/>
                <w:sz w:val="20"/>
                <w:szCs w:val="20"/>
              </w:rPr>
              <w:t xml:space="preserve">April 2026   |   Jayantkumar Jayswal</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val="false"/>
                <w:bCs w:val="false"/>
                <w:color w:val="1F3864"/>
                <w:sz w:val="20"/>
                <w:szCs w:val="20"/>
              </w:rPr>
              <w:t xml:space="preserve">PURPOSE  —  This document captures the design discussion for automating fault diversion on the transmission network. It covers system architecture, GUI automation strategy (chosen because UTStarcom will not provide protocol/CLI access), security and offline-AI design, and a phased implementation roadmap.</w:t>
            </w:r>
          </w:p>
        </w:tc>
      </w:tr>
    </w:tbl>
    <w:p>
      <w:pPr>
        <w:spacing w:after="240" w:before="0"/>
      </w:pPr>
    </w:p>
    <w:p>
      <w:pPr>
        <w:pStyle w:val="Heading1"/>
        <w:spacing w:after="120" w:before="360"/>
      </w:pPr>
      <w:r>
        <w:rPr>
          <w:rFonts w:ascii="Arial" w:cs="Arial" w:eastAsia="Arial" w:hAnsi="Arial"/>
          <w:b/>
          <w:bCs/>
          <w:color w:val="1F3864"/>
          <w:sz w:val="36"/>
          <w:szCs w:val="36"/>
        </w:rPr>
        <w:t xml:space="preserve">1.  Problem Statement</w:t>
      </w:r>
    </w:p>
    <w:p>
      <w:pPr>
        <w:pBdr>
          <w:bottom w:val="single" w:color="2E75B6" w:sz="6" w:space="1"/>
        </w:pBdr>
      </w:pPr>
    </w:p>
    <w:p>
      <w:pPr>
        <w:spacing w:after="80" w:before="0"/>
      </w:pPr>
    </w:p>
    <w:p>
      <w:pPr>
        <w:spacing w:after="100" w:before="60"/>
      </w:pPr>
      <w:r>
        <w:rPr>
          <w:rFonts w:ascii="Arial" w:cs="Arial" w:eastAsia="Arial" w:hAnsi="Arial"/>
          <w:b w:val="false"/>
          <w:bCs w:val="false"/>
          <w:i w:val="false"/>
          <w:iCs w:val="false"/>
          <w:color w:val="000000"/>
          <w:sz w:val="20"/>
          <w:szCs w:val="20"/>
        </w:rPr>
        <w:t xml:space="preserve">The transmission network runs on UTStarcom CPAN (the NMS/EMS) with Gscan used for docket booking. When a fault occurs — such as a DL failure or a node losing power — multiple servers and circuits are affected simultaneously. Gscan automatically raises dockets for each affected element. Currently, NOC staff attend these dockets manually, identify the fault, and perform circuit diversions one by one onto alternate paths.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Aspect</w:t>
            </w:r>
          </w:p>
        </w:tc>
        <w:tc>
          <w:tcPr>
            <w:tcW w:type="dxa" w:w="624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Detail</w:t>
            </w:r>
          </w:p>
        </w:tc>
      </w:tr>
      <w:tr>
        <w:tc>
          <w:tcPr>
            <w:tcW w:type="dxa" w:w="312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NMS / EMS</w:t>
            </w:r>
          </w:p>
        </w:tc>
        <w:tc>
          <w:tcPr>
            <w:tcW w:type="dxa" w:w="624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UTStarcom CPAN (Java-based management system)</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Docket System</w:t>
            </w:r>
          </w:p>
        </w:tc>
        <w:tc>
          <w:tcPr>
            <w:tcW w:type="dxa" w:w="624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Gscan (may be renamed) — fault docket booking</w:t>
            </w:r>
          </w:p>
        </w:tc>
      </w:tr>
      <w:tr>
        <w:tc>
          <w:tcPr>
            <w:tcW w:type="dxa" w:w="312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Fault Types</w:t>
            </w:r>
          </w:p>
        </w:tc>
        <w:tc>
          <w:tcPr>
            <w:tcW w:type="dxa" w:w="624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DL failure, node power-off, link down</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Impact</w:t>
            </w:r>
          </w:p>
        </w:tc>
        <w:tc>
          <w:tcPr>
            <w:tcW w:type="dxa" w:w="624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Multiple circuits affected; 20–50 dockets created per major fault</w:t>
            </w:r>
          </w:p>
        </w:tc>
      </w:tr>
      <w:tr>
        <w:tc>
          <w:tcPr>
            <w:tcW w:type="dxa" w:w="312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Current Process</w:t>
            </w:r>
          </w:p>
        </w:tc>
        <w:tc>
          <w:tcPr>
            <w:tcW w:type="dxa" w:w="624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Manual: staff read dockets, log in to CPAN, divert each circuit to alternate path</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Target Downtime Window</w:t>
            </w:r>
          </w:p>
        </w:tc>
        <w:tc>
          <w:tcPr>
            <w:tcW w:type="dxa" w:w="624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1–2 hours acceptable (speed is NOT the critical constraint)</w:t>
            </w:r>
          </w:p>
        </w:tc>
      </w:tr>
    </w:tbl>
    <w:p>
      <w:pPr>
        <w:spacing w:after="200" w:before="0"/>
      </w:pPr>
    </w:p>
    <w:p>
      <w:pPr>
        <w:spacing w:after="100" w:before="60"/>
      </w:pPr>
      <w:r>
        <w:rPr>
          <w:rFonts w:ascii="Arial" w:cs="Arial" w:eastAsia="Arial" w:hAnsi="Arial"/>
          <w:b w:val="false"/>
          <w:bCs w:val="false"/>
          <w:i w:val="false"/>
          <w:iCs w:val="false"/>
          <w:color w:val="000000"/>
          <w:sz w:val="20"/>
          <w:szCs w:val="20"/>
        </w:rPr>
        <w:t xml:space="preserve">The goal of automation is not necessarily to be faster, but to reduce staff workload, eliminate missed dockets (especially overnight), ensure consistent execution, and maintain a full audit trail of every action taken.</w:t>
      </w:r>
    </w:p>
    <w:p>
      <w:pPr>
        <w:spacing w:after="160" w:before="0"/>
      </w:pPr>
    </w:p>
    <w:p>
      <w:r>
        <w:br w:type="page"/>
      </w:r>
    </w:p>
    <w:p>
      <w:pPr>
        <w:pStyle w:val="Heading1"/>
        <w:spacing w:after="120" w:before="360"/>
      </w:pPr>
      <w:r>
        <w:rPr>
          <w:rFonts w:ascii="Arial" w:cs="Arial" w:eastAsia="Arial" w:hAnsi="Arial"/>
          <w:b/>
          <w:bCs/>
          <w:color w:val="1F3864"/>
          <w:sz w:val="36"/>
          <w:szCs w:val="36"/>
        </w:rPr>
        <w:t xml:space="preserve">2.  Key Constraint — No CLI / Protocol Access</w:t>
      </w:r>
    </w:p>
    <w:p>
      <w:pPr>
        <w:pBdr>
          <w:bottom w:val="single" w:color="2E75B6" w:sz="6" w:space="1"/>
        </w:pBdr>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left"/>
            </w:pPr>
            <w:r>
              <w:rPr>
                <w:rFonts w:ascii="Arial" w:cs="Arial" w:eastAsia="Arial" w:hAnsi="Arial"/>
                <w:b w:val="false"/>
                <w:bCs w:val="false"/>
                <w:color w:val="7F4000"/>
                <w:sz w:val="20"/>
                <w:szCs w:val="20"/>
              </w:rPr>
              <w:t xml:space="preserve">IMPORTANT  —  UTStarcom has not provided command-prompt / CLI access and will NOT provide it in future. Protocol reverse-engineering is therefore not viable. The chosen automation path is GUI automation — operating the CPAN interface exactly as a human operator would.</w:t>
            </w:r>
          </w:p>
        </w:tc>
      </w:tr>
    </w:tbl>
    <w:p>
      <w:pPr>
        <w:spacing w:after="160" w:before="0"/>
      </w:pPr>
    </w:p>
    <w:p>
      <w:pPr>
        <w:spacing w:after="100" w:before="60"/>
      </w:pPr>
      <w:r>
        <w:rPr>
          <w:rFonts w:ascii="Arial" w:cs="Arial" w:eastAsia="Arial" w:hAnsi="Arial"/>
          <w:b w:val="false"/>
          <w:bCs w:val="false"/>
          <w:i w:val="false"/>
          <w:iCs w:val="false"/>
          <w:color w:val="000000"/>
          <w:sz w:val="20"/>
          <w:szCs w:val="20"/>
        </w:rPr>
        <w:t xml:space="preserve">UTStarcom CPAN provides login access via a Java socket programming system. While Java socket access theoretically gives a programmatic interface (possibly TL1 or a proprietary protocol), UTStarcom will not assist with protocol documentation and reverse-engineering an encrypted proprietary protocol is impractical.</w:t>
      </w:r>
    </w:p>
    <w:p>
      <w:pPr>
        <w:spacing w:after="80" w:before="0"/>
      </w:pPr>
    </w:p>
    <w:p>
      <w:pPr>
        <w:pStyle w:val="Heading2"/>
        <w:spacing w:after="100" w:before="280"/>
      </w:pPr>
      <w:r>
        <w:rPr>
          <w:rFonts w:ascii="Arial" w:cs="Arial" w:eastAsia="Arial" w:hAnsi="Arial"/>
          <w:b/>
          <w:bCs/>
          <w:color w:val="2E75B6"/>
          <w:sz w:val="28"/>
          <w:szCs w:val="28"/>
        </w:rPr>
        <w:t xml:space="preserve">2.1  Why GUI Automation is the Right Choice</w:t>
      </w:r>
    </w:p>
    <w:p>
      <w:pPr>
        <w:spacing w:after="100" w:before="60"/>
      </w:pPr>
      <w:r>
        <w:rPr>
          <w:rFonts w:ascii="Arial" w:cs="Arial" w:eastAsia="Arial" w:hAnsi="Arial"/>
          <w:b w:val="false"/>
          <w:bCs w:val="false"/>
          <w:i w:val="false"/>
          <w:iCs w:val="false"/>
          <w:color w:val="000000"/>
          <w:sz w:val="20"/>
          <w:szCs w:val="20"/>
        </w:rPr>
        <w:t xml:space="preserve">GUI automation — using tools like Playwright (for web-based GUIs) or SikuliX (for Java Swing desktop GUIs) — works by operating the interface visually, the same way a human operator does. This approach:</w:t>
      </w:r>
    </w:p>
    <w:p>
      <w:pPr>
        <w:pStyle w:val="ListParagraph"/>
        <w:numPr>
          <w:ilvl w:val="0"/>
          <w:numId w:val="2"/>
        </w:numPr>
        <w:spacing w:after="60" w:before="40"/>
      </w:pPr>
      <w:r>
        <w:rPr>
          <w:rFonts w:ascii="Arial" w:cs="Arial" w:eastAsia="Arial" w:hAnsi="Arial"/>
          <w:sz w:val="20"/>
          <w:szCs w:val="20"/>
        </w:rPr>
        <w:t xml:space="preserve">Requires no protocol knowledge or API documentation</w:t>
      </w:r>
    </w:p>
    <w:p>
      <w:pPr>
        <w:pStyle w:val="ListParagraph"/>
        <w:numPr>
          <w:ilvl w:val="0"/>
          <w:numId w:val="2"/>
        </w:numPr>
        <w:spacing w:after="60" w:before="40"/>
      </w:pPr>
      <w:r>
        <w:rPr>
          <w:rFonts w:ascii="Arial" w:cs="Arial" w:eastAsia="Arial" w:hAnsi="Arial"/>
          <w:sz w:val="20"/>
          <w:szCs w:val="20"/>
        </w:rPr>
        <w:t xml:space="preserve">Works even if UTStarcom updates their software (scripts need minor re-training on new screenshots)</w:t>
      </w:r>
    </w:p>
    <w:p>
      <w:pPr>
        <w:pStyle w:val="ListParagraph"/>
        <w:numPr>
          <w:ilvl w:val="0"/>
          <w:numId w:val="2"/>
        </w:numPr>
        <w:spacing w:after="60" w:before="40"/>
      </w:pPr>
      <w:r>
        <w:rPr>
          <w:rFonts w:ascii="Arial" w:cs="Arial" w:eastAsia="Arial" w:hAnsi="Arial"/>
          <w:sz w:val="20"/>
          <w:szCs w:val="20"/>
        </w:rPr>
        <w:t xml:space="preserve">Is proven and widely used in telecom OSS/NMS automation</w:t>
      </w:r>
    </w:p>
    <w:p>
      <w:pPr>
        <w:pStyle w:val="ListParagraph"/>
        <w:numPr>
          <w:ilvl w:val="0"/>
          <w:numId w:val="2"/>
        </w:numPr>
        <w:spacing w:after="60" w:before="40"/>
      </w:pPr>
      <w:r>
        <w:rPr>
          <w:rFonts w:ascii="Arial" w:cs="Arial" w:eastAsia="Arial" w:hAnsi="Arial"/>
          <w:sz w:val="20"/>
          <w:szCs w:val="20"/>
        </w:rPr>
        <w:t xml:space="preserve">Can be made fully secure and auditable</w:t>
      </w:r>
    </w:p>
    <w:p>
      <w:pPr>
        <w:pStyle w:val="ListParagraph"/>
        <w:numPr>
          <w:ilvl w:val="0"/>
          <w:numId w:val="2"/>
        </w:numPr>
        <w:spacing w:after="60" w:before="40"/>
      </w:pPr>
      <w:r>
        <w:rPr>
          <w:rFonts w:ascii="Arial" w:cs="Arial" w:eastAsia="Arial" w:hAnsi="Arial"/>
          <w:sz w:val="20"/>
          <w:szCs w:val="20"/>
        </w:rPr>
        <w:t xml:space="preserve">Is entirely achievable within the 1–2 hour restoration window</w:t>
      </w:r>
    </w:p>
    <w:p>
      <w:pPr>
        <w:spacing w:after="160" w:before="0"/>
      </w:pPr>
    </w:p>
    <w:p>
      <w:pPr>
        <w:pStyle w:val="Heading1"/>
        <w:spacing w:after="120" w:before="360"/>
      </w:pPr>
      <w:r>
        <w:rPr>
          <w:rFonts w:ascii="Arial" w:cs="Arial" w:eastAsia="Arial" w:hAnsi="Arial"/>
          <w:b/>
          <w:bCs/>
          <w:color w:val="1F3864"/>
          <w:sz w:val="36"/>
          <w:szCs w:val="36"/>
        </w:rPr>
        <w:t xml:space="preserve">3.  Automation Architecture</w:t>
      </w:r>
    </w:p>
    <w:p>
      <w:pPr>
        <w:pBdr>
          <w:bottom w:val="single" w:color="2E75B6" w:sz="6" w:space="1"/>
        </w:pBdr>
      </w:pPr>
    </w:p>
    <w:p>
      <w:pPr>
        <w:spacing w:after="80" w:before="0"/>
      </w:pPr>
    </w:p>
    <w:p>
      <w:pPr>
        <w:spacing w:after="100" w:before="60"/>
      </w:pPr>
      <w:r>
        <w:rPr>
          <w:rFonts w:ascii="Arial" w:cs="Arial" w:eastAsia="Arial" w:hAnsi="Arial"/>
          <w:b w:val="false"/>
          <w:bCs w:val="false"/>
          <w:i w:val="false"/>
          <w:iCs w:val="false"/>
          <w:color w:val="000000"/>
          <w:sz w:val="20"/>
          <w:szCs w:val="20"/>
        </w:rPr>
        <w:t xml:space="preserve">The system is composed of six sequential components. All components run on an internal server with no internet connectivity.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Component</w:t>
            </w:r>
          </w:p>
        </w:tc>
        <w:tc>
          <w:tcPr>
            <w:tcW w:type="dxa" w:w="65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Responsibility</w:t>
            </w:r>
          </w:p>
        </w:tc>
      </w:tr>
      <w:tr>
        <w:tc>
          <w:tcPr>
            <w:tcW w:type="dxa" w:w="6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1</w:t>
            </w:r>
          </w:p>
        </w:tc>
        <w:tc>
          <w:tcPr>
            <w:tcW w:type="dxa" w:w="22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Docket Reader</w:t>
            </w:r>
          </w:p>
        </w:tc>
        <w:tc>
          <w:tcPr>
            <w:tcW w:type="dxa" w:w="65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Polls Gscan every 10 minutes for new open dockets. Connects via DB query or web UI scraping.</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AI Fault Analyzer</w:t>
            </w:r>
          </w:p>
        </w:tc>
        <w:tc>
          <w:tcPr>
            <w:tcW w:type="dxa" w:w="65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Local LLM reads docket free text. Extracts node name, fault type, affected circuit IDs, severity. Groups related dockets from the same fault event.</w:t>
            </w:r>
          </w:p>
        </w:tc>
      </w:tr>
      <w:tr>
        <w:tc>
          <w:tcPr>
            <w:tcW w:type="dxa" w:w="6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3</w:t>
            </w:r>
          </w:p>
        </w:tc>
        <w:tc>
          <w:tcPr>
            <w:tcW w:type="dxa" w:w="22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Path Decision Engine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Queries internal topology database. Identifies available alternate paths. Validates bandwidth. Produces a structured diversion plan.</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Notification &amp; Approval</w:t>
            </w:r>
          </w:p>
        </w:tc>
        <w:tc>
          <w:tcPr>
            <w:tcW w:type="dxa" w:w="65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Sends diversion plan to on-call engineer via internal email / SMS gateway. Engineer reviews and approves (or modifies) within 15–20 minutes.</w:t>
            </w:r>
          </w:p>
        </w:tc>
      </w:tr>
      <w:tr>
        <w:tc>
          <w:tcPr>
            <w:tcW w:type="dxa" w:w="6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5</w:t>
            </w:r>
          </w:p>
        </w:tc>
        <w:tc>
          <w:tcPr>
            <w:tcW w:type="dxa" w:w="22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GUI Automation Bot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Logs into UTStarcom CPAN. Executes each approved diversion by operating the GUI. Takes screenshot after each action as proof.</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6</w:t>
            </w:r>
          </w:p>
        </w:tc>
        <w:tc>
          <w:tcPr>
            <w:tcW w:type="dxa" w:w="22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Verification &amp; Reporting</w:t>
            </w:r>
          </w:p>
        </w:tc>
        <w:tc>
          <w:tcPr>
            <w:tcW w:type="dxa" w:w="65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Re-checks circuit status. Confirms restoration. Updates Gscan dockets. Sends completion report. Escalates failures to human staff.</w:t>
            </w:r>
          </w:p>
        </w:tc>
      </w:tr>
    </w:tbl>
    <w:p>
      <w:pPr>
        <w:spacing w:after="160" w:before="0"/>
      </w:pPr>
    </w:p>
    <w:p>
      <w:pPr>
        <w:pStyle w:val="Heading2"/>
        <w:spacing w:after="100" w:before="280"/>
      </w:pPr>
      <w:r>
        <w:rPr>
          <w:rFonts w:ascii="Arial" w:cs="Arial" w:eastAsia="Arial" w:hAnsi="Arial"/>
          <w:b/>
          <w:bCs/>
          <w:color w:val="2E75B6"/>
          <w:sz w:val="28"/>
          <w:szCs w:val="28"/>
        </w:rPr>
        <w:t xml:space="preserve">3.1  Batch Docket Processing</w:t>
      </w:r>
    </w:p>
    <w:p>
      <w:pPr>
        <w:spacing w:after="100" w:before="60"/>
      </w:pPr>
      <w:r>
        <w:rPr>
          <w:rFonts w:ascii="Arial" w:cs="Arial" w:eastAsia="Arial" w:hAnsi="Arial"/>
          <w:b w:val="false"/>
          <w:bCs w:val="false"/>
          <w:i w:val="false"/>
          <w:iCs w:val="false"/>
          <w:color w:val="000000"/>
          <w:sz w:val="20"/>
          <w:szCs w:val="20"/>
        </w:rPr>
        <w:t xml:space="preserve">A major benefit of automation is handling many dockets together. When a node goes down, 20–50 dockets may be created simultaneously. The AI groups them by fault event and produces a single consolidated work order: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9EAD3" w:val="clear"/>
            <w:tcMar>
              <w:top w:type="dxa" w:w="80"/>
              <w:left w:type="dxa" w:w="160"/>
              <w:bottom w:type="dxa" w:w="80"/>
              <w:right w:type="dxa" w:w="160"/>
            </w:tcMar>
          </w:tcPr>
          <w:p>
            <w:pPr>
              <w:jc w:val="left"/>
            </w:pPr>
            <w:r>
              <w:rPr>
                <w:rFonts w:ascii="Arial" w:cs="Arial" w:eastAsia="Arial" w:hAnsi="Arial"/>
                <w:b w:val="false"/>
                <w:bCs w:val="false"/>
                <w:color w:val="1E5631"/>
                <w:sz w:val="20"/>
                <w:szCs w:val="20"/>
              </w:rPr>
              <w:t xml:space="preserve">Example — Node-XYZ Power Off:
  12 circuits  →  Divert to Path-B
   8 circuits  →  Divert to Path-C
   6 circuits  →  Await node restoration (low priority, no alternate)
   3 circuits  →  ESCALATE — no viable alternate path available
Engineer reviews once, approves in ~5 minutes. Bot executes all 20 diversions systematically.</w:t>
            </w:r>
          </w:p>
        </w:tc>
      </w:tr>
    </w:tbl>
    <w:p>
      <w:pPr>
        <w:spacing w:after="160" w:before="0"/>
      </w:pPr>
    </w:p>
    <w:p>
      <w:pPr>
        <w:pStyle w:val="Heading2"/>
        <w:spacing w:after="100" w:before="280"/>
      </w:pPr>
      <w:r>
        <w:rPr>
          <w:rFonts w:ascii="Arial" w:cs="Arial" w:eastAsia="Arial" w:hAnsi="Arial"/>
          <w:b/>
          <w:bCs/>
          <w:color w:val="2E75B6"/>
          <w:sz w:val="28"/>
          <w:szCs w:val="28"/>
        </w:rPr>
        <w:t xml:space="preserve">3.2  Approximate Timeline per Fault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Stage</w:t>
            </w:r>
          </w:p>
        </w:tc>
        <w:tc>
          <w:tcPr>
            <w:tcW w:type="dxa" w:w="18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Time</w:t>
            </w:r>
          </w:p>
        </w:tc>
        <w:tc>
          <w:tcPr>
            <w:tcW w:type="dxa" w:w="51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Activity</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Docket detection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5–10 min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Gscan polled; dockets read and grouped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AI analysis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10–20 min</w:t>
            </w:r>
          </w:p>
        </w:tc>
        <w:tc>
          <w:tcPr>
            <w:tcW w:type="dxa" w:w="51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Fault parsed; paths calculated; work order prepared</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Engineer approval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5–15 min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Plan reviewed and approved by on-call staff</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GUI bot execution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20–40 min</w:t>
            </w:r>
          </w:p>
        </w:tc>
        <w:tc>
          <w:tcPr>
            <w:tcW w:type="dxa" w:w="51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Diversions performed circuit by circuit in CPAN</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Verification &amp; closure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5–10 min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Status confirmed; dockets updated in Gscan</w:t>
            </w:r>
          </w:p>
        </w:tc>
      </w:tr>
      <w:tr>
        <w:tc>
          <w:tcPr>
            <w:tcW w:type="dxa" w:w="24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TOTAL</w:t>
            </w:r>
          </w:p>
        </w:tc>
        <w:tc>
          <w:tcPr>
            <w:tcW w:type="dxa" w:w="18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 hour</w:t>
            </w:r>
          </w:p>
        </w:tc>
        <w:tc>
          <w:tcPr>
            <w:tcW w:type="dxa" w:w="51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Well within the 2-hour acceptable window</w:t>
            </w:r>
          </w:p>
        </w:tc>
      </w:tr>
    </w:tbl>
    <w:p>
      <w:pPr>
        <w:spacing w:after="200" w:before="0"/>
      </w:pPr>
    </w:p>
    <w:p>
      <w:r>
        <w:br w:type="page"/>
      </w:r>
    </w:p>
    <w:p>
      <w:pPr>
        <w:pStyle w:val="Heading1"/>
        <w:spacing w:after="120" w:before="360"/>
      </w:pPr>
      <w:r>
        <w:rPr>
          <w:rFonts w:ascii="Arial" w:cs="Arial" w:eastAsia="Arial" w:hAnsi="Arial"/>
          <w:b/>
          <w:bCs/>
          <w:color w:val="1F3864"/>
          <w:sz w:val="36"/>
          <w:szCs w:val="36"/>
        </w:rPr>
        <w:t xml:space="preserve">4.  GUI Automation Tools</w:t>
      </w:r>
    </w:p>
    <w:p>
      <w:pPr>
        <w:pBdr>
          <w:bottom w:val="single" w:color="2E75B6" w:sz="6" w:space="1"/>
        </w:pBdr>
      </w:pPr>
    </w:p>
    <w:p>
      <w:pPr>
        <w:spacing w:after="80" w:before="0"/>
      </w:pPr>
    </w:p>
    <w:p>
      <w:pPr>
        <w:pStyle w:val="Heading2"/>
        <w:spacing w:after="100" w:before="280"/>
      </w:pPr>
      <w:r>
        <w:rPr>
          <w:rFonts w:ascii="Arial" w:cs="Arial" w:eastAsia="Arial" w:hAnsi="Arial"/>
          <w:b/>
          <w:bCs/>
          <w:color w:val="2E75B6"/>
          <w:sz w:val="28"/>
          <w:szCs w:val="28"/>
        </w:rPr>
        <w:t xml:space="preserve">4.1  Identify Your CPAN GUI Type</w:t>
      </w:r>
    </w:p>
    <w:p>
      <w:pPr>
        <w:spacing w:after="100" w:before="60"/>
      </w:pPr>
      <w:r>
        <w:rPr>
          <w:rFonts w:ascii="Arial" w:cs="Arial" w:eastAsia="Arial" w:hAnsi="Arial"/>
          <w:b w:val="false"/>
          <w:bCs w:val="false"/>
          <w:i w:val="false"/>
          <w:iCs w:val="false"/>
          <w:color w:val="000000"/>
          <w:sz w:val="20"/>
          <w:szCs w:val="20"/>
        </w:rPr>
        <w:t xml:space="preserve">Before building the automation scripts, determine which type of interface UTStarcom CPAN presents on your 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GUI Type</w:t>
            </w:r>
          </w:p>
        </w:tc>
        <w:tc>
          <w:tcPr>
            <w:tcW w:type="dxa" w:w="318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How to Identify</w:t>
            </w:r>
          </w:p>
        </w:tc>
        <w:tc>
          <w:tcPr>
            <w:tcW w:type="dxa" w:w="318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Automation Tool</w:t>
            </w:r>
          </w:p>
        </w:tc>
      </w:tr>
      <w:tr>
        <w:tc>
          <w:tcPr>
            <w:tcW w:type="dxa" w:w="3000"/>
            <w:tcBorders>
              <w:top w:val="single" w:color="BFBFBF" w:sz="1"/>
              <w:left w:val="single" w:color="BFBFBF" w:sz="1"/>
              <w:bottom w:val="single" w:color="BFBFBF" w:sz="1"/>
              <w:right w:val="single" w:color="BFBFBF" w:sz="1"/>
            </w:tcBorders>
            <w:shd w:fill="D9EAD3" w:val="clear"/>
            <w:tcMar>
              <w:top w:type="dxa" w:w="80"/>
              <w:left w:type="dxa" w:w="160"/>
              <w:bottom w:type="dxa" w:w="80"/>
              <w:right w:type="dxa" w:w="160"/>
            </w:tcMar>
          </w:tcPr>
          <w:p>
            <w:pPr>
              <w:jc w:val="left"/>
            </w:pPr>
            <w:r>
              <w:rPr>
                <w:rFonts w:ascii="Arial" w:cs="Arial" w:eastAsia="Arial" w:hAnsi="Arial"/>
                <w:b/>
                <w:bCs/>
                <w:color w:val="000000"/>
                <w:sz w:val="20"/>
                <w:szCs w:val="20"/>
              </w:rPr>
              <w:t xml:space="preserve">Web-based (browser)</w:t>
            </w:r>
          </w:p>
        </w:tc>
        <w:tc>
          <w:tcPr>
            <w:tcW w:type="dxa" w:w="318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Opens in Chrome/IE/Firefox with a URL (e.g. http://cpan:8080)</w:t>
            </w:r>
          </w:p>
        </w:tc>
        <w:tc>
          <w:tcPr>
            <w:tcW w:type="dxa" w:w="3180"/>
            <w:tcBorders>
              <w:top w:val="single" w:color="BFBFBF" w:sz="1"/>
              <w:left w:val="single" w:color="BFBFBF" w:sz="1"/>
              <w:bottom w:val="single" w:color="BFBFBF" w:sz="1"/>
              <w:right w:val="single" w:color="BFBFBF" w:sz="1"/>
            </w:tcBorders>
            <w:shd w:fill="D9EAD3"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Playwright (Python) — RECOMMENDED</w:t>
            </w:r>
          </w:p>
        </w:tc>
      </w:tr>
      <w:tr>
        <w:tc>
          <w:tcPr>
            <w:tcW w:type="dxa" w:w="300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left"/>
            </w:pPr>
            <w:r>
              <w:rPr>
                <w:rFonts w:ascii="Arial" w:cs="Arial" w:eastAsia="Arial" w:hAnsi="Arial"/>
                <w:b/>
                <w:bCs/>
                <w:color w:val="000000"/>
                <w:sz w:val="20"/>
                <w:szCs w:val="20"/>
              </w:rPr>
              <w:t xml:space="preserve">Java Swing desktop app</w:t>
            </w:r>
          </w:p>
        </w:tc>
        <w:tc>
          <w:tcPr>
            <w:tcW w:type="dxa" w:w="318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Launched as a .jar file; opens as a thick-client window</w:t>
            </w:r>
          </w:p>
        </w:tc>
        <w:tc>
          <w:tcPr>
            <w:tcW w:type="dxa" w:w="318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SikuliX — image-based visual automation</w:t>
            </w:r>
          </w:p>
        </w:tc>
      </w:tr>
    </w:tbl>
    <w:p>
      <w:pPr>
        <w:spacing w:after="160" w:before="0"/>
      </w:pPr>
    </w:p>
    <w:p>
      <w:pPr>
        <w:pStyle w:val="Heading2"/>
        <w:spacing w:after="100" w:before="280"/>
      </w:pPr>
      <w:r>
        <w:rPr>
          <w:rFonts w:ascii="Arial" w:cs="Arial" w:eastAsia="Arial" w:hAnsi="Arial"/>
          <w:b/>
          <w:bCs/>
          <w:color w:val="2E75B6"/>
          <w:sz w:val="28"/>
          <w:szCs w:val="28"/>
        </w:rPr>
        <w:t xml:space="preserve">4.2  Playwright Sample — Web GUI</w:t>
      </w:r>
    </w:p>
    <w:p>
      <w:pPr>
        <w:spacing w:after="100" w:before="60"/>
      </w:pPr>
      <w:r>
        <w:rPr>
          <w:rFonts w:ascii="Arial" w:cs="Arial" w:eastAsia="Arial" w:hAnsi="Arial"/>
          <w:b w:val="false"/>
          <w:bCs w:val="false"/>
          <w:i w:val="false"/>
          <w:iCs w:val="false"/>
          <w:color w:val="000000"/>
          <w:sz w:val="20"/>
          <w:szCs w:val="20"/>
        </w:rPr>
        <w:t xml:space="preserve">For web-based CPAN. Playwright controls a browser (headless or visible). No protocol knowledge required.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playwright.sync_api import sync_playwright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perform_diversion(circuit_id, new_path):</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with sync_playwright() as p:</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browser = p.chromium.launch(headless=True)  # invisible execution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 = browser.new_page()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Step 1: Login to CPAN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page.goto('http://your-cpan-server:8080/login')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page.fill('#username', 'bot_operator')   # dedicated bot account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page.fill('#password', get_credentials()) # from encrypted store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page.click('#login-btn')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Step 2: Navigate to Circuit Management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page.click('text=Circuit Management')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page.fill('#circuit-search', circuit_id)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page.click('#search-btn')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Step 3: Perform diversion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page.click(f'text={circuit_id}')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page.click('text=Modify Path')</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page.select_option('#path-dropdown', new_path)</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page.click('#apply-diversion')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Step 4: Capture audit screenshot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page.screenshot(path=f'audit/diversion_{circuit_id}.png')</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browser.close()</w:t>
            </w:r>
          </w:p>
        </w:tc>
      </w:tr>
    </w:tbl>
    <w:p>
      <w:pPr>
        <w:spacing w:after="160" w:before="0"/>
      </w:pPr>
    </w:p>
    <w:p>
      <w:pPr>
        <w:pStyle w:val="Heading2"/>
        <w:spacing w:after="100" w:before="280"/>
      </w:pPr>
      <w:r>
        <w:rPr>
          <w:rFonts w:ascii="Arial" w:cs="Arial" w:eastAsia="Arial" w:hAnsi="Arial"/>
          <w:b/>
          <w:bCs/>
          <w:color w:val="2E75B6"/>
          <w:sz w:val="28"/>
          <w:szCs w:val="28"/>
        </w:rPr>
        <w:t xml:space="preserve">4.3  SikuliX Sample — Java Swing GUI</w:t>
      </w:r>
    </w:p>
    <w:p>
      <w:pPr>
        <w:spacing w:after="100" w:before="60"/>
      </w:pPr>
      <w:r>
        <w:rPr>
          <w:rFonts w:ascii="Arial" w:cs="Arial" w:eastAsia="Arial" w:hAnsi="Arial"/>
          <w:b w:val="false"/>
          <w:bCs w:val="false"/>
          <w:i w:val="false"/>
          <w:iCs w:val="false"/>
          <w:color w:val="000000"/>
          <w:sz w:val="20"/>
          <w:szCs w:val="20"/>
        </w:rPr>
        <w:t xml:space="preserve">SikuliX identifies UI elements by matching screenshots. Works on any desktop GUI without source code or API access.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sikuli import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perform_diversion_swing(circuit_id, new_path):</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SikuliX matches UI elements to stored screenshot images</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Click the circuit search box</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click('images/circuit_search_box.png')</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type(circuit_id)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click('images/search_button.png')</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Open modify path dialog</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click('images/modify_path_button.png')</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Select the alternate path from dropdown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click('images/path_dropdown.png')</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click(new_path + '_option.png')  # screenshot of each path option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Confirm action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click('images/apply_button.png')</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Verify success confirmation appeared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if exists('images/success_confirmation.png', 5):</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True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else: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escalate_to_human(circuit_id, 'GUI confirmation not found')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False</w:t>
            </w:r>
          </w:p>
        </w:tc>
      </w:tr>
    </w:tbl>
    <w:p>
      <w:pPr>
        <w:spacing w:after="200" w:before="0"/>
      </w:pPr>
    </w:p>
    <w:p>
      <w:r>
        <w:br w:type="page"/>
      </w:r>
    </w:p>
    <w:p>
      <w:pPr>
        <w:pStyle w:val="Heading1"/>
        <w:spacing w:after="120" w:before="360"/>
      </w:pPr>
      <w:r>
        <w:rPr>
          <w:rFonts w:ascii="Arial" w:cs="Arial" w:eastAsia="Arial" w:hAnsi="Arial"/>
          <w:b/>
          <w:bCs/>
          <w:color w:val="1F3864"/>
          <w:sz w:val="36"/>
          <w:szCs w:val="36"/>
        </w:rPr>
        <w:t xml:space="preserve">5.  Offline AI — Security Architecture</w:t>
      </w:r>
    </w:p>
    <w:p>
      <w:pPr>
        <w:pBdr>
          <w:bottom w:val="single" w:color="2E75B6" w:sz="6" w:space="1"/>
        </w:pBdr>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left"/>
            </w:pPr>
            <w:r>
              <w:rPr>
                <w:rFonts w:ascii="Arial" w:cs="Arial" w:eastAsia="Arial" w:hAnsi="Arial"/>
                <w:b w:val="false"/>
                <w:bCs w:val="false"/>
                <w:color w:val="7B0000"/>
                <w:sz w:val="20"/>
                <w:szCs w:val="20"/>
              </w:rPr>
              <w:t xml:space="preserve">CRITICAL REQUIREMENT  —  The UTStarcom CPAN and Gscan systems sit on an isolated internal network. No docket data, circuit IDs, or network topology must ever be sent to a cloud AI service. All AI processing must run on-premise with zero internet dependency.</w:t>
            </w:r>
          </w:p>
        </w:tc>
      </w:tr>
    </w:tbl>
    <w:p>
      <w:pPr>
        <w:spacing w:after="160" w:before="0"/>
      </w:pPr>
    </w:p>
    <w:p>
      <w:pPr>
        <w:pStyle w:val="Heading2"/>
        <w:spacing w:after="100" w:before="280"/>
      </w:pPr>
      <w:r>
        <w:rPr>
          <w:rFonts w:ascii="Arial" w:cs="Arial" w:eastAsia="Arial" w:hAnsi="Arial"/>
          <w:b/>
          <w:bCs/>
          <w:color w:val="2E75B6"/>
          <w:sz w:val="28"/>
          <w:szCs w:val="28"/>
        </w:rPr>
        <w:t xml:space="preserve">5.1  Local LLM with Ollama</w:t>
      </w:r>
    </w:p>
    <w:p>
      <w:pPr>
        <w:spacing w:after="100" w:before="60"/>
      </w:pPr>
      <w:r>
        <w:rPr>
          <w:rFonts w:ascii="Arial" w:cs="Arial" w:eastAsia="Arial" w:hAnsi="Arial"/>
          <w:b w:val="false"/>
          <w:bCs w:val="false"/>
          <w:i w:val="false"/>
          <w:iCs w:val="false"/>
          <w:color w:val="000000"/>
          <w:sz w:val="20"/>
          <w:szCs w:val="20"/>
        </w:rPr>
        <w:t xml:space="preserve">The AI component runs entirely on your own server using Ollama — a production-ready framework for running large language models locally. Once installed and a model is downloaded, it operates with no internet connection.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Install on internal Linux server (run once, requires internet at install time)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curl -fsSL https://ollama.com/install.sh | sh</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Download model (run once)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 pull llama3.1      # 8B model, good for text analysis</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OR</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 pull mistral       # lighter, faster on modest hardware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After installation, disconnect from internet.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The model runs 100% offline on your server from this point.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import ollama</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import json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analyze_docket_offline(docket_text):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response = ollama.chat(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model='llama3.1',</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messages=[{</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'role': 'user',</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'content': f'''</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You are a telecom transmission expert.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Analyze this fault docket and extract: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affected_node: node name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fault_type: DL fail / power off / link down / other</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circuit_ids: list of all circuit IDs mentioned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severity: Critical / Major / Minor</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action: divert / await_restoration / escalate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recommended_path: alternate path name if available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JSON only. Docket: {docket_text}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json.loads(response['message']['content'])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All processing stays on your server. Zero cloud traffic.</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Server Spec</w:t>
            </w:r>
          </w:p>
        </w:tc>
        <w:tc>
          <w:tcPr>
            <w:tcW w:type="dxa" w:w="624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Capability</w:t>
            </w:r>
          </w:p>
        </w:tc>
      </w:tr>
      <w:tr>
        <w:tc>
          <w:tcPr>
            <w:tcW w:type="dxa" w:w="312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16 GB RAM</w:t>
            </w:r>
          </w:p>
        </w:tc>
        <w:tc>
          <w:tcPr>
            <w:tcW w:type="dxa" w:w="624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Runs Mistral 7B — adequate for docket text analysis</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32 GB RAM</w:t>
            </w:r>
          </w:p>
        </w:tc>
        <w:tc>
          <w:tcPr>
            <w:tcW w:type="dxa" w:w="624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Runs Llama 3.1 8B comfortably — recommended</w:t>
            </w:r>
          </w:p>
        </w:tc>
      </w:tr>
      <w:tr>
        <w:tc>
          <w:tcPr>
            <w:tcW w:type="dxa" w:w="312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GPU optional</w:t>
            </w:r>
          </w:p>
        </w:tc>
        <w:tc>
          <w:tcPr>
            <w:tcW w:type="dxa" w:w="624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CPU-only is sufficient for docket parsing workloads</w:t>
            </w:r>
          </w:p>
        </w:tc>
      </w:tr>
    </w:tbl>
    <w:p>
      <w:pPr>
        <w:spacing w:after="160" w:before="0"/>
      </w:pPr>
    </w:p>
    <w:p>
      <w:pPr>
        <w:pStyle w:val="Heading2"/>
        <w:spacing w:after="100" w:before="280"/>
      </w:pPr>
      <w:r>
        <w:rPr>
          <w:rFonts w:ascii="Arial" w:cs="Arial" w:eastAsia="Arial" w:hAnsi="Arial"/>
          <w:b/>
          <w:bCs/>
          <w:color w:val="2E75B6"/>
          <w:sz w:val="28"/>
          <w:szCs w:val="28"/>
        </w:rPr>
        <w:t xml:space="preserve">5.2  Threat Assessment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Threat</w:t>
            </w:r>
          </w:p>
        </w:tc>
        <w:tc>
          <w:tcPr>
            <w:tcW w:type="dxa" w:w="144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Risk</w:t>
            </w:r>
          </w:p>
        </w:tc>
        <w:tc>
          <w:tcPr>
            <w:tcW w:type="dxa" w:w="492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Mitigation</w:t>
            </w:r>
          </w:p>
        </w:tc>
      </w:tr>
      <w:tr>
        <w:tc>
          <w:tcPr>
            <w:tcW w:type="dxa" w:w="300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Network topology leakage to cloud</w:t>
            </w:r>
          </w:p>
        </w:tc>
        <w:tc>
          <w:tcPr>
            <w:tcW w:type="dxa" w:w="144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Critical</w:t>
            </w:r>
          </w:p>
        </w:tc>
        <w:tc>
          <w:tcPr>
            <w:tcW w:type="dxa" w:w="492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Local LLM only; automation server has no internet access</w:t>
            </w:r>
          </w:p>
        </w:tc>
      </w:tr>
      <w:tr>
        <w:tc>
          <w:tcPr>
            <w:tcW w:type="dxa" w:w="300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Credentials stored insecurely</w:t>
            </w:r>
          </w:p>
        </w:tc>
        <w:tc>
          <w:tcPr>
            <w:tcW w:type="dxa" w:w="144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Critical</w:t>
            </w:r>
          </w:p>
        </w:tc>
        <w:tc>
          <w:tcPr>
            <w:tcW w:type="dxa" w:w="492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Encrypted credential vault; decrypted in memory only, never logged</w:t>
            </w:r>
          </w:p>
        </w:tc>
      </w:tr>
      <w:tr>
        <w:tc>
          <w:tcPr>
            <w:tcW w:type="dxa" w:w="300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Unauthorized diversion execution</w:t>
            </w:r>
          </w:p>
        </w:tc>
        <w:tc>
          <w:tcPr>
            <w:tcW w:type="dxa" w:w="144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Critical</w:t>
            </w:r>
          </w:p>
        </w:tc>
        <w:tc>
          <w:tcPr>
            <w:tcW w:type="dxa" w:w="492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No action without named engineer approval token; token expires in 30 min</w:t>
            </w:r>
          </w:p>
        </w:tc>
      </w:tr>
      <w:tr>
        <w:tc>
          <w:tcPr>
            <w:tcW w:type="dxa" w:w="300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Bot account over-privileged</w:t>
            </w:r>
          </w:p>
        </w:tc>
        <w:tc>
          <w:tcPr>
            <w:tcW w:type="dxa" w:w="144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High</w:t>
            </w:r>
          </w:p>
        </w:tc>
        <w:tc>
          <w:tcPr>
            <w:tcW w:type="dxa" w:w="492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Dedicated bot account: divert circuits only; no NE config, no provisioning</w:t>
            </w:r>
          </w:p>
        </w:tc>
      </w:tr>
      <w:tr>
        <w:tc>
          <w:tcPr>
            <w:tcW w:type="dxa" w:w="300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Audit trail manipulation</w:t>
            </w:r>
          </w:p>
        </w:tc>
        <w:tc>
          <w:tcPr>
            <w:tcW w:type="dxa" w:w="144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High</w:t>
            </w:r>
          </w:p>
        </w:tc>
        <w:tc>
          <w:tcPr>
            <w:tcW w:type="dxa" w:w="492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Append-only log with SHA-256 hash per entry; screenshot for every action</w:t>
            </w:r>
          </w:p>
        </w:tc>
      </w:tr>
      <w:tr>
        <w:tc>
          <w:tcPr>
            <w:tcW w:type="dxa" w:w="300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Malware on automation server</w:t>
            </w:r>
          </w:p>
        </w:tc>
        <w:tc>
          <w:tcPr>
            <w:tcW w:type="dxa" w:w="144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High</w:t>
            </w:r>
          </w:p>
        </w:tc>
        <w:tc>
          <w:tcPr>
            <w:tcW w:type="dxa" w:w="4920"/>
            <w:tcBorders>
              <w:top w:val="single" w:color="BFBFBF" w:sz="1"/>
              <w:left w:val="single" w:color="BFBFBF" w:sz="1"/>
              <w:bottom w:val="single" w:color="BFBFBF" w:sz="1"/>
              <w:right w:val="single" w:color="BFBFBF" w:sz="1"/>
            </w:tcBorders>
            <w:shd w:fill="FCE5CD"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Dedicated hardened server; access restricted to NOC terminals by IP whitelist</w:t>
            </w:r>
          </w:p>
        </w:tc>
      </w:tr>
    </w:tbl>
    <w:p>
      <w:pPr>
        <w:spacing w:after="160" w:before="0"/>
      </w:pPr>
    </w:p>
    <w:p>
      <w:pPr>
        <w:pStyle w:val="Heading2"/>
        <w:spacing w:after="100" w:before="280"/>
      </w:pPr>
      <w:r>
        <w:rPr>
          <w:rFonts w:ascii="Arial" w:cs="Arial" w:eastAsia="Arial" w:hAnsi="Arial"/>
          <w:b/>
          <w:bCs/>
          <w:color w:val="2E75B6"/>
          <w:sz w:val="28"/>
          <w:szCs w:val="28"/>
        </w:rPr>
        <w:t xml:space="preserve">5.3  Bot Account Principle of Least Privilege</w:t>
      </w:r>
    </w:p>
    <w:p>
      <w:pPr>
        <w:spacing w:after="100" w:before="60"/>
      </w:pPr>
      <w:r>
        <w:rPr>
          <w:rFonts w:ascii="Arial" w:cs="Arial" w:eastAsia="Arial" w:hAnsi="Arial"/>
          <w:b w:val="false"/>
          <w:bCs w:val="false"/>
          <w:i w:val="false"/>
          <w:iCs w:val="false"/>
          <w:color w:val="000000"/>
          <w:sz w:val="20"/>
          <w:szCs w:val="20"/>
        </w:rPr>
        <w:t xml:space="preserve">Create a dedicated account in each system for the automation bot. Never share credentials with human operator accounts.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System</w:t>
            </w:r>
          </w:p>
        </w:tc>
        <w:tc>
          <w:tcPr>
            <w:tcW w:type="dxa" w:w="21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Allowed</w:t>
            </w:r>
          </w:p>
        </w:tc>
        <w:tc>
          <w:tcPr>
            <w:tcW w:type="dxa" w:w="24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Denied</w:t>
            </w:r>
          </w:p>
        </w:tc>
        <w:tc>
          <w:tcPr>
            <w:tcW w:type="dxa" w:w="24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Logged</w:t>
            </w:r>
          </w:p>
        </w:tc>
      </w:tr>
      <w:tr>
        <w:tc>
          <w:tcPr>
            <w:tcW w:type="dxa" w:w="24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UTStarcom CPAN</w:t>
            </w:r>
          </w:p>
        </w:tc>
        <w:tc>
          <w:tcPr>
            <w:tcW w:type="dxa" w:w="21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View circuits, alarms, paths; execute diversions</w:t>
            </w:r>
          </w:p>
        </w:tc>
        <w:tc>
          <w:tcPr>
            <w:tcW w:type="dxa" w:w="240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Delete circuits, modify NE config, access billing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All actions under bot username with timestamp</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Gscan</w:t>
            </w:r>
          </w:p>
        </w:tc>
        <w:tc>
          <w:tcPr>
            <w:tcW w:type="dxa" w:w="21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Read open dockets; update status and add comments</w:t>
            </w:r>
          </w:p>
        </w:tc>
        <w:tc>
          <w:tcPr>
            <w:tcW w:type="dxa" w:w="2400"/>
            <w:tcBorders>
              <w:top w:val="single" w:color="BFBFBF" w:sz="1"/>
              <w:left w:val="single" w:color="BFBFBF" w:sz="1"/>
              <w:bottom w:val="single" w:color="BFBFBF" w:sz="1"/>
              <w:right w:val="single" w:color="BFBFBF" w:sz="1"/>
            </w:tcBorders>
            <w:shd w:fill="F4CCCC"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Delete dockets, access other modules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All reads and writes logged</w:t>
            </w:r>
          </w:p>
        </w:tc>
      </w:tr>
    </w:tbl>
    <w:p>
      <w:pPr>
        <w:spacing w:after="160" w:before="0"/>
      </w:pPr>
    </w:p>
    <w:p>
      <w:pPr>
        <w:pStyle w:val="Heading2"/>
        <w:spacing w:after="100" w:before="280"/>
      </w:pPr>
      <w:r>
        <w:rPr>
          <w:rFonts w:ascii="Arial" w:cs="Arial" w:eastAsia="Arial" w:hAnsi="Arial"/>
          <w:b/>
          <w:bCs/>
          <w:color w:val="2E75B6"/>
          <w:sz w:val="28"/>
          <w:szCs w:val="28"/>
        </w:rPr>
        <w:t xml:space="preserve">5.4  Audit Log Structure</w:t>
      </w:r>
    </w:p>
    <w:p>
      <w:pPr>
        <w:spacing w:after="100" w:before="60"/>
      </w:pPr>
      <w:r>
        <w:rPr>
          <w:rFonts w:ascii="Arial" w:cs="Arial" w:eastAsia="Arial" w:hAnsi="Arial"/>
          <w:b w:val="false"/>
          <w:bCs w:val="false"/>
          <w:i w:val="false"/>
          <w:iCs w:val="false"/>
          <w:color w:val="000000"/>
          <w:sz w:val="20"/>
          <w:szCs w:val="20"/>
        </w:rPr>
        <w:t xml:space="preserve">Every action taken by the bot is logged to an immutable, hash-chained audit database. This is often stronger than manual operation, where staff may act without logging.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import hashlib, json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datetime import datetime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log_action(action_type, circuit_id, path_chosen,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approved_by, docket_id, screenshot_path):</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entry =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'timestamp'   : datetime.now().isoformat(),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'action'      : action_type,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'circuit'     : circuit_id,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'new_path'    : path_chosen,</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'approved_by' : approved_by,   # named engineer who approved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'docket_id'   : docket_id,</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'screenshot'  : screenshot_path,</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Tamper-evident hash</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entry['hash'] = hashlib.sha256(</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json.dumps(entry, sort_keys=True).encode()</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).hexdigest()</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write_to_append_only_db(entry)  # cannot delete entries</w:t>
            </w:r>
          </w:p>
        </w:tc>
      </w:tr>
    </w:tbl>
    <w:p>
      <w:pPr>
        <w:spacing w:after="200" w:before="0"/>
      </w:pPr>
    </w:p>
    <w:p>
      <w:r>
        <w:br w:type="page"/>
      </w:r>
    </w:p>
    <w:p>
      <w:pPr>
        <w:pStyle w:val="Heading1"/>
        <w:spacing w:after="120" w:before="360"/>
      </w:pPr>
      <w:r>
        <w:rPr>
          <w:rFonts w:ascii="Arial" w:cs="Arial" w:eastAsia="Arial" w:hAnsi="Arial"/>
          <w:b/>
          <w:bCs/>
          <w:color w:val="1F3864"/>
          <w:sz w:val="36"/>
          <w:szCs w:val="36"/>
        </w:rPr>
        <w:t xml:space="preserve">6.  Implementation Roadmap</w:t>
      </w:r>
    </w:p>
    <w:p>
      <w:pPr>
        <w:pBdr>
          <w:bottom w:val="single" w:color="2E75B6" w:sz="6" w:space="1"/>
        </w:pBdr>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Phase / Time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Stage</w:t>
            </w:r>
          </w:p>
        </w:tc>
        <w:tc>
          <w:tcPr>
            <w:tcW w:type="dxa" w:w="552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Deliverables</w:t>
            </w:r>
          </w:p>
        </w:tc>
      </w:tr>
      <w:tr>
        <w:tc>
          <w:tcPr>
            <w:tcW w:type="dxa" w:w="144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Weeks 1–2</w:t>
            </w:r>
          </w:p>
        </w:tc>
        <w:tc>
          <w:tcPr>
            <w:tcW w:type="dxa" w:w="24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GUI Script</w:t>
            </w:r>
          </w:p>
        </w:tc>
        <w:tc>
          <w:tcPr>
            <w:tcW w:type="dxa" w:w="552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Document exact GUI clicks for one diversion type. Build and test Playwright/SikuliX script on non-production circuit.</w:t>
            </w:r>
          </w:p>
        </w:tc>
      </w:tr>
      <w:tr>
        <w:tc>
          <w:tcPr>
            <w:tcW w:type="dxa" w:w="144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Week 3</w:t>
            </w:r>
          </w:p>
        </w:tc>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Gscan Integration</w:t>
            </w:r>
          </w:p>
        </w:tc>
        <w:tc>
          <w:tcPr>
            <w:tcW w:type="dxa" w:w="552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Build docket reader. Connect to Gscan DB or scrape web UI. Verify docket fields are correctly extracted.</w:t>
            </w:r>
          </w:p>
        </w:tc>
      </w:tr>
      <w:tr>
        <w:tc>
          <w:tcPr>
            <w:tcW w:type="dxa" w:w="144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Week 4</w:t>
            </w:r>
          </w:p>
        </w:tc>
        <w:tc>
          <w:tcPr>
            <w:tcW w:type="dxa" w:w="24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AI Fault Analyzer</w:t>
            </w:r>
          </w:p>
        </w:tc>
        <w:tc>
          <w:tcPr>
            <w:tcW w:type="dxa" w:w="552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Install Ollama + Llama 3.1 on server. Train prompt using 20–30 real historical docket examples. Validate accuracy.</w:t>
            </w:r>
          </w:p>
        </w:tc>
      </w:tr>
      <w:tr>
        <w:tc>
          <w:tcPr>
            <w:tcW w:type="dxa" w:w="144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Weeks 5–6</w:t>
            </w:r>
          </w:p>
        </w:tc>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Topology DB + Notifications</w:t>
            </w:r>
          </w:p>
        </w:tc>
        <w:tc>
          <w:tcPr>
            <w:tcW w:type="dxa" w:w="552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Build topology database. Set up approval notification (internal email/SMS). Build token-based approval flow.</w:t>
            </w:r>
          </w:p>
        </w:tc>
      </w:tr>
      <w:tr>
        <w:tc>
          <w:tcPr>
            <w:tcW w:type="dxa" w:w="144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Weeks 7–8</w:t>
            </w:r>
          </w:p>
        </w:tc>
        <w:tc>
          <w:tcPr>
            <w:tcW w:type="dxa" w:w="240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Shadow Mode</w:t>
            </w:r>
          </w:p>
        </w:tc>
        <w:tc>
          <w:tcPr>
            <w:tcW w:type="dxa" w:w="552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Full end-to-end run on real faults but NO execution. Bot prepares diversion plan; staff compare with what they actually did.</w:t>
            </w:r>
          </w:p>
        </w:tc>
      </w:tr>
      <w:tr>
        <w:tc>
          <w:tcPr>
            <w:tcW w:type="dxa" w:w="144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Weeks 9–10</w:t>
            </w:r>
          </w:p>
        </w:tc>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Supervised Live</w:t>
            </w:r>
          </w:p>
        </w:tc>
        <w:tc>
          <w:tcPr>
            <w:tcW w:type="dxa" w:w="552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Bot sends plan for engineer approval. Engineer approves. Bot executes. Monitor accuracy and execution reliability.</w:t>
            </w:r>
          </w:p>
        </w:tc>
      </w:tr>
      <w:tr>
        <w:tc>
          <w:tcPr>
            <w:tcW w:type="dxa" w:w="1440"/>
            <w:tcBorders>
              <w:top w:val="single" w:color="BFBFBF" w:sz="1"/>
              <w:left w:val="single" w:color="BFBFBF" w:sz="1"/>
              <w:bottom w:val="single" w:color="BFBFBF" w:sz="1"/>
              <w:right w:val="single" w:color="BFBFBF" w:sz="1"/>
            </w:tcBorders>
            <w:shd w:fill="D9EAD3" w:val="clear"/>
            <w:tcMar>
              <w:top w:type="dxa" w:w="80"/>
              <w:left w:type="dxa" w:w="160"/>
              <w:bottom w:type="dxa" w:w="80"/>
              <w:right w:type="dxa" w:w="160"/>
            </w:tcMar>
          </w:tcPr>
          <w:p>
            <w:pPr>
              <w:jc w:val="left"/>
            </w:pPr>
            <w:r>
              <w:rPr>
                <w:rFonts w:ascii="Arial" w:cs="Arial" w:eastAsia="Arial" w:hAnsi="Arial"/>
                <w:b/>
                <w:bCs/>
                <w:color w:val="000000"/>
                <w:sz w:val="20"/>
                <w:szCs w:val="20"/>
              </w:rPr>
              <w:t xml:space="preserve">Week 12+</w:t>
            </w:r>
          </w:p>
        </w:tc>
        <w:tc>
          <w:tcPr>
            <w:tcW w:type="dxa" w:w="2400"/>
            <w:tcBorders>
              <w:top w:val="single" w:color="BFBFBF" w:sz="1"/>
              <w:left w:val="single" w:color="BFBFBF" w:sz="1"/>
              <w:bottom w:val="single" w:color="BFBFBF" w:sz="1"/>
              <w:right w:val="single" w:color="BFBFBF" w:sz="1"/>
            </w:tcBorders>
            <w:shd w:fill="D9EAD3"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Autonomous Mode</w:t>
            </w:r>
          </w:p>
        </w:tc>
        <w:tc>
          <w:tcPr>
            <w:tcW w:type="dxa" w:w="5520"/>
            <w:tcBorders>
              <w:top w:val="single" w:color="BFBFBF" w:sz="1"/>
              <w:left w:val="single" w:color="BFBFBF" w:sz="1"/>
              <w:bottom w:val="single" w:color="BFBFBF" w:sz="1"/>
              <w:right w:val="single" w:color="BFBFBF" w:sz="1"/>
            </w:tcBorders>
            <w:shd w:fill="D9EAD3"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Autonomous execution for well-understood, recurring fault patterns. Novel or ambiguous faults still escalate to humans.</w:t>
            </w:r>
          </w:p>
        </w:tc>
      </w:tr>
    </w:tbl>
    <w:p>
      <w:pPr>
        <w:spacing w:after="160" w:before="0"/>
      </w:pPr>
    </w:p>
    <w:p>
      <w:pPr>
        <w:pStyle w:val="Heading1"/>
        <w:spacing w:after="120" w:before="360"/>
      </w:pPr>
      <w:r>
        <w:rPr>
          <w:rFonts w:ascii="Arial" w:cs="Arial" w:eastAsia="Arial" w:hAnsi="Arial"/>
          <w:b/>
          <w:bCs/>
          <w:color w:val="1F3864"/>
          <w:sz w:val="36"/>
          <w:szCs w:val="36"/>
        </w:rPr>
        <w:t xml:space="preserve">7.  Technology Stack</w:t>
      </w:r>
    </w:p>
    <w:p>
      <w:pPr>
        <w:pBdr>
          <w:bottom w:val="single" w:color="2E75B6" w:sz="6" w:space="1"/>
        </w:pBdr>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Component</w:t>
            </w:r>
          </w:p>
        </w:tc>
        <w:tc>
          <w:tcPr>
            <w:tcW w:type="dxa" w:w="288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Technology</w:t>
            </w:r>
          </w:p>
        </w:tc>
        <w:tc>
          <w:tcPr>
            <w:tcW w:type="dxa" w:w="36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left"/>
            </w:pPr>
            <w:r>
              <w:rPr>
                <w:rFonts w:ascii="Arial" w:cs="Arial" w:eastAsia="Arial" w:hAnsi="Arial"/>
                <w:b/>
                <w:bCs/>
                <w:color w:val="FFFFFF"/>
                <w:sz w:val="20"/>
                <w:szCs w:val="20"/>
              </w:rPr>
              <w:t xml:space="preserve">Notes</w:t>
            </w:r>
          </w:p>
        </w:tc>
      </w:tr>
      <w:tr>
        <w:tc>
          <w:tcPr>
            <w:tcW w:type="dxa" w:w="288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Docket monitor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Python + pyodbc / Playwright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DB connection preferred; fallback to web scraping</w:t>
            </w:r>
          </w:p>
        </w:tc>
      </w:tr>
      <w:tr>
        <w:tc>
          <w:tcPr>
            <w:tcW w:type="dxa" w:w="288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Local AI model</w:t>
            </w:r>
          </w:p>
        </w:tc>
        <w:tc>
          <w:tcPr>
            <w:tcW w:type="dxa" w:w="288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Ollama + Llama 3.1 or Mistral</w:t>
            </w:r>
          </w:p>
        </w:tc>
        <w:tc>
          <w:tcPr>
            <w:tcW w:type="dxa" w:w="3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100% offline; runs on internal server</w:t>
            </w:r>
          </w:p>
        </w:tc>
      </w:tr>
      <w:tr>
        <w:tc>
          <w:tcPr>
            <w:tcW w:type="dxa" w:w="288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Topology database</w:t>
            </w:r>
          </w:p>
        </w:tc>
        <w:tc>
          <w:tcPr>
            <w:tcW w:type="dxa" w:w="288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PostgreSQL or Neo4j (graph DB)</w:t>
            </w:r>
          </w:p>
        </w:tc>
        <w:tc>
          <w:tcPr>
            <w:tcW w:type="dxa" w:w="3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Stores nodes, links, circuits, alternate paths</w:t>
            </w:r>
          </w:p>
        </w:tc>
      </w:tr>
      <w:tr>
        <w:tc>
          <w:tcPr>
            <w:tcW w:type="dxa" w:w="288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GUI automation</w:t>
            </w:r>
          </w:p>
        </w:tc>
        <w:tc>
          <w:tcPr>
            <w:tcW w:type="dxa" w:w="288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Playwright (web) / SikuliX (Java)</w:t>
            </w:r>
          </w:p>
        </w:tc>
        <w:tc>
          <w:tcPr>
            <w:tcW w:type="dxa" w:w="3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Choice depends on CPAN GUI type</w:t>
            </w:r>
          </w:p>
        </w:tc>
      </w:tr>
      <w:tr>
        <w:tc>
          <w:tcPr>
            <w:tcW w:type="dxa" w:w="288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Credential vault</w:t>
            </w:r>
          </w:p>
        </w:tc>
        <w:tc>
          <w:tcPr>
            <w:tcW w:type="dxa" w:w="288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Python cryptography (Fernet)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AES-128 encryption; decrypt in memory only</w:t>
            </w:r>
          </w:p>
        </w:tc>
      </w:tr>
      <w:tr>
        <w:tc>
          <w:tcPr>
            <w:tcW w:type="dxa" w:w="288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Notification</w:t>
            </w:r>
          </w:p>
        </w:tc>
        <w:tc>
          <w:tcPr>
            <w:tcW w:type="dxa" w:w="288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Internal SMTP / SMS gateway</w:t>
            </w:r>
          </w:p>
        </w:tc>
        <w:tc>
          <w:tcPr>
            <w:tcW w:type="dxa" w:w="3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No internet required; uses existing internal infra</w:t>
            </w:r>
          </w:p>
        </w:tc>
      </w:tr>
      <w:tr>
        <w:tc>
          <w:tcPr>
            <w:tcW w:type="dxa" w:w="2880"/>
            <w:tcBorders>
              <w:top w:val="single" w:color="BFBFBF" w:sz="1"/>
              <w:left w:val="single" w:color="BFBFBF" w:sz="1"/>
              <w:bottom w:val="single" w:color="BFBFBF" w:sz="1"/>
              <w:right w:val="single" w:color="BFBFBF" w:sz="1"/>
            </w:tcBorders>
            <w:shd w:fill="EBF3FA" w:val="clear"/>
            <w:tcMar>
              <w:top w:type="dxa" w:w="80"/>
              <w:left w:type="dxa" w:w="160"/>
              <w:bottom w:type="dxa" w:w="80"/>
              <w:right w:type="dxa" w:w="160"/>
            </w:tcMar>
          </w:tcPr>
          <w:p>
            <w:pPr>
              <w:jc w:val="left"/>
            </w:pPr>
            <w:r>
              <w:rPr>
                <w:rFonts w:ascii="Arial" w:cs="Arial" w:eastAsia="Arial" w:hAnsi="Arial"/>
                <w:b/>
                <w:bCs/>
                <w:color w:val="000000"/>
                <w:sz w:val="20"/>
                <w:szCs w:val="20"/>
              </w:rPr>
              <w:t xml:space="preserve">Audit logging</w:t>
            </w:r>
          </w:p>
        </w:tc>
        <w:tc>
          <w:tcPr>
            <w:tcW w:type="dxa" w:w="288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PostgreSQL (append-only) + SHA-256</w:t>
            </w:r>
          </w:p>
        </w:tc>
        <w:tc>
          <w:tcPr>
            <w:tcW w:type="dxa" w:w="3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Hash-chained; screenshot per action</w:t>
            </w:r>
          </w:p>
        </w:tc>
      </w:tr>
      <w:tr>
        <w:tc>
          <w:tcPr>
            <w:tcW w:type="dxa" w:w="288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bCs/>
                <w:color w:val="000000"/>
                <w:sz w:val="20"/>
                <w:szCs w:val="20"/>
              </w:rPr>
              <w:t xml:space="preserve">Orchestration</w:t>
            </w:r>
          </w:p>
        </w:tc>
        <w:tc>
          <w:tcPr>
            <w:tcW w:type="dxa" w:w="288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Python scheduler (APScheduler)</w:t>
            </w:r>
          </w:p>
        </w:tc>
        <w:tc>
          <w:tcPr>
            <w:tcW w:type="dxa" w:w="3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Simple cron-style task runner; no heavy infra needed</w:t>
            </w:r>
          </w:p>
        </w:tc>
      </w:tr>
    </w:tbl>
    <w:p>
      <w:pPr>
        <w:spacing w:after="160" w:before="0"/>
      </w:pPr>
    </w:p>
    <w:p>
      <w:pPr>
        <w:pStyle w:val="Heading1"/>
        <w:spacing w:after="120" w:before="360"/>
      </w:pPr>
      <w:r>
        <w:rPr>
          <w:rFonts w:ascii="Arial" w:cs="Arial" w:eastAsia="Arial" w:hAnsi="Arial"/>
          <w:b/>
          <w:bCs/>
          <w:color w:val="1F3864"/>
          <w:sz w:val="36"/>
          <w:szCs w:val="36"/>
        </w:rPr>
        <w:t xml:space="preserve">8.  Immediate Next Steps</w:t>
      </w:r>
    </w:p>
    <w:p>
      <w:pPr>
        <w:pBdr>
          <w:bottom w:val="single" w:color="2E75B6" w:sz="6" w:space="1"/>
        </w:pBdr>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w:t>
            </w:r>
          </w:p>
        </w:tc>
        <w:tc>
          <w:tcPr>
            <w:tcW w:type="dxa" w:w="87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Confirm CPAN GUI type — web-based (URL in browser) or Java Swing desktop (.jar file). This determines Playwright vs SikuliX.</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2</w:t>
            </w:r>
          </w:p>
        </w:tc>
        <w:tc>
          <w:tcPr>
            <w:tcW w:type="dxa" w:w="87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Document one complete manual diversion — screen by screen, every click the operator makes. This becomes the first automation script.</w:t>
            </w:r>
          </w:p>
        </w:tc>
      </w:tr>
      <w:tr>
        <w:tc>
          <w:tcPr>
            <w:tcW w:type="dxa" w:w="6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3</w:t>
            </w:r>
          </w:p>
        </w:tc>
        <w:tc>
          <w:tcPr>
            <w:tcW w:type="dxa" w:w="87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Collect 20–30 real past fault dockets — what the docket said, what fault it was, what diversion was done. This is your AI training data and test suite.</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4</w:t>
            </w:r>
          </w:p>
        </w:tc>
        <w:tc>
          <w:tcPr>
            <w:tcW w:type="dxa" w:w="87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Check Gscan backend access — ask IT if read-only DB access is available, or if there is any API endpoint. This simplifies the docket reader significantly.</w:t>
            </w:r>
          </w:p>
        </w:tc>
      </w:tr>
      <w:tr>
        <w:tc>
          <w:tcPr>
            <w:tcW w:type="dxa" w:w="60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5</w:t>
            </w:r>
          </w:p>
        </w:tc>
        <w:tc>
          <w:tcPr>
            <w:tcW w:type="dxa" w:w="87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jc w:val="left"/>
            </w:pPr>
            <w:r>
              <w:rPr>
                <w:rFonts w:ascii="Arial" w:cs="Arial" w:eastAsia="Arial" w:hAnsi="Arial"/>
                <w:b w:val="false"/>
                <w:bCs w:val="false"/>
                <w:color w:val="000000"/>
                <w:sz w:val="20"/>
                <w:szCs w:val="20"/>
              </w:rPr>
              <w:t xml:space="preserve">Identify a suitable internal server (32 GB RAM recommended) to host the automation platform and local LLM. This server must reach CPAN and Gscan on the internal LAN.</w:t>
            </w:r>
          </w:p>
        </w:tc>
      </w:tr>
    </w:tbl>
    <w:p>
      <w:pPr>
        <w:spacing w:after="200" w:before="0"/>
      </w:pPr>
    </w:p>
    <w:p>
      <w:pPr>
        <w:pBdr>
          <w:bottom w:val="single" w:color="2E75B6" w:sz="6" w:space="1"/>
        </w:pBdr>
      </w:pPr>
    </w:p>
    <w:p>
      <w:pPr>
        <w:spacing w:after="80" w:before="0"/>
      </w:pPr>
    </w:p>
    <w:p>
      <w:pPr>
        <w:spacing w:after="40" w:before="80"/>
        <w:jc w:val="center"/>
      </w:pPr>
      <w:r>
        <w:rPr>
          <w:rFonts w:ascii="Arial" w:cs="Arial" w:eastAsia="Arial" w:hAnsi="Arial"/>
          <w:i/>
          <w:iCs/>
          <w:color w:val="888888"/>
          <w:sz w:val="18"/>
          <w:szCs w:val="18"/>
        </w:rPr>
        <w:t xml:space="preserve">This document was generated from a design discussion session  •  April 2026</w:t>
      </w:r>
    </w:p>
    <w:p>
      <w:pPr>
        <w:spacing w:after="0" w:before="0"/>
        <w:jc w:val="center"/>
      </w:pPr>
      <w:r>
        <w:rPr>
          <w:rFonts w:ascii="Arial" w:cs="Arial" w:eastAsia="Arial" w:hAnsi="Arial"/>
          <w:i/>
          <w:iCs/>
          <w:color w:val="888888"/>
          <w:sz w:val="18"/>
          <w:szCs w:val="18"/>
        </w:rPr>
        <w:t xml:space="preserve">For internal reference only  —  Jayantkumar Jayswal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UTStarcom CPAN &amp; Gscan — Automation Design Notes</w:t>
    </w:r>
    <w:r>
      <w:rPr>
        <w:rFonts w:ascii="Arial" w:cs="Arial" w:eastAsia="Arial" w:hAnsi="Arial"/>
        <w:color w:val="999999"/>
        <w:sz w:val="18"/>
        <w:szCs w:val="18"/>
      </w:rPr>
      <w:t xml:space="preserve">    |    Jayantkumar Jayswal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2026-04-02T10:12:13.442Z</dcterms:created>
  <dcterms:modified xsi:type="dcterms:W3CDTF">2026-04-02T10:12:13.444Z</dcterms:modified>
</cp:coreProperties>
</file>

<file path=docProps/custom.xml><?xml version="1.0" encoding="utf-8"?>
<Properties xmlns="http://schemas.openxmlformats.org/officeDocument/2006/custom-properties" xmlns:vt="http://schemas.openxmlformats.org/officeDocument/2006/docPropsVTypes"/>
</file>