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reference: </w:t>
      </w:r>
      <w:r>
        <w:rPr>
          <w:rFonts w:ascii="Consolas" w:cs="Consolas" w:eastAsia="Consolas" w:hAnsi="Consolas"/>
        </w:rPr>
        <w:t xml:space="preserve">ABC123</w:t>
      </w:r>
      <w:r>
        <w:t xml:space="preserve">  (Shivam Sharma)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 (for the price-delta baseline)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(summary)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price difference (e.g. -60)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 vs current (negative = cheaper)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Comma list,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Comma list of free aisle seats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booking ABC123 to the starting state (NS1142, seat 23C,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restored to its starting state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2026-10-08T04:23:16.760Z</dcterms:created>
  <dcterms:modified xsi:type="dcterms:W3CDTF">2026-10-08T04:23:16.761Z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