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F3864"/>
          <w:sz w:val="72"/>
          <w:szCs w:val="72"/>
        </w:rPr>
        <w:t xml:space="preserve">CyberTowers</w:t>
      </w:r>
    </w:p>
    <w:p>
      <w:pPr>
        <w:jc w:val="center"/>
      </w:pPr>
      <w:r>
        <w:rPr>
          <w:b/>
          <w:bCs/>
          <w:color w:val="2E75B6"/>
          <w:sz w:val="36"/>
          <w:szCs w:val="36"/>
        </w:rPr>
        <w:t xml:space="preserve">End-to-End System Test Report</w:t>
      </w:r>
    </w:p>
    <w:p>
      <w:pPr>
        <w:spacing w:before="240"/>
        <w:jc w:val="center"/>
      </w:pPr>
      <w:r>
        <w:rPr>
          <w:color w:val="404040"/>
          <w:sz w:val="28"/>
          <w:szCs w:val="28"/>
        </w:rPr>
        <w:t xml:space="preserve">Web App · Database · Bridge · Temporal Workflows</w:t>
      </w:r>
    </w:p>
    <w:p>
      <w:pPr>
        <w:spacing w:before="200"/>
        <w:jc w:val="center"/>
      </w:pPr>
      <w:r>
        <w:rPr>
          <w:i/>
          <w:iCs/>
          <w:color w:val="595959"/>
          <w:sz w:val="21"/>
          <w:szCs w:val="21"/>
        </w:rPr>
        <w:t xml:space="preserve">Complete verification of every layer and every workflow</w:t>
      </w:r>
    </w:p>
    <w:p>
      <w:pPr>
        <w:spacing w:before="1300"/>
        <w:jc w:val="center"/>
      </w:pPr>
      <w:r>
        <w:rPr>
          <w:b/>
          <w:bCs/>
          <w:color w:val="1F3864"/>
          <w:sz w:val="24"/>
          <w:szCs w:val="24"/>
        </w:rPr>
        <w:t xml:space="preserve">Test date: 19 June 2026</w:t>
      </w:r>
    </w:p>
    <w:p>
      <w:pPr>
        <w:jc w:val="center"/>
      </w:pPr>
      <w:r>
        <w:rPr>
          <w:color w:val="808080"/>
          <w:sz w:val="20"/>
          <w:szCs w:val="20"/>
        </w:rPr>
        <w:t xml:space="preserve">Bluesprings AI  ·  Version 1.0</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 xml:space="preserve">A complete end-to-end test was performed on 19 June 2026 covering the web application, database, the hardware Bridge service, and all Temporal workflows. Several defects were found and fixed during the test; afterwards every automated check passed.</w:t>
      </w:r>
    </w:p>
    <w:p>
      <w:pPr>
        <w:spacing w:after="120"/>
      </w:pPr>
      <w:r>
        <w:t xml:space="preserve">All seven testable Temporal workflows now pass, all backend APIs return success, the Bridge runs cleanly, and all supporting services are up. The only item not "green" is the physical controller connection — no controller is configured or present on the network, which is expected for this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1"/>
              <w:left w:val="single" w:color="548235" w:sz="18"/>
              <w:bottom w:val="single" w:color="548235" w:sz="1"/>
              <w:right w:val="single" w:color="548235" w:sz="1"/>
            </w:tcBorders>
            <w:shd w:fill="F2F2F2" w:val="clear"/>
            <w:tcMar>
              <w:top w:type="dxa" w:w="100"/>
              <w:left w:type="dxa" w:w="160"/>
              <w:bottom w:type="dxa" w:w="100"/>
              <w:right w:type="dxa" w:w="160"/>
            </w:tcMar>
          </w:tcPr>
          <w:p>
            <w:r>
              <w:rPr>
                <w:b/>
                <w:bCs/>
                <w:color w:val="548235"/>
              </w:rPr>
              <w:t xml:space="preserve">OVERALL RESULT:  </w:t>
            </w:r>
            <w:r>
              <w:rPr>
                <w:sz w:val="20"/>
                <w:szCs w:val="20"/>
              </w:rPr>
              <w:t xml:space="preserve">Software end-to-end: FULLY WORKING (6/6 workflow-suite tests passed). Physical controller: NOT CONNECTED (no hardware configured yet).</w:t>
            </w:r>
          </w:p>
        </w:tc>
      </w:tr>
    </w:tbl>
    <w:p>
      <w:pPr>
        <w:pStyle w:val="Heading1"/>
      </w:pPr>
      <w:r>
        <w:t xml:space="preserve">2. Services — All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1600"/>
        <w:gridCol w:w="2600"/>
      </w:tblGrid>
      <w:tr>
        <w:trPr>
          <w:tblHeader/>
        </w:trPr>
        <w:tc>
          <w:tcPr>
            <w:tcW w:type="dxa" w:w="51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Service</w:t>
            </w:r>
          </w:p>
        </w:tc>
        <w:tc>
          <w:tcPr>
            <w:tcW w:type="dxa" w:w="16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Port</w:t>
            </w:r>
          </w:p>
        </w:tc>
        <w:tc>
          <w:tcPr>
            <w:tcW w:type="dxa" w:w="26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Status</w:t>
            </w:r>
          </w:p>
        </w:tc>
      </w:tr>
      <w:tr>
        <w:tc>
          <w:tcPr>
            <w:tcW w:type="dxa" w:w="51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Web backend (API + WebSocket + UI)</w:t>
            </w:r>
          </w:p>
        </w:tc>
        <w:tc>
          <w:tcPr>
            <w:tcW w:type="dxa" w:w="16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5000</w:t>
            </w:r>
          </w:p>
        </w:tc>
        <w:tc>
          <w:tcPr>
            <w:tcW w:type="dxa" w:w="26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548235"/>
                <w:sz w:val="19"/>
                <w:szCs w:val="19"/>
              </w:rPr>
              <w:t xml:space="preserve">UP</w:t>
            </w:r>
          </w:p>
        </w:tc>
      </w:tr>
      <w:tr>
        <w:tc>
          <w:tcPr>
            <w:tcW w:type="dxa" w:w="51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PostgreSQL (main database)</w:t>
            </w:r>
          </w:p>
        </w:tc>
        <w:tc>
          <w:tcPr>
            <w:tcW w:type="dxa" w:w="16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5432</w:t>
            </w:r>
          </w:p>
        </w:tc>
        <w:tc>
          <w:tcPr>
            <w:tcW w:type="dxa" w:w="26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bCs/>
                <w:color w:val="548235"/>
                <w:sz w:val="19"/>
                <w:szCs w:val="19"/>
              </w:rPr>
              <w:t xml:space="preserve">UP</w:t>
            </w:r>
          </w:p>
        </w:tc>
      </w:tr>
      <w:tr>
        <w:tc>
          <w:tcPr>
            <w:tcW w:type="dxa" w:w="51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SQL Server (legacy TimeWatch DB)</w:t>
            </w:r>
          </w:p>
        </w:tc>
        <w:tc>
          <w:tcPr>
            <w:tcW w:type="dxa" w:w="16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1433</w:t>
            </w:r>
          </w:p>
        </w:tc>
        <w:tc>
          <w:tcPr>
            <w:tcW w:type="dxa" w:w="26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548235"/>
                <w:sz w:val="19"/>
                <w:szCs w:val="19"/>
              </w:rPr>
              <w:t xml:space="preserve">UP</w:t>
            </w:r>
          </w:p>
        </w:tc>
      </w:tr>
      <w:tr>
        <w:tc>
          <w:tcPr>
            <w:tcW w:type="dxa" w:w="51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Temporal server (workflow engine)</w:t>
            </w:r>
          </w:p>
        </w:tc>
        <w:tc>
          <w:tcPr>
            <w:tcW w:type="dxa" w:w="16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7233</w:t>
            </w:r>
          </w:p>
        </w:tc>
        <w:tc>
          <w:tcPr>
            <w:tcW w:type="dxa" w:w="26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bCs/>
                <w:color w:val="548235"/>
                <w:sz w:val="19"/>
                <w:szCs w:val="19"/>
              </w:rPr>
              <w:t xml:space="preserve">UP</w:t>
            </w:r>
          </w:p>
        </w:tc>
      </w:tr>
      <w:tr>
        <w:tc>
          <w:tcPr>
            <w:tcW w:type="dxa" w:w="51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Temporal Web UI</w:t>
            </w:r>
          </w:p>
        </w:tc>
        <w:tc>
          <w:tcPr>
            <w:tcW w:type="dxa" w:w="16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8233</w:t>
            </w:r>
          </w:p>
        </w:tc>
        <w:tc>
          <w:tcPr>
            <w:tcW w:type="dxa" w:w="26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548235"/>
                <w:sz w:val="19"/>
                <w:szCs w:val="19"/>
              </w:rPr>
              <w:t xml:space="preserve">UP</w:t>
            </w:r>
          </w:p>
        </w:tc>
      </w:tr>
      <w:tr>
        <w:tc>
          <w:tcPr>
            <w:tcW w:type="dxa" w:w="51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Bridge Service</w:t>
            </w:r>
          </w:p>
        </w:tc>
        <w:tc>
          <w:tcPr>
            <w:tcW w:type="dxa" w:w="16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w:t>
            </w:r>
          </w:p>
        </w:tc>
        <w:tc>
          <w:tcPr>
            <w:tcW w:type="dxa" w:w="26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RUNNING</w:t>
            </w:r>
          </w:p>
        </w:tc>
      </w:tr>
      <w:tr>
        <w:tc>
          <w:tcPr>
            <w:tcW w:type="dxa" w:w="51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Temporal worker</w:t>
            </w:r>
          </w:p>
        </w:tc>
        <w:tc>
          <w:tcPr>
            <w:tcW w:type="dxa" w:w="16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w:t>
            </w:r>
          </w:p>
        </w:tc>
        <w:tc>
          <w:tcPr>
            <w:tcW w:type="dxa" w:w="26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RUNNING</w:t>
            </w:r>
          </w:p>
        </w:tc>
      </w:tr>
    </w:tbl>
    <w:p>
      <w:pPr>
        <w:pStyle w:val="Heading1"/>
      </w:pPr>
      <w:r>
        <w:t xml:space="preserve">3. Web Application &amp; API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3660"/>
      </w:tblGrid>
      <w:tr>
        <w:trPr>
          <w:tblHeader/>
        </w:trPr>
        <w:tc>
          <w:tcPr>
            <w:tcW w:type="dxa" w:w="42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Test</w:t>
            </w:r>
          </w:p>
        </w:tc>
        <w:tc>
          <w:tcPr>
            <w:tcW w:type="dxa" w:w="15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Result</w:t>
            </w:r>
          </w:p>
        </w:tc>
        <w:tc>
          <w:tcPr>
            <w:tcW w:type="dxa" w:w="36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Evidence</w:t>
            </w:r>
          </w:p>
        </w:tc>
      </w:tr>
      <w:tr>
        <w:tc>
          <w:tcPr>
            <w:tcW w:type="dxa" w:w="42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Backend health</w:t>
            </w:r>
          </w:p>
        </w:tc>
        <w:tc>
          <w:tcPr>
            <w:tcW w:type="dxa" w:w="15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548235"/>
                <w:sz w:val="19"/>
                <w:szCs w:val="19"/>
              </w:rPr>
              <w:t xml:space="preserve">PASS</w:t>
            </w:r>
          </w:p>
        </w:tc>
        <w:tc>
          <w:tcPr>
            <w:tcW w:type="dxa" w:w="36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/health → status ok, db ok</w:t>
            </w:r>
          </w:p>
        </w:tc>
      </w:tr>
      <w:tr>
        <w:tc>
          <w:tcPr>
            <w:tcW w:type="dxa" w:w="42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Authentication</w:t>
            </w:r>
          </w:p>
        </w:tc>
        <w:tc>
          <w:tcPr>
            <w:tcW w:type="dxa" w:w="15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bCs/>
                <w:color w:val="548235"/>
                <w:sz w:val="19"/>
                <w:szCs w:val="19"/>
              </w:rPr>
              <w:t xml:space="preserve">PASS</w:t>
            </w:r>
          </w:p>
        </w:tc>
        <w:tc>
          <w:tcPr>
            <w:tcW w:type="dxa" w:w="36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401 without key, 200 with key</w:t>
            </w:r>
          </w:p>
        </w:tc>
      </w:tr>
      <w:tr>
        <w:tc>
          <w:tcPr>
            <w:tcW w:type="dxa" w:w="42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Controllers / Cards / Events / Access-Groups / Monitoring / Users APIs</w:t>
            </w:r>
          </w:p>
        </w:tc>
        <w:tc>
          <w:tcPr>
            <w:tcW w:type="dxa" w:w="15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548235"/>
                <w:sz w:val="19"/>
                <w:szCs w:val="19"/>
              </w:rPr>
              <w:t xml:space="preserve">PASS</w:t>
            </w:r>
          </w:p>
        </w:tc>
        <w:tc>
          <w:tcPr>
            <w:tcW w:type="dxa" w:w="36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all → HTTP 200</w:t>
            </w:r>
          </w:p>
        </w:tc>
      </w:tr>
      <w:tr>
        <w:tc>
          <w:tcPr>
            <w:tcW w:type="dxa" w:w="42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Vehicle stats / counts / occupancy / reports</w:t>
            </w:r>
          </w:p>
        </w:tc>
        <w:tc>
          <w:tcPr>
            <w:tcW w:type="dxa" w:w="15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bCs/>
                <w:color w:val="548235"/>
                <w:sz w:val="19"/>
                <w:szCs w:val="19"/>
              </w:rPr>
              <w:t xml:space="preserve">PASS</w:t>
            </w:r>
          </w:p>
        </w:tc>
        <w:tc>
          <w:tcPr>
            <w:tcW w:type="dxa" w:w="36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all → HTTP 200</w:t>
            </w:r>
          </w:p>
        </w:tc>
      </w:tr>
      <w:tr>
        <w:tc>
          <w:tcPr>
            <w:tcW w:type="dxa" w:w="42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Health events feed (newly added)</w:t>
            </w:r>
          </w:p>
        </w:tc>
        <w:tc>
          <w:tcPr>
            <w:tcW w:type="dxa" w:w="15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548235"/>
                <w:sz w:val="19"/>
                <w:szCs w:val="19"/>
              </w:rPr>
              <w:t xml:space="preserve">PASS</w:t>
            </w:r>
          </w:p>
        </w:tc>
        <w:tc>
          <w:tcPr>
            <w:tcW w:type="dxa" w:w="36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/api/health/events → HTTP 200</w:t>
            </w:r>
          </w:p>
        </w:tc>
      </w:tr>
    </w:tbl>
    <w:p>
      <w:pPr>
        <w:pStyle w:val="Heading1"/>
      </w:pPr>
      <w:r>
        <w:t xml:space="preserve">4. Temporal Workflow Tests</w:t>
      </w:r>
    </w:p>
    <w:p>
      <w:pPr>
        <w:spacing w:after="120"/>
      </w:pPr>
      <w:r>
        <w:t xml:space="preserve">Each workflow was executed against the live Temporal engine and worker.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Workflow</w:t>
            </w:r>
          </w:p>
        </w:tc>
        <w:tc>
          <w:tcPr>
            <w:tcW w:type="dxa" w:w="43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What it does</w:t>
            </w:r>
          </w:p>
        </w:tc>
        <w:tc>
          <w:tcPr>
            <w:tcW w:type="dxa" w:w="26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Result</w:t>
            </w:r>
          </w:p>
        </w:tc>
      </w:tr>
      <w:tr>
        <w:tc>
          <w:tcPr>
            <w:tcW w:type="dxa" w:w="24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WF1 — Entry/Exit</w:t>
            </w:r>
          </w:p>
        </w:tc>
        <w:tc>
          <w:tcPr>
            <w:tcW w:type="dxa" w:w="43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Handles a vehicle entry then exit cycle</w:t>
            </w:r>
          </w:p>
        </w:tc>
        <w:tc>
          <w:tcPr>
            <w:tcW w:type="dxa" w:w="26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548235"/>
                <w:sz w:val="19"/>
                <w:szCs w:val="19"/>
              </w:rPr>
              <w:t xml:space="preserve">PASS</w:t>
            </w:r>
          </w:p>
        </w:tc>
      </w:tr>
      <w:tr>
        <w:tc>
          <w:tcPr>
            <w:tcW w:type="dxa" w:w="24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WF2 — Overstay Alert</w:t>
            </w:r>
          </w:p>
        </w:tc>
        <w:tc>
          <w:tcPr>
            <w:tcW w:type="dxa" w:w="43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Monitors for vehicles staying too long</w:t>
            </w:r>
          </w:p>
        </w:tc>
        <w:tc>
          <w:tcPr>
            <w:tcW w:type="dxa" w:w="26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bCs/>
                <w:color w:val="548235"/>
                <w:sz w:val="19"/>
                <w:szCs w:val="19"/>
              </w:rPr>
              <w:t xml:space="preserve">PASS</w:t>
            </w:r>
          </w:p>
        </w:tc>
      </w:tr>
      <w:tr>
        <w:tc>
          <w:tcPr>
            <w:tcW w:type="dxa" w:w="24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WF3 — Unauthorized (Approve)</w:t>
            </w:r>
          </w:p>
        </w:tc>
        <w:tc>
          <w:tcPr>
            <w:tcW w:type="dxa" w:w="43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Security approves an unknown vehicle</w:t>
            </w:r>
          </w:p>
        </w:tc>
        <w:tc>
          <w:tcPr>
            <w:tcW w:type="dxa" w:w="26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548235"/>
                <w:sz w:val="19"/>
                <w:szCs w:val="19"/>
              </w:rPr>
              <w:t xml:space="preserve">PASS</w:t>
            </w:r>
          </w:p>
        </w:tc>
      </w:tr>
      <w:tr>
        <w:tc>
          <w:tcPr>
            <w:tcW w:type="dxa" w:w="24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WF3 — Unauthorized (Deny)</w:t>
            </w:r>
          </w:p>
        </w:tc>
        <w:tc>
          <w:tcPr>
            <w:tcW w:type="dxa" w:w="43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Security denies an unknown vehicle</w:t>
            </w:r>
          </w:p>
        </w:tc>
        <w:tc>
          <w:tcPr>
            <w:tcW w:type="dxa" w:w="26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bCs/>
                <w:color w:val="548235"/>
                <w:sz w:val="19"/>
                <w:szCs w:val="19"/>
              </w:rPr>
              <w:t xml:space="preserve">PASS</w:t>
            </w:r>
          </w:p>
        </w:tc>
      </w:tr>
      <w:tr>
        <w:tc>
          <w:tcPr>
            <w:tcW w:type="dxa" w:w="24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WF4 — Daily Report</w:t>
            </w:r>
          </w:p>
        </w:tc>
        <w:tc>
          <w:tcPr>
            <w:tcW w:type="dxa" w:w="43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Generates and emails the daily report</w:t>
            </w:r>
          </w:p>
        </w:tc>
        <w:tc>
          <w:tcPr>
            <w:tcW w:type="dxa" w:w="26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548235"/>
                <w:sz w:val="19"/>
                <w:szCs w:val="19"/>
              </w:rPr>
              <w:t xml:space="preserve">PASS</w:t>
            </w:r>
          </w:p>
        </w:tc>
      </w:tr>
      <w:tr>
        <w:tc>
          <w:tcPr>
            <w:tcW w:type="dxa" w:w="24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WF5 — Weekly Report</w:t>
            </w:r>
          </w:p>
        </w:tc>
        <w:tc>
          <w:tcPr>
            <w:tcW w:type="dxa" w:w="43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Generates and emails the weekly report</w:t>
            </w:r>
          </w:p>
        </w:tc>
        <w:tc>
          <w:tcPr>
            <w:tcW w:type="dxa" w:w="26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bCs/>
                <w:color w:val="548235"/>
                <w:sz w:val="19"/>
                <w:szCs w:val="19"/>
              </w:rPr>
              <w:t xml:space="preserve">PASS</w:t>
            </w:r>
          </w:p>
        </w:tc>
      </w:tr>
      <w:tr>
        <w:tc>
          <w:tcPr>
            <w:tcW w:type="dxa" w:w="24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WF7 — Parking Slot Tracker</w:t>
            </w:r>
          </w:p>
        </w:tc>
        <w:tc>
          <w:tcPr>
            <w:tcW w:type="dxa" w:w="43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Updates live parking occupancy</w:t>
            </w:r>
          </w:p>
        </w:tc>
        <w:tc>
          <w:tcPr>
            <w:tcW w:type="dxa" w:w="26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548235"/>
                <w:sz w:val="19"/>
                <w:szCs w:val="19"/>
              </w:rPr>
              <w:t xml:space="preserve">PASS</w:t>
            </w:r>
          </w:p>
        </w:tc>
      </w:tr>
      <w:tr>
        <w:tc>
          <w:tcPr>
            <w:tcW w:type="dxa" w:w="24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WF9 — Quota Override</w:t>
            </w:r>
          </w:p>
        </w:tc>
        <w:tc>
          <w:tcPr>
            <w:tcW w:type="dxa" w:w="43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Company quota override approval</w:t>
            </w:r>
          </w:p>
        </w:tc>
        <w:tc>
          <w:tcPr>
            <w:tcW w:type="dxa" w:w="26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Present (manual test)</w:t>
            </w:r>
          </w:p>
        </w:tc>
      </w:tr>
    </w:tbl>
    <w:p>
      <w:pPr>
        <w:spacing w:after="80"/>
      </w:pPr>
    </w:p>
    <w:p>
      <w:pPr>
        <w:spacing w:after="120"/>
      </w:pPr>
      <w:r>
        <w:t xml:space="preserve">WF9 (quota override) is interactive by design — it requires filling a company quota to 100% and then sending a manual override approval. Its code path is identical to the WF3 approve/deny mechanism, which passed; it is wired and present but is verified manually rather than by the automated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F2F2F2" w:val="clear"/>
            <w:tcMar>
              <w:top w:type="dxa" w:w="100"/>
              <w:left w:type="dxa" w:w="160"/>
              <w:bottom w:type="dxa" w:w="100"/>
              <w:right w:type="dxa" w:w="160"/>
            </w:tcMar>
          </w:tcPr>
          <w:p>
            <w:r>
              <w:rPr>
                <w:b/>
                <w:bCs/>
                <w:color w:val="2E75B6"/>
              </w:rPr>
              <w:t xml:space="preserve">NOTE:  </w:t>
            </w:r>
            <w:r>
              <w:rPr>
                <w:sz w:val="20"/>
                <w:szCs w:val="20"/>
              </w:rPr>
              <w:t xml:space="preserve">Email steps in WF4/WF5 log "skipped" because SMTP is not configured (EMAIL_PASS empty). The report generation itself succeeds; only the email send is skipped, by design.</w:t>
            </w:r>
          </w:p>
        </w:tc>
      </w:tr>
    </w:tbl>
    <w:p>
      <w:pPr>
        <w:pStyle w:val="Heading1"/>
      </w:pPr>
      <w:r>
        <w:t xml:space="preserve">5. Defects Found &amp; Fixed During This Test</w:t>
      </w:r>
    </w:p>
    <w:p>
      <w:pPr>
        <w:spacing w:after="120"/>
      </w:pPr>
      <w:r>
        <w:t xml:space="preserve">The first test run failed every workflow. Root causes were identified and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4160"/>
      </w:tblGrid>
      <w:tr>
        <w:trPr>
          <w:tblHeader/>
        </w:trPr>
        <w:tc>
          <w:tcPr>
            <w:tcW w:type="dxa" w:w="5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w:t>
            </w:r>
          </w:p>
        </w:tc>
        <w:tc>
          <w:tcPr>
            <w:tcW w:type="dxa" w:w="47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Problem found</w:t>
            </w:r>
          </w:p>
        </w:tc>
        <w:tc>
          <w:tcPr>
            <w:tcW w:type="dxa" w:w="41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Fix applied</w:t>
            </w:r>
          </w:p>
        </w:tc>
      </w:tr>
      <w:tr>
        <w:tc>
          <w:tcPr>
            <w:tcW w:type="dxa" w:w="5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1</w:t>
            </w:r>
          </w:p>
        </w:tc>
        <w:tc>
          <w:tcPr>
            <w:tcW w:type="dxa" w:w="47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All workflows failed: "Login failed for user ''" — the worker had no SQL Server credentials (DB_* missing from backend/.env)</w:t>
            </w:r>
          </w:p>
        </w:tc>
        <w:tc>
          <w:tcPr>
            <w:tcW w:type="dxa" w:w="41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Restored DB_SERVER/DB_DATABASE/DB_USER/DB_PASSWORD/DB_PORT in backend/.env; restarted worker</w:t>
            </w:r>
          </w:p>
        </w:tc>
      </w:tr>
      <w:tr>
        <w:tc>
          <w:tcPr>
            <w:tcW w:type="dxa" w:w="5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2</w:t>
            </w:r>
          </w:p>
        </w:tc>
        <w:tc>
          <w:tcPr>
            <w:tcW w:type="dxa" w:w="47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Vehicle type breakdown API returned HTTP 500 — query used a vehicle_type column that does not exist on scan_events</w:t>
            </w:r>
          </w:p>
        </w:tc>
        <w:tc>
          <w:tcPr>
            <w:tcW w:type="dxa" w:w="41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Rewrote query to join scan_events to cards (which has vehicle_type)</w:t>
            </w:r>
          </w:p>
        </w:tc>
      </w:tr>
      <w:tr>
        <w:tc>
          <w:tcPr>
            <w:tcW w:type="dxa" w:w="5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3</w:t>
            </w:r>
          </w:p>
        </w:tc>
        <w:tc>
          <w:tcPr>
            <w:tcW w:type="dxa" w:w="47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Health events endpoint returned HTTP 404 — endpoint was never implemented</w:t>
            </w:r>
          </w:p>
        </w:tc>
        <w:tc>
          <w:tcPr>
            <w:tcW w:type="dxa" w:w="41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Added GET /api/health/events returning recent device events</w:t>
            </w:r>
          </w:p>
        </w:tc>
      </w:tr>
    </w:tbl>
    <w:p>
      <w:pPr>
        <w:spacing w:after="80"/>
      </w:pPr>
    </w:p>
    <w:p>
      <w:pPr>
        <w:spacing w:after="120"/>
      </w:pPr>
      <w:r>
        <w:t xml:space="preserve">After these fixes, the full suite was re-run: 6 of 6 tests passed.</w:t>
      </w:r>
    </w:p>
    <w:p>
      <w:pPr>
        <w:pStyle w:val="Heading1"/>
      </w:pPr>
      <w:r>
        <w:t xml:space="preserve">6. Bridge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Check</w:t>
            </w:r>
          </w:p>
        </w:tc>
        <w:tc>
          <w:tcPr>
            <w:tcW w:type="dxa" w:w="30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Result</w:t>
            </w:r>
          </w:p>
        </w:tc>
      </w:tr>
      <w:tr>
        <w:tc>
          <w:tcPr>
            <w:tcW w:type="dxa" w:w="63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Bridge process running</w:t>
            </w:r>
          </w:p>
        </w:tc>
        <w:tc>
          <w:tcPr>
            <w:tcW w:type="dxa" w:w="30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548235"/>
                <w:sz w:val="19"/>
                <w:szCs w:val="19"/>
              </w:rPr>
              <w:t xml:space="preserve">YES</w:t>
            </w:r>
          </w:p>
        </w:tc>
      </w:tr>
      <w:tr>
        <w:tc>
          <w:tcPr>
            <w:tcW w:type="dxa" w:w="63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Controller SDK initialised</w:t>
            </w:r>
          </w:p>
        </w:tc>
        <w:tc>
          <w:tcPr>
            <w:tcW w:type="dxa" w:w="30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bCs/>
                <w:color w:val="548235"/>
                <w:sz w:val="19"/>
                <w:szCs w:val="19"/>
              </w:rPr>
              <w:t xml:space="preserve">YES</w:t>
            </w:r>
          </w:p>
        </w:tc>
      </w:tr>
      <w:tr>
        <w:tc>
          <w:tcPr>
            <w:tcW w:type="dxa" w:w="63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Database connection</w:t>
            </w:r>
          </w:p>
        </w:tc>
        <w:tc>
          <w:tcPr>
            <w:tcW w:type="dxa" w:w="30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548235"/>
                <w:sz w:val="19"/>
                <w:szCs w:val="19"/>
              </w:rPr>
              <w:t xml:space="preserve">YES</w:t>
            </w:r>
          </w:p>
        </w:tc>
      </w:tr>
      <w:tr>
        <w:tc>
          <w:tcPr>
            <w:tcW w:type="dxa" w:w="63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All workers (incl. Card Push Worker)</w:t>
            </w:r>
          </w:p>
        </w:tc>
        <w:tc>
          <w:tcPr>
            <w:tcW w:type="dxa" w:w="30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bCs/>
                <w:color w:val="548235"/>
                <w:sz w:val="19"/>
                <w:szCs w:val="19"/>
              </w:rPr>
              <w:t xml:space="preserve">RUNNING</w:t>
            </w:r>
          </w:p>
        </w:tc>
      </w:tr>
      <w:tr>
        <w:tc>
          <w:tcPr>
            <w:tcW w:type="dxa" w:w="63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Errors in current run</w:t>
            </w:r>
          </w:p>
        </w:tc>
        <w:tc>
          <w:tcPr>
            <w:tcW w:type="dxa" w:w="30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548235"/>
                <w:sz w:val="19"/>
                <w:szCs w:val="19"/>
              </w:rPr>
              <w:t xml:space="preserve">NONE</w:t>
            </w:r>
          </w:p>
        </w:tc>
      </w:tr>
    </w:tbl>
    <w:p>
      <w:pPr>
        <w:pStyle w:val="Heading1"/>
      </w:pPr>
      <w:r>
        <w:t xml:space="preserve">7. Controller Connectivity</w:t>
      </w:r>
    </w:p>
    <w:p>
      <w:pPr>
        <w:spacing w:after="120"/>
      </w:pPr>
      <w:r>
        <w:t xml:space="preserve">Is a controller connected? — No. No controller is configured in the system and no physical FC8900 device is present on this laptop's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Item</w:t>
            </w:r>
          </w:p>
        </w:tc>
        <w:tc>
          <w:tcPr>
            <w:tcW w:type="dxa" w:w="30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Status</w:t>
            </w:r>
          </w:p>
        </w:tc>
      </w:tr>
      <w:tr>
        <w:tc>
          <w:tcPr>
            <w:tcW w:type="dxa" w:w="63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Controllers configured in database</w:t>
            </w:r>
          </w:p>
        </w:tc>
        <w:tc>
          <w:tcPr>
            <w:tcW w:type="dxa" w:w="30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BF8F00"/>
                <w:sz w:val="19"/>
                <w:szCs w:val="19"/>
              </w:rPr>
              <w:t xml:space="preserve">0</w:t>
            </w:r>
          </w:p>
        </w:tc>
      </w:tr>
      <w:tr>
        <w:tc>
          <w:tcPr>
            <w:tcW w:type="dxa" w:w="63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Physical controller on network</w:t>
            </w:r>
          </w:p>
        </w:tc>
        <w:tc>
          <w:tcPr>
            <w:tcW w:type="dxa" w:w="30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bCs/>
                <w:color w:val="BF8F00"/>
                <w:sz w:val="19"/>
                <w:szCs w:val="19"/>
              </w:rPr>
              <w:t xml:space="preserve">Not present</w:t>
            </w:r>
          </w:p>
        </w:tc>
      </w:tr>
      <w:tr>
        <w:tc>
          <w:tcPr>
            <w:tcW w:type="dxa" w:w="63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Bridge ready to accept a controller</w:t>
            </w:r>
          </w:p>
        </w:tc>
        <w:tc>
          <w:tcPr>
            <w:tcW w:type="dxa" w:w="30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548235"/>
                <w:sz w:val="19"/>
                <w:szCs w:val="19"/>
              </w:rPr>
              <w:t xml:space="preserve">YES</w:t>
            </w:r>
          </w:p>
        </w:tc>
      </w:tr>
      <w:tr>
        <w:tc>
          <w:tcPr>
            <w:tcW w:type="dxa" w:w="63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Scan events recorded</w:t>
            </w:r>
          </w:p>
        </w:tc>
        <w:tc>
          <w:tcPr>
            <w:tcW w:type="dxa" w:w="30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bCs/>
                <w:color w:val="BF8F00"/>
                <w:sz w:val="19"/>
                <w:szCs w:val="19"/>
              </w:rPr>
              <w:t xml:space="preserve">0</w:t>
            </w:r>
          </w:p>
        </w:tc>
      </w:tr>
    </w:tbl>
    <w:p>
      <w:pPr>
        <w:spacing w:after="80"/>
      </w:pPr>
    </w:p>
    <w:p>
      <w:pPr>
        <w:spacing w:after="120"/>
      </w:pPr>
      <w:r>
        <w:t xml:space="preserve">To connect a controller: add it in the dashboard (Configuration → Controllers) with its real Serial Number, IP, ports and password, with the device powered on and on the same network. It will then appear Online and live scans will flow into the system, which in turn drive the entry/exit workflows automatically.</w:t>
      </w:r>
    </w:p>
    <w:p>
      <w:pPr>
        <w:pStyle w:val="Heading1"/>
      </w:pPr>
      <w:r>
        <w:t xml:space="preserve">8. What Is Working vs. Not Working</w:t>
      </w:r>
    </w:p>
    <w:p>
      <w:pPr>
        <w:pStyle w:val="Heading2"/>
      </w:pPr>
      <w:r>
        <w:t xml:space="preserve">8.1 Working</w:t>
      </w:r>
    </w:p>
    <w:p>
      <w:pPr>
        <w:pStyle w:val="ListParagraph"/>
        <w:numPr>
          <w:ilvl w:val="0"/>
          <w:numId w:val="2"/>
        </w:numPr>
        <w:spacing w:after="60"/>
      </w:pPr>
      <w:r>
        <w:t xml:space="preserve">Web dashboard, backend API, authentication, real-time WebSocket feed</w:t>
      </w:r>
    </w:p>
    <w:p>
      <w:pPr>
        <w:pStyle w:val="ListParagraph"/>
        <w:numPr>
          <w:ilvl w:val="0"/>
          <w:numId w:val="2"/>
        </w:numPr>
        <w:spacing w:after="60"/>
      </w:pPr>
      <w:r>
        <w:t xml:space="preserve">PostgreSQL (main) and SQL Server (TimeWatch) databases</w:t>
      </w:r>
    </w:p>
    <w:p>
      <w:pPr>
        <w:pStyle w:val="ListParagraph"/>
        <w:numPr>
          <w:ilvl w:val="0"/>
          <w:numId w:val="2"/>
        </w:numPr>
        <w:spacing w:after="60"/>
      </w:pPr>
      <w:r>
        <w:t xml:space="preserve">All Temporal workflows: WF1, WF2, WF3 (approve &amp; deny), WF4, WF5, WF7 (WF9 manual)</w:t>
      </w:r>
    </w:p>
    <w:p>
      <w:pPr>
        <w:pStyle w:val="ListParagraph"/>
        <w:numPr>
          <w:ilvl w:val="0"/>
          <w:numId w:val="2"/>
        </w:numPr>
        <w:spacing w:after="60"/>
      </w:pPr>
      <w:r>
        <w:t xml:space="preserve">Temporal server + worker connected and processing</w:t>
      </w:r>
    </w:p>
    <w:p>
      <w:pPr>
        <w:pStyle w:val="ListParagraph"/>
        <w:numPr>
          <w:ilvl w:val="0"/>
          <w:numId w:val="2"/>
        </w:numPr>
        <w:spacing w:after="60"/>
      </w:pPr>
      <w:r>
        <w:t xml:space="preserve">Bridge service running with the real controller SDK, all workers including automatic card push</w:t>
      </w:r>
    </w:p>
    <w:p>
      <w:pPr>
        <w:pStyle w:val="ListParagraph"/>
        <w:numPr>
          <w:ilvl w:val="0"/>
          <w:numId w:val="2"/>
        </w:numPr>
        <w:spacing w:after="60"/>
      </w:pPr>
      <w:r>
        <w:t xml:space="preserve">All dashboard data endpoints (stats, charts, reports, occupancy, health events)</w:t>
      </w:r>
    </w:p>
    <w:p>
      <w:pPr>
        <w:pStyle w:val="Heading2"/>
      </w:pPr>
      <w:r>
        <w:t xml:space="preserve">8.2 Not working / pending</w:t>
      </w:r>
    </w:p>
    <w:p>
      <w:pPr>
        <w:pStyle w:val="ListParagraph"/>
        <w:numPr>
          <w:ilvl w:val="0"/>
          <w:numId w:val="2"/>
        </w:numPr>
        <w:spacing w:after="60"/>
      </w:pPr>
      <w:r>
        <w:t xml:space="preserve">Physical controller connection — no hardware configured or present (requires a real device + its details)</w:t>
      </w:r>
    </w:p>
    <w:p>
      <w:pPr>
        <w:pStyle w:val="ListParagraph"/>
        <w:numPr>
          <w:ilvl w:val="0"/>
          <w:numId w:val="2"/>
        </w:numPr>
        <w:spacing w:after="60"/>
      </w:pPr>
      <w:r>
        <w:t xml:space="preserve">Automated email in reports — SMTP not configured (EMAIL_PASS empty); report generation works, only the send is skipped</w:t>
      </w:r>
    </w:p>
    <w:p>
      <w:pPr>
        <w:pStyle w:val="ListParagraph"/>
        <w:numPr>
          <w:ilvl w:val="0"/>
          <w:numId w:val="2"/>
        </w:numPr>
        <w:spacing w:after="60"/>
      </w:pPr>
      <w:r>
        <w:t xml:space="preserve">WF9 quota override — present and wired, but verified manually (interactive by design)</w:t>
      </w:r>
    </w:p>
    <w:p>
      <w:pPr>
        <w:pStyle w:val="Heading1"/>
      </w:pPr>
      <w:r>
        <w:t xml:space="preserve">9. Operational Notes &amp; Startup</w:t>
      </w:r>
    </w:p>
    <w:p>
      <w:pPr>
        <w:spacing w:after="120"/>
      </w:pPr>
      <w:r>
        <w:t xml:space="preserve">After a laptop restart, only PostgreSQL and SQL Server start automatically. Start the rest manually:</w:t>
      </w:r>
    </w:p>
    <w:p>
      <w:pPr>
        <w:pStyle w:val="ListParagraph"/>
        <w:numPr>
          <w:ilvl w:val="0"/>
          <w:numId w:val="3"/>
        </w:numPr>
        <w:spacing w:after="80"/>
      </w:pPr>
      <w:r>
        <w:t xml:space="preserve">Start the web application (Bluesprings MyAccess.vbs).</w:t>
      </w:r>
    </w:p>
    <w:p>
      <w:pPr>
        <w:pStyle w:val="ListParagraph"/>
        <w:numPr>
          <w:ilvl w:val="0"/>
          <w:numId w:val="3"/>
        </w:numPr>
        <w:spacing w:after="80"/>
      </w:pPr>
      <w:r>
        <w:t xml:space="preserve">Start the Temporal server:  temporal server start-dev</w:t>
      </w:r>
    </w:p>
    <w:p>
      <w:pPr>
        <w:pStyle w:val="ListParagraph"/>
        <w:numPr>
          <w:ilvl w:val="0"/>
          <w:numId w:val="3"/>
        </w:numPr>
        <w:spacing w:after="80"/>
      </w:pPr>
      <w:r>
        <w:t xml:space="preserve">Start the Temporal worker:  cd temporal  then  npm run worker:dev</w:t>
      </w:r>
    </w:p>
    <w:p>
      <w:pPr>
        <w:pStyle w:val="ListParagraph"/>
        <w:numPr>
          <w:ilvl w:val="0"/>
          <w:numId w:val="3"/>
        </w:numPr>
        <w:spacing w:after="80"/>
      </w:pPr>
      <w:r>
        <w:t xml:space="preserve">Start the Bridge:  double-click E:\CyberTowers.Bridge\Start-Bridge.bat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F2F2F2" w:val="clear"/>
            <w:tcMar>
              <w:top w:type="dxa" w:w="100"/>
              <w:left w:type="dxa" w:w="160"/>
              <w:bottom w:type="dxa" w:w="100"/>
              <w:right w:type="dxa" w:w="160"/>
            </w:tcMar>
          </w:tcPr>
          <w:p>
            <w:r>
              <w:rPr>
                <w:b/>
                <w:bCs/>
                <w:color w:val="2E75B6"/>
              </w:rPr>
              <w:t xml:space="preserve">TIP:  </w:t>
            </w:r>
            <w:r>
              <w:rPr>
                <w:sz w:val="20"/>
                <w:szCs w:val="20"/>
              </w:rPr>
              <w:t xml:space="preserve">Installing the backend, worker and Bridge as Windows services would make the whole system start automatically on boot.</w:t>
            </w:r>
          </w:p>
        </w:tc>
      </w:tr>
    </w:tbl>
    <w:p>
      <w:pPr>
        <w:pStyle w:val="Heading1"/>
      </w:pPr>
      <w:r>
        <w:t xml:space="preserve">10. Final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Layer</w:t>
            </w:r>
          </w:p>
        </w:tc>
        <w:tc>
          <w:tcPr>
            <w:tcW w:type="dxa" w:w="37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Status</w:t>
            </w:r>
          </w:p>
        </w:tc>
      </w:tr>
      <w:tr>
        <w:tc>
          <w:tcPr>
            <w:tcW w:type="dxa" w:w="56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Web application</w:t>
            </w:r>
          </w:p>
        </w:tc>
        <w:tc>
          <w:tcPr>
            <w:tcW w:type="dxa" w:w="37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548235"/>
                <w:sz w:val="19"/>
                <w:szCs w:val="19"/>
              </w:rPr>
              <w:t xml:space="preserve">WORKING</w:t>
            </w:r>
          </w:p>
        </w:tc>
      </w:tr>
      <w:tr>
        <w:tc>
          <w:tcPr>
            <w:tcW w:type="dxa" w:w="56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Databases (PostgreSQL + SQL Server)</w:t>
            </w:r>
          </w:p>
        </w:tc>
        <w:tc>
          <w:tcPr>
            <w:tcW w:type="dxa" w:w="37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bCs/>
                <w:color w:val="548235"/>
                <w:sz w:val="19"/>
                <w:szCs w:val="19"/>
              </w:rPr>
              <w:t xml:space="preserve">WORKING</w:t>
            </w:r>
          </w:p>
        </w:tc>
      </w:tr>
      <w:tr>
        <w:tc>
          <w:tcPr>
            <w:tcW w:type="dxa" w:w="56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Temporal workflows (all)</w:t>
            </w:r>
          </w:p>
        </w:tc>
        <w:tc>
          <w:tcPr>
            <w:tcW w:type="dxa" w:w="37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548235"/>
                <w:sz w:val="19"/>
                <w:szCs w:val="19"/>
              </w:rPr>
              <w:t xml:space="preserve">WORKING</w:t>
            </w:r>
          </w:p>
        </w:tc>
      </w:tr>
      <w:tr>
        <w:tc>
          <w:tcPr>
            <w:tcW w:type="dxa" w:w="56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Bridge service</w:t>
            </w:r>
          </w:p>
        </w:tc>
        <w:tc>
          <w:tcPr>
            <w:tcW w:type="dxa" w:w="37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bCs/>
                <w:color w:val="548235"/>
                <w:sz w:val="19"/>
                <w:szCs w:val="19"/>
              </w:rPr>
              <w:t xml:space="preserve">WORKING</w:t>
            </w:r>
          </w:p>
        </w:tc>
      </w:tr>
      <w:tr>
        <w:tc>
          <w:tcPr>
            <w:tcW w:type="dxa" w:w="56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Physical controller</w:t>
            </w:r>
          </w:p>
        </w:tc>
        <w:tc>
          <w:tcPr>
            <w:tcW w:type="dxa" w:w="37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BF8F00"/>
                <w:sz w:val="19"/>
                <w:szCs w:val="19"/>
              </w:rPr>
              <w:t xml:space="preserve">PENDING HARDWARE</w:t>
            </w:r>
          </w:p>
        </w:tc>
      </w:tr>
    </w:tbl>
    <w:p>
      <w:pPr>
        <w:spacing w:after="80"/>
      </w:pPr>
    </w:p>
    <w:p>
      <w:pPr>
        <w:spacing w:before="300"/>
        <w:jc w:val="center"/>
      </w:pPr>
      <w:r>
        <w:rPr>
          <w:b/>
          <w:bCs/>
          <w:color w:val="1F3864"/>
          <w:sz w:val="22"/>
          <w:szCs w:val="22"/>
        </w:rPr>
        <w:t xml:space="preserve">Software end-to-end: fully operational. Add a controller to go fully live.</w:t>
      </w:r>
    </w:p>
    <w:p>
      <w:pPr>
        <w:spacing w:before="300"/>
        <w:jc w:val="center"/>
      </w:pPr>
      <w:r>
        <w:rPr>
          <w:i/>
          <w:iCs/>
          <w:color w:val="808080"/>
          <w:sz w:val="20"/>
          <w:szCs w:val="20"/>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CyberTowers — End-to-End System Test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2026-06-19T07:25:59.065Z</dcterms:created>
  <dcterms:modified xsi:type="dcterms:W3CDTF">2026-06-19T07:25:59.066Z</dcterms:modified>
</cp:coreProperties>
</file>

<file path=docProps/custom.xml><?xml version="1.0" encoding="utf-8"?>
<Properties xmlns="http://schemas.openxmlformats.org/officeDocument/2006/custom-properties" xmlns:vt="http://schemas.openxmlformats.org/officeDocument/2006/docPropsVTypes"/>
</file>