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73" w:lineRule="auto"/>
        <w:ind w:right="343"/>
        <w:rPr>
          <w:b w:val="1"/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73" w:lineRule="auto"/>
        <w:ind w:left="-15" w:right="343" w:firstLine="0"/>
        <w:jc w:val="center"/>
        <w:rPr>
          <w:b w:val="1"/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73" w:lineRule="auto"/>
        <w:ind w:left="-15" w:right="343" w:firstLine="0"/>
        <w:jc w:val="center"/>
        <w:rPr>
          <w:b w:val="1"/>
          <w:smallCaps w:val="1"/>
          <w:color w:val="5a5a5a"/>
        </w:rPr>
      </w:pPr>
      <w:r w:rsidDel="00000000" w:rsidR="00000000" w:rsidRPr="00000000">
        <w:rPr>
          <w:b w:val="1"/>
          <w:smallCaps w:val="1"/>
          <w:color w:val="5a5a5a"/>
          <w:rtl w:val="0"/>
        </w:rPr>
        <w:t xml:space="preserve">ROAD ACCIDENT REPORTS – SQL QUERIES + POWER BI + PANDAS + EXCEL</w:t>
      </w:r>
    </w:p>
    <w:p w:rsidR="00000000" w:rsidDel="00000000" w:rsidP="00000000" w:rsidRDefault="00000000" w:rsidRPr="00000000" w14:paraId="00000004">
      <w:pPr>
        <w:spacing w:after="0" w:line="373" w:lineRule="auto"/>
        <w:ind w:left="-15" w:right="343" w:firstLine="0"/>
        <w:jc w:val="center"/>
        <w:rPr>
          <w:b w:val="1"/>
          <w:smallCaps w:val="1"/>
          <w:color w:val="5a5a5a"/>
        </w:rPr>
      </w:pPr>
      <w:r w:rsidDel="00000000" w:rsidR="00000000" w:rsidRPr="00000000">
        <w:rPr>
          <w:b w:val="1"/>
          <w:smallCaps w:val="1"/>
          <w:color w:val="5a5a5a"/>
          <w:rtl w:val="0"/>
        </w:rPr>
        <w:t xml:space="preserve">(Detailed Project execution on different platforms)</w:t>
      </w:r>
    </w:p>
    <w:p w:rsidR="00000000" w:rsidDel="00000000" w:rsidP="00000000" w:rsidRDefault="00000000" w:rsidRPr="00000000" w14:paraId="00000005">
      <w:pPr>
        <w:spacing w:after="0" w:line="373" w:lineRule="auto"/>
        <w:ind w:right="343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CY – Current Year Casualties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CY_Casualties (Current Year Casualties)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 – Fatal Casualties - 2022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 – Serious Casualties -2022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 – Slight Casualties – 2022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[Slight, Fatal, Serious]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Casualties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Percentage(%) of Accidents that got Severity – Slight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Percentage(%) of Accidents that got Severity – Fatal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Percentage(%) of Accidents that got Severity – Serious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Group – Total Number of Casualties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CY – Casualties Monthly Trend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of Road – Total Number of Casualties: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– wise Percentage(%) and Total Number of Casualties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of Casualties By Light Conditions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Percentage (%) and Segregation of Casualties by Different Light Conditions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" w:lineRule="auto"/>
        <w:ind w:left="720" w:right="34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10 Local Authority with Highest Total Number of Casualties</w:t>
      </w:r>
    </w:p>
    <w:p w:rsidR="00000000" w:rsidDel="00000000" w:rsidP="00000000" w:rsidRDefault="00000000" w:rsidRPr="00000000" w14:paraId="00000015">
      <w:pPr>
        <w:spacing w:after="0" w:line="373" w:lineRule="auto"/>
        <w:ind w:right="34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73" w:lineRule="auto"/>
        <w:ind w:right="34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4" w:lineRule="auto"/>
        <w:rPr/>
      </w:pPr>
      <w:r w:rsidDel="00000000" w:rsidR="00000000" w:rsidRPr="00000000">
        <w:rPr>
          <w:rtl w:val="0"/>
        </w:rPr>
      </w:r>
    </w:p>
    <w:sectPr>
      <w:pgSz w:h="16838" w:w="11904" w:orient="portrait"/>
      <w:pgMar w:bottom="1500" w:top="1496" w:left="1440" w:right="14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onsolas" w:cs="Consolas" w:eastAsia="Consolas" w:hAnsi="Consolas"/>
      <w:b w:val="1"/>
      <w:i w:val="0"/>
      <w:smallCaps w:val="0"/>
      <w:strike w:val="0"/>
      <w:color w:val="0000ff"/>
      <w:sz w:val="19"/>
      <w:szCs w:val="1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onsolas" w:cs="Consolas" w:eastAsia="Consolas" w:hAnsi="Consolas"/>
      <w:b w:val="1"/>
      <w:i w:val="0"/>
      <w:smallCaps w:val="0"/>
      <w:strike w:val="0"/>
      <w:color w:val="808080"/>
      <w:sz w:val="19"/>
      <w:szCs w:val="19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