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2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400"/>
              <w:left w:type="dxa" w:w="280"/>
              <w:bottom w:type="dxa" w:w="400"/>
              <w:right w:type="dxa" w:w="28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47750" cy="1333500"/>
                  <wp:effectExtent t="0" r="0" b="0" l="0"/>
                  <wp:docPr id="1" name="photo" descr="Profile Photo" title="Dr. M. Aravind Kum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C49A28" w:sz="4" w:space="2"/>
              </w:pBdr>
              <w:spacing w:after="0" w:before="120"/>
            </w:pPr>
          </w:p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C49A28"/>
                <w:spacing w:val="40"/>
                <w:sz w:val="16"/>
                <w:szCs w:val="16"/>
              </w:rPr>
              <w:t xml:space="preserve">CONTACT</w:t>
            </w:r>
          </w:p>
          <w:p>
            <w:pPr>
              <w:pBdr>
                <w:bottom w:val="single" w:color="C49A28" w:sz="3" w:space="2"/>
              </w:pBdr>
              <w:spacing w:after="80" w:before="40"/>
            </w:pP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D8F0"/>
                <w:sz w:val="16"/>
                <w:szCs w:val="16"/>
              </w:rPr>
              <w:t xml:space="preserve">📧 drmaravindkumar@gmail.com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D8F0"/>
                <w:sz w:val="16"/>
                <w:szCs w:val="16"/>
              </w:rPr>
              <w:t xml:space="preserve">📞 +91 81217 03638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D8F0"/>
                <w:sz w:val="16"/>
                <w:szCs w:val="16"/>
              </w:rPr>
              <w:t xml:space="preserve">📍 Vijayawada, NTR District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9BB0"/>
                <w:sz w:val="15"/>
                <w:szCs w:val="15"/>
              </w:rPr>
              <w:t xml:space="preserve">Andhra Pradesh, India</w:t>
            </w:r>
          </w:p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C49A28"/>
                <w:spacing w:val="40"/>
                <w:sz w:val="16"/>
                <w:szCs w:val="16"/>
              </w:rPr>
              <w:t xml:space="preserve">RESEARCH IDS</w:t>
            </w:r>
          </w:p>
          <w:p>
            <w:pPr>
              <w:pBdr>
                <w:bottom w:val="single" w:color="C49A28" w:sz="3" w:space="2"/>
              </w:pBdr>
              <w:spacing w:after="80" w:before="40"/>
            </w:pP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C97A"/>
                <w:sz w:val="16"/>
                <w:szCs w:val="16"/>
              </w:rPr>
              <w:t xml:space="preserve">ORCID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D8F0"/>
                <w:sz w:val="15"/>
                <w:szCs w:val="15"/>
              </w:rPr>
              <w:t xml:space="preserve">0000-0003-4718-5738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C97A"/>
                <w:sz w:val="16"/>
                <w:szCs w:val="16"/>
              </w:rPr>
              <w:t xml:space="preserve">Scopus ID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D8F0"/>
                <w:sz w:val="15"/>
                <w:szCs w:val="15"/>
              </w:rPr>
              <w:t xml:space="preserve">58829329300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C97A"/>
                <w:sz w:val="16"/>
                <w:szCs w:val="16"/>
              </w:rPr>
              <w:t xml:space="preserve">Google Scholar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D8F0"/>
                <w:sz w:val="15"/>
                <w:szCs w:val="15"/>
              </w:rPr>
              <w:t xml:space="preserve">Yu4dA2kAAAAJ</w:t>
            </w:r>
          </w:p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C49A28"/>
                <w:spacing w:val="40"/>
                <w:sz w:val="16"/>
                <w:szCs w:val="16"/>
              </w:rPr>
              <w:t xml:space="preserve">EXPERTISE</w:t>
            </w:r>
          </w:p>
          <w:p>
            <w:pPr>
              <w:pBdr>
                <w:bottom w:val="single" w:color="C49A28" w:sz="3" w:space="2"/>
              </w:pBdr>
              <w:spacing w:after="80" w:before="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VLSI System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Speech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Deep Learning &amp;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Image &amp; Signal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Biomedical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IoT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FPGA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5G &amp; Wireless Comms</w:t>
            </w:r>
          </w:p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C49A28"/>
                <w:spacing w:val="40"/>
                <w:sz w:val="16"/>
                <w:szCs w:val="16"/>
              </w:rPr>
              <w:t xml:space="preserve">TOOLS &amp; LANGUAGES</w:t>
            </w:r>
          </w:p>
          <w:p>
            <w:pPr>
              <w:pBdr>
                <w:bottom w:val="single" w:color="C49A28" w:sz="3" w:space="2"/>
              </w:pBdr>
              <w:spacing w:after="80" w:before="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ModelSim, PSPICE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Xilinx ISE / XST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Cadence, TANNER, LT-Spice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Verilog, VHDL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MATLAB, OpenCV, Python</w:t>
            </w:r>
          </w:p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C49A28"/>
                <w:spacing w:val="40"/>
                <w:sz w:val="16"/>
                <w:szCs w:val="16"/>
              </w:rPr>
              <w:t xml:space="preserve">MEMBERSHIPS</w:t>
            </w:r>
          </w:p>
          <w:p>
            <w:pPr>
              <w:pBdr>
                <w:bottom w:val="single" w:color="C49A28" w:sz="3" w:space="2"/>
              </w:pBdr>
              <w:spacing w:after="80" w:before="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ISTE — Life Member (LM106059)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IETE — 501602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IE India — AM1616652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IAENG — 124450 (Hong Kong)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SDIWC — 3817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SCIEI — 20180806002</w:t>
            </w:r>
          </w:p>
          <w:p>
            <w:pPr>
              <w:spacing w:after="0" w:before="220"/>
            </w:pPr>
            <w:r>
              <w:rPr>
                <w:rFonts w:ascii="Calibri" w:cs="Calibri" w:eastAsia="Calibri" w:hAnsi="Calibri"/>
                <w:b/>
                <w:bCs/>
                <w:color w:val="C49A28"/>
                <w:spacing w:val="40"/>
                <w:sz w:val="16"/>
                <w:szCs w:val="16"/>
              </w:rPr>
              <w:t xml:space="preserve">EDITORIAL BOARDS</w:t>
            </w:r>
          </w:p>
          <w:p>
            <w:pPr>
              <w:pBdr>
                <w:bottom w:val="single" w:color="C49A28" w:sz="3" w:space="2"/>
              </w:pBdr>
              <w:spacing w:after="80" w:before="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Biomedical Signal Processing &amp; Control — Elsevier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IET Signal Processing — Reviewer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IGI Global: Computer 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C8D8F0"/>
                <w:sz w:val="17"/>
                <w:szCs w:val="17"/>
              </w:rPr>
              <w:t xml:space="preserve">IJETT, IJMRME, IJRET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0"/>
              <w:left w:type="dxa" w:w="400"/>
              <w:bottom w:type="dxa" w:w="400"/>
              <w:right w:type="dxa" w:w="2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56"/>
                <w:szCs w:val="56"/>
              </w:rPr>
              <w:t xml:space="preserve">Dr. M. Aravind Kumar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C49A28"/>
                <w:sz w:val="22"/>
                <w:szCs w:val="22"/>
              </w:rPr>
              <w:t xml:space="preserve">Principal &amp; Professor  |  M.Tech, Ph.D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9"/>
                <w:szCs w:val="19"/>
              </w:rPr>
              <w:t xml:space="preserve">VLSI System Design • Speech Processing • AI &amp; Deep Learning</w:t>
            </w:r>
          </w:p>
          <w:p>
            <w:pPr>
              <w:pBdr>
                <w:bottom w:val="thick" w:color="0D1F3C" w:sz="10" w:space="2"/>
              </w:pBdr>
              <w:spacing w:after="0" w:before="80"/>
            </w:pPr>
          </w:p>
          <w:tbl>
            <w:tblPr>
              <w:tblW w:type="dxa" w:w="8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40"/>
              <w:gridCol w:w="1340"/>
              <w:gridCol w:w="1340"/>
              <w:gridCol w:w="1340"/>
              <w:gridCol w:w="1340"/>
              <w:gridCol w:w="1340"/>
            </w:tblGrid>
            <w:tr>
              <w:tc>
                <w:tcPr>
                  <w:tcW w:type="dxa" w:w="1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100"/>
                    <w:left w:type="dxa" w:w="40"/>
                    <w:bottom w:type="dxa" w:w="10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8C97A"/>
                      <w:sz w:val="28"/>
                      <w:szCs w:val="28"/>
                    </w:rPr>
                    <w:t xml:space="preserve">17+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Calibri" w:cs="Calibri" w:eastAsia="Calibri" w:hAnsi="Calibri"/>
                      <w:color w:val="98B0C8"/>
                      <w:sz w:val="14"/>
                      <w:szCs w:val="14"/>
                    </w:rPr>
                    <w:t xml:space="preserve">Years Experience</w:t>
                  </w:r>
                </w:p>
              </w:tc>
              <w:tc>
                <w:tcPr>
                  <w:tcW w:type="dxa" w:w="1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100"/>
                    <w:left w:type="dxa" w:w="40"/>
                    <w:bottom w:type="dxa" w:w="10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8C97A"/>
                      <w:sz w:val="28"/>
                      <w:szCs w:val="28"/>
                    </w:rPr>
                    <w:t xml:space="preserve">50+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Calibri" w:cs="Calibri" w:eastAsia="Calibri" w:hAnsi="Calibri"/>
                      <w:color w:val="98B0C8"/>
                      <w:sz w:val="14"/>
                      <w:szCs w:val="14"/>
                    </w:rPr>
                    <w:t xml:space="preserve">Indexed Publications</w:t>
                  </w:r>
                </w:p>
              </w:tc>
              <w:tc>
                <w:tcPr>
                  <w:tcW w:type="dxa" w:w="1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100"/>
                    <w:left w:type="dxa" w:w="40"/>
                    <w:bottom w:type="dxa" w:w="10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8C97A"/>
                      <w:sz w:val="28"/>
                      <w:szCs w:val="28"/>
                    </w:rPr>
                    <w:t xml:space="preserve">25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Calibri" w:cs="Calibri" w:eastAsia="Calibri" w:hAnsi="Calibri"/>
                      <w:color w:val="98B0C8"/>
                      <w:sz w:val="14"/>
                      <w:szCs w:val="14"/>
                    </w:rPr>
                    <w:t xml:space="preserve">Books &amp; Chapters</w:t>
                  </w:r>
                </w:p>
              </w:tc>
              <w:tc>
                <w:tcPr>
                  <w:tcW w:type="dxa" w:w="1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100"/>
                    <w:left w:type="dxa" w:w="40"/>
                    <w:bottom w:type="dxa" w:w="10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8C97A"/>
                      <w:sz w:val="28"/>
                      <w:szCs w:val="28"/>
                    </w:rPr>
                    <w:t xml:space="preserve">5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Calibri" w:cs="Calibri" w:eastAsia="Calibri" w:hAnsi="Calibri"/>
                      <w:color w:val="98B0C8"/>
                      <w:sz w:val="14"/>
                      <w:szCs w:val="14"/>
                    </w:rPr>
                    <w:t xml:space="preserve">Patents Filed</w:t>
                  </w:r>
                </w:p>
              </w:tc>
              <w:tc>
                <w:tcPr>
                  <w:tcW w:type="dxa" w:w="1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100"/>
                    <w:left w:type="dxa" w:w="40"/>
                    <w:bottom w:type="dxa" w:w="10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8C97A"/>
                      <w:sz w:val="28"/>
                      <w:szCs w:val="28"/>
                    </w:rPr>
                    <w:t xml:space="preserve">11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Calibri" w:cs="Calibri" w:eastAsia="Calibri" w:hAnsi="Calibri"/>
                      <w:color w:val="98B0C8"/>
                      <w:sz w:val="14"/>
                      <w:szCs w:val="14"/>
                    </w:rPr>
                    <w:t xml:space="preserve">PhD Scholars Guided</w:t>
                  </w:r>
                </w:p>
              </w:tc>
              <w:tc>
                <w:tcPr>
                  <w:tcW w:type="dxa" w:w="1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100"/>
                    <w:left w:type="dxa" w:w="40"/>
                    <w:bottom w:type="dxa" w:w="10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8C97A"/>
                      <w:sz w:val="28"/>
                      <w:szCs w:val="28"/>
                    </w:rPr>
                    <w:t xml:space="preserve">₹15.5L+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rFonts w:ascii="Calibri" w:cs="Calibri" w:eastAsia="Calibri" w:hAnsi="Calibri"/>
                      <w:color w:val="98B0C8"/>
                      <w:sz w:val="14"/>
                      <w:szCs w:val="14"/>
                    </w:rPr>
                    <w:t xml:space="preserve">Research Grants</w:t>
                  </w:r>
                </w:p>
              </w:tc>
            </w:tr>
          </w:tbl>
          <w:p>
            <w:pPr>
              <w:pBdr>
                <w:bottom w:val="single" w:color="C49A28" w:sz="6" w:space="3"/>
              </w:pBdr>
              <w:spacing w:after="60" w:before="260"/>
            </w:pPr>
            <w:r>
              <w:rPr>
                <w:rFonts w:ascii="Calibri" w:cs="Calibri" w:eastAsia="Calibri" w:hAnsi="Calibri"/>
                <w:b/>
                <w:bCs/>
                <w:color w:val="0D1F3C"/>
                <w:spacing w:val="30"/>
                <w:sz w:val="20"/>
                <w:szCs w:val="20"/>
              </w:rPr>
              <w:t xml:space="preserve">PROFESSIONAL PROFILE</w:t>
            </w:r>
          </w:p>
          <w:p>
            <w:pPr>
              <w:shd w:fill="FAF7F2" w:val="clear"/>
              <w:spacing w:after="80" w:before="8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  Accomplished academic leader and researcher with 17+ years across industry and higher education. Renowned for sustained excellence in VLSI System Design, Speech &amp; Signal Processing, and AI-driven engineering research. As Principal of AICTE-accredited institutions, spearheaded NAAC accreditation, NBA approvals, autonomous institution status, and establishment of Innovation Cells. Prolific contributor to global research with 50+ indexed publications, 5 patents, 25 books/chapters, and active mentorship of 11 PhD scholars. Recipient of the Dr. Sarvepalli Radhakrishnan Best Teacher Award 2025.</w:t>
            </w:r>
          </w:p>
          <w:p>
            <w:pPr>
              <w:pBdr>
                <w:bottom w:val="single" w:color="C49A28" w:sz="6" w:space="3"/>
              </w:pBdr>
              <w:spacing w:after="60" w:before="260"/>
            </w:pPr>
            <w:r>
              <w:rPr>
                <w:rFonts w:ascii="Calibri" w:cs="Calibri" w:eastAsia="Calibri" w:hAnsi="Calibri"/>
                <w:b/>
                <w:bCs/>
                <w:color w:val="0D1F3C"/>
                <w:spacing w:val="30"/>
                <w:sz w:val="20"/>
                <w:szCs w:val="20"/>
              </w:rPr>
              <w:t xml:space="preserve">PROFESSIONAL EXPERIENCE</w:t>
            </w:r>
          </w:p>
          <w:p>
            <w:pPr>
              <w:tabs>
                <w:tab w:val="right" w:pos="9026"/>
              </w:tabs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Principal &amp; Professor – ECE</w:t>
            </w:r>
            <w:r>
              <w:rPr>
                <w:rFonts w:ascii="Calibri" w:cs="Calibri" w:eastAsia="Calibri" w:hAnsi="Calibri"/>
                <w:i/>
                <w:iCs/>
                <w:color w:val="8A9BB0"/>
                <w:sz w:val="17"/>
                <w:szCs w:val="17"/>
              </w:rPr>
              <w:t xml:space="preserve">	Aug 2021 – Present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C49A28"/>
                <w:sz w:val="18"/>
                <w:szCs w:val="18"/>
              </w:rPr>
              <w:t xml:space="preserve">WEST Godavari Institute of Science and Engineering, Tadepalligudem, A.P.</w:t>
            </w:r>
          </w:p>
          <w:p>
            <w:pPr>
              <w:spacing w:after="80" w:before="10"/>
              <w:ind w:left="200"/>
            </w:pPr>
            <w:r>
              <w:rPr>
                <w:rFonts w:ascii="Calibri" w:cs="Calibri" w:eastAsia="Calibri" w:hAnsi="Calibri"/>
                <w:color w:val="4A5568"/>
                <w:sz w:val="17"/>
                <w:szCs w:val="17"/>
              </w:rPr>
              <w:t xml:space="preserve">Academic governance, Governing Body implementation, IQAC coordination, NAAC &amp; NBA accreditation, Autonomous institution oversight.</w:t>
            </w:r>
          </w:p>
          <w:p>
            <w:pPr>
              <w:tabs>
                <w:tab w:val="right" w:pos="9026"/>
              </w:tabs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Professor &amp; Principal – ECE</w:t>
            </w:r>
            <w:r>
              <w:rPr>
                <w:rFonts w:ascii="Calibri" w:cs="Calibri" w:eastAsia="Calibri" w:hAnsi="Calibri"/>
                <w:i/>
                <w:iCs/>
                <w:color w:val="8A9BB0"/>
                <w:sz w:val="17"/>
                <w:szCs w:val="17"/>
              </w:rPr>
              <w:t xml:space="preserve">	Jan 2014 – Aug 2021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C49A28"/>
                <w:sz w:val="18"/>
                <w:szCs w:val="18"/>
              </w:rPr>
              <w:t xml:space="preserve">GVVIT Engineering College, Bhimavaram</w:t>
            </w:r>
          </w:p>
          <w:p>
            <w:pPr>
              <w:spacing w:after="80" w:before="10"/>
              <w:ind w:left="200"/>
            </w:pPr>
            <w:r>
              <w:rPr>
                <w:rFonts w:ascii="Calibri" w:cs="Calibri" w:eastAsia="Calibri" w:hAnsi="Calibri"/>
                <w:color w:val="4A5568"/>
                <w:sz w:val="17"/>
                <w:szCs w:val="17"/>
              </w:rPr>
              <w:t xml:space="preserve">UGC/AICTE/JNTUK/NBA/NAAC documentation; NPTEL; Institution Innovation Cell establishment; IQAC policy; social &amp; curricular activities.</w:t>
            </w:r>
          </w:p>
          <w:p>
            <w:pPr>
              <w:tabs>
                <w:tab w:val="right" w:pos="9026"/>
              </w:tabs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Assistant Professor – ECE</w:t>
            </w:r>
            <w:r>
              <w:rPr>
                <w:rFonts w:ascii="Calibri" w:cs="Calibri" w:eastAsia="Calibri" w:hAnsi="Calibri"/>
                <w:i/>
                <w:iCs/>
                <w:color w:val="8A9BB0"/>
                <w:sz w:val="17"/>
                <w:szCs w:val="17"/>
              </w:rPr>
              <w:t xml:space="preserve">	Jan 2013 – Jan 2014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C49A28"/>
                <w:sz w:val="18"/>
                <w:szCs w:val="18"/>
              </w:rPr>
              <w:t xml:space="preserve">Vishnu Institute of Technology, Bhimavaram</w:t>
            </w:r>
          </w:p>
          <w:p>
            <w:pPr>
              <w:spacing w:after="80" w:before="10"/>
              <w:ind w:left="200"/>
            </w:pPr>
            <w:r>
              <w:rPr>
                <w:rFonts w:ascii="Calibri" w:cs="Calibri" w:eastAsia="Calibri" w:hAnsi="Calibri"/>
                <w:color w:val="4A5568"/>
                <w:sz w:val="17"/>
                <w:szCs w:val="17"/>
              </w:rPr>
              <w:t xml:space="preserve">Academics, NBA documentation (Criteria 2 &amp; 9); &gt;95% pass record; FPGA workshop coordination.</w:t>
            </w:r>
          </w:p>
          <w:p>
            <w:pPr>
              <w:tabs>
                <w:tab w:val="right" w:pos="9026"/>
              </w:tabs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Assistant Professor – ECE</w:t>
            </w:r>
            <w:r>
              <w:rPr>
                <w:rFonts w:ascii="Calibri" w:cs="Calibri" w:eastAsia="Calibri" w:hAnsi="Calibri"/>
                <w:i/>
                <w:iCs/>
                <w:color w:val="8A9BB0"/>
                <w:sz w:val="17"/>
                <w:szCs w:val="17"/>
              </w:rPr>
              <w:t xml:space="preserve">	Jan 2010 – Jan 2012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C49A28"/>
                <w:sz w:val="18"/>
                <w:szCs w:val="18"/>
              </w:rPr>
              <w:t xml:space="preserve">Andhra Loyola College of Engineering, Vijayawada</w:t>
            </w:r>
          </w:p>
          <w:p>
            <w:pPr>
              <w:spacing w:after="80" w:before="10"/>
              <w:ind w:left="200"/>
            </w:pPr>
            <w:r>
              <w:rPr>
                <w:rFonts w:ascii="Calibri" w:cs="Calibri" w:eastAsia="Calibri" w:hAnsi="Calibri"/>
                <w:color w:val="4A5568"/>
                <w:sz w:val="17"/>
                <w:szCs w:val="17"/>
              </w:rPr>
              <w:t xml:space="preserve">AICTE/JNTU/NBA documentation; University Examination Officer-in-Charge; &gt;95% pass percentage.</w:t>
            </w:r>
          </w:p>
          <w:p>
            <w:pPr>
              <w:tabs>
                <w:tab w:val="right" w:pos="9026"/>
              </w:tabs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color w:val="0D1F3C"/>
                <w:sz w:val="20"/>
                <w:szCs w:val="20"/>
              </w:rPr>
              <w:t xml:space="preserve">Assistant Professor – ECE</w:t>
            </w:r>
            <w:r>
              <w:rPr>
                <w:rFonts w:ascii="Calibri" w:cs="Calibri" w:eastAsia="Calibri" w:hAnsi="Calibri"/>
                <w:i/>
                <w:iCs/>
                <w:color w:val="8A9BB0"/>
                <w:sz w:val="17"/>
                <w:szCs w:val="17"/>
              </w:rPr>
              <w:t xml:space="preserve">	Jun 2005 – Jul 2008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C49A28"/>
                <w:sz w:val="18"/>
                <w:szCs w:val="18"/>
              </w:rPr>
              <w:t xml:space="preserve">YPR College of Engineering and Technology, Medak</w:t>
            </w:r>
          </w:p>
          <w:p>
            <w:pPr>
              <w:spacing w:after="80" w:before="10"/>
              <w:ind w:left="200"/>
            </w:pPr>
            <w:r>
              <w:rPr>
                <w:rFonts w:ascii="Calibri" w:cs="Calibri" w:eastAsia="Calibri" w:hAnsi="Calibri"/>
                <w:color w:val="4A5568"/>
                <w:sz w:val="17"/>
                <w:szCs w:val="17"/>
              </w:rPr>
              <w:t xml:space="preserve">AICTE/JNTU reports; NSS Programme Officer; Training &amp; Placement Officer (TPO).</w:t>
            </w:r>
          </w:p>
          <w:p>
            <w:pPr>
              <w:pBdr>
                <w:bottom w:val="single" w:color="C49A28" w:sz="6" w:space="3"/>
              </w:pBdr>
              <w:spacing w:after="60" w:before="260"/>
            </w:pPr>
            <w:r>
              <w:rPr>
                <w:rFonts w:ascii="Calibri" w:cs="Calibri" w:eastAsia="Calibri" w:hAnsi="Calibri"/>
                <w:b/>
                <w:bCs/>
                <w:color w:val="0D1F3C"/>
                <w:spacing w:val="30"/>
                <w:sz w:val="20"/>
                <w:szCs w:val="20"/>
              </w:rPr>
              <w:t xml:space="preserve">ACADEMIC QUALIFICATIONS</w:t>
            </w:r>
          </w:p>
          <w:p>
            <w:pPr>
              <w:spacing w:after="60" w:before="80"/>
            </w:pPr>
          </w:p>
          <w:tbl>
            <w:tblPr>
              <w:tblW w:type="dxa" w:w="7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640"/>
              <w:gridCol w:w="2400"/>
              <w:gridCol w:w="2900"/>
              <w:gridCol w:w="900"/>
            </w:tblGrid>
            <w:tr>
              <w:trPr>
                <w:tblHeader/>
              </w:trPr>
              <w:tc>
                <w:tcPr>
                  <w:tcW w:type="dxa" w:w="11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0D1F3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Degree</w:t>
                  </w:r>
                </w:p>
              </w:tc>
              <w:tc>
                <w:tcPr>
                  <w:tcW w:type="dxa" w:w="6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0D1F3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Year</w:t>
                  </w:r>
                </w:p>
              </w:tc>
              <w:tc>
                <w:tcPr>
                  <w:tcW w:type="dxa" w:w="24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0D1F3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Specialization</w:t>
                  </w:r>
                </w:p>
              </w:tc>
              <w:tc>
                <w:tcPr>
                  <w:tcW w:type="dxa" w:w="2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0D1F3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Institution</w:t>
                  </w:r>
                </w:p>
              </w:tc>
              <w:tc>
                <w:tcPr>
                  <w:tcW w:type="dxa" w:w="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0D1F3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Result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Ph.D</w:t>
                  </w:r>
                </w:p>
              </w:tc>
              <w:tc>
                <w:tcPr>
                  <w:tcW w:type="dxa" w:w="6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2019</w:t>
                  </w:r>
                </w:p>
              </w:tc>
              <w:tc>
                <w:tcPr>
                  <w:tcW w:type="dxa" w:w="24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VLSI System Design – Speech Processing</w:t>
                  </w:r>
                </w:p>
              </w:tc>
              <w:tc>
                <w:tcPr>
                  <w:tcW w:type="dxa" w:w="2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GITAM University, India</w:t>
                  </w:r>
                </w:p>
              </w:tc>
              <w:tc>
                <w:tcPr>
                  <w:tcW w:type="dxa" w:w="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76749"/>
                      <w:sz w:val="17"/>
                      <w:szCs w:val="17"/>
                    </w:rPr>
                    <w:t xml:space="preserve">Awarded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M.Tech</w:t>
                  </w:r>
                </w:p>
              </w:tc>
              <w:tc>
                <w:tcPr>
                  <w:tcW w:type="dxa" w:w="6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2010</w:t>
                  </w:r>
                </w:p>
              </w:tc>
              <w:tc>
                <w:tcPr>
                  <w:tcW w:type="dxa" w:w="24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VLSI System Design</w:t>
                  </w:r>
                </w:p>
              </w:tc>
              <w:tc>
                <w:tcPr>
                  <w:tcW w:type="dxa" w:w="2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JNTU Hyderabad, India</w:t>
                  </w:r>
                </w:p>
              </w:tc>
              <w:tc>
                <w:tcPr>
                  <w:tcW w:type="dxa" w:w="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71%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B.Tech</w:t>
                  </w:r>
                </w:p>
              </w:tc>
              <w:tc>
                <w:tcPr>
                  <w:tcW w:type="dxa" w:w="6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2005</w:t>
                  </w:r>
                </w:p>
              </w:tc>
              <w:tc>
                <w:tcPr>
                  <w:tcW w:type="dxa" w:w="24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Electronics &amp; Communication Engg.</w:t>
                  </w:r>
                </w:p>
              </w:tc>
              <w:tc>
                <w:tcPr>
                  <w:tcW w:type="dxa" w:w="2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Acharya Nagarjuna University</w:t>
                  </w:r>
                </w:p>
              </w:tc>
              <w:tc>
                <w:tcPr>
                  <w:tcW w:type="dxa" w:w="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69%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Intermediate</w:t>
                  </w:r>
                </w:p>
              </w:tc>
              <w:tc>
                <w:tcPr>
                  <w:tcW w:type="dxa" w:w="6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2000</w:t>
                  </w:r>
                </w:p>
              </w:tc>
              <w:tc>
                <w:tcPr>
                  <w:tcW w:type="dxa" w:w="24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MPC</w:t>
                  </w:r>
                </w:p>
              </w:tc>
              <w:tc>
                <w:tcPr>
                  <w:tcW w:type="dxa" w:w="2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Board of Intermediate Education, A.P</w:t>
                  </w:r>
                </w:p>
              </w:tc>
              <w:tc>
                <w:tcPr>
                  <w:tcW w:type="dxa" w:w="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72.5%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SSC</w:t>
                  </w:r>
                </w:p>
              </w:tc>
              <w:tc>
                <w:tcPr>
                  <w:tcW w:type="dxa" w:w="6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1998</w:t>
                  </w:r>
                </w:p>
              </w:tc>
              <w:tc>
                <w:tcPr>
                  <w:tcW w:type="dxa" w:w="24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General</w:t>
                  </w:r>
                </w:p>
              </w:tc>
              <w:tc>
                <w:tcPr>
                  <w:tcW w:type="dxa" w:w="2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Board of Secondary Education, A.P</w:t>
                  </w:r>
                </w:p>
              </w:tc>
              <w:tc>
                <w:tcPr>
                  <w:tcW w:type="dxa" w:w="9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67%</w:t>
                  </w:r>
                </w:p>
              </w:tc>
            </w:tr>
          </w:tbl>
          <w:p>
            <w:pPr>
              <w:pBdr>
                <w:bottom w:val="single" w:color="C49A28" w:sz="6" w:space="3"/>
              </w:pBdr>
              <w:spacing w:after="60" w:before="260"/>
            </w:pPr>
            <w:r>
              <w:rPr>
                <w:rFonts w:ascii="Calibri" w:cs="Calibri" w:eastAsia="Calibri" w:hAnsi="Calibri"/>
                <w:b/>
                <w:bCs/>
                <w:color w:val="0D1F3C"/>
                <w:spacing w:val="30"/>
                <w:sz w:val="20"/>
                <w:szCs w:val="20"/>
              </w:rPr>
              <w:t xml:space="preserve">RESEARCH &amp; SCHOLARLY CONTRIBUTIONS</w:t>
            </w:r>
          </w:p>
          <w:p>
            <w:pPr>
              <w:spacing w:after="40" w:before="100"/>
              <w:ind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Patents (5 Filed)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AN INTEGRATED 555 TIMER IC KIT  |  App. 201941016569  |  India, Apr 2019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Smart Wearable Reminder Device  |  App. 201941054851  |  India, Dec 2019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Voice &amp; Cognition-Controlled Advanced Drone System  |  Germany, May 2022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Compact CPW-Fed Meandered Slot Antenna for Wireless Communication  |  India, Mar 2026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Compact Dual-Band 2×1 CPW-Fed Circular Patch Array Antenna for WLAN  |  India, Apr 2026</w:t>
            </w:r>
          </w:p>
          <w:p>
            <w:pPr>
              <w:spacing w:after="40" w:before="100"/>
              <w:ind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Selected High-Impact Publications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M. Aravind Kumar &amp; K.M. Achari — FPGA VLSI architecture for R-peak detection. IET Signal Processing, SCI Indexed, Aug 2018.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M. Aravind Kumar &amp; K.M. Achari — Pipelined real-valued FFT architecture. International Journal of Electronics, Taylor &amp; Francis, 2017.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M. Aravind Kumar &amp; S. Bommu — Smart City IoT blockchain security. Journal of Electrical Engineering &amp; Technology, Springer Nature, 2022.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M. Aravind Kumar &amp; L.N. Thalluri — Jacobian-based algorithms for RF MEMS switch optimization. TEEM, 2023.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K. Madhusudhan &amp; A.K. Madam — Multi-wavelet auto-encoder for IoT intrusion detection. Transactions on Emerging Telecomm. Technologies, Wiley, 2025.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Y. Srinivas &amp; A.K. Madam — Multi-modal COVID-19 image registration using dense deep learning. Biomedical Signal Processing &amp; Control, 2025.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B.S. Kandula et al. — FPGA divide-and-conquer multiplier with IIR filters. International Journal of Electronics, Taylor &amp; Francis, 2025.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Meghamala Y et al. — Multi-agent deep RL for MEC resource allocation in 5G. IJEER 13(4), 2025.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M.B. Barla &amp; A.K. Madam — Hybrid deep learning for cardiovascular disease prediction. ICECA 2025.</w:t>
            </w:r>
          </w:p>
          <w:p>
            <w:pPr>
              <w:spacing w:after="40" w:before="100"/>
              <w:ind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Books &amp; Book Chapters (25 Total)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Signal Processing Simulation using MATLAB — LAP Lambert Academic Publishing, Germany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MATLAB Programming for Beginners — LAP Lambert, Germany (ISBN: 978-613-8-38606-3)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Detection of Motion Vector-Based Video Steganography — InTechOpen, London (Web of Science). DOI: 10.5772/intechopen.78230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De-Noising for Speech Signal Enhancement in Digital Hearing Aid — LAP Lambert, Germany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IoT — Namya Press (co-authored), Kindle ASIN: B0BSF9S557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20+ additional research-based technical books published via LAP Lambert Academic Publishing, Germany</w:t>
            </w:r>
          </w:p>
          <w:p>
            <w:pPr>
              <w:pBdr>
                <w:bottom w:val="single" w:color="C49A28" w:sz="6" w:space="3"/>
              </w:pBdr>
              <w:spacing w:after="60" w:before="260"/>
            </w:pPr>
            <w:r>
              <w:rPr>
                <w:rFonts w:ascii="Calibri" w:cs="Calibri" w:eastAsia="Calibri" w:hAnsi="Calibri"/>
                <w:b/>
                <w:bCs/>
                <w:color w:val="0D1F3C"/>
                <w:spacing w:val="30"/>
                <w:sz w:val="20"/>
                <w:szCs w:val="20"/>
              </w:rPr>
              <w:t xml:space="preserve">PHD RESEARCH GUIDANCE</w:t>
            </w:r>
          </w:p>
          <w:p>
            <w:pPr>
              <w:spacing w:after="60" w:before="80"/>
            </w:pPr>
          </w:p>
          <w:tbl>
            <w:tblPr>
              <w:tblW w:type="dxa" w:w="7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3000"/>
              <w:gridCol w:w="2440"/>
              <w:gridCol w:w="2000"/>
            </w:tblGrid>
            <w:tr>
              <w:trPr>
                <w:tblHeader/>
              </w:trP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0D1F3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S.No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0D1F3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Scholar Name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0D1F3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Enrollment No.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0D1F3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Status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Shruthi K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2020PEC073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76749"/>
                      <w:sz w:val="17"/>
                      <w:szCs w:val="17"/>
                    </w:rPr>
                    <w:t xml:space="preserve">Awarded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Srinivas Yallapu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ECE02PHD2021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Kuruba Madhusudhan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ECE04PHD2021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Manohar Babu Barla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ECE21W01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Bachu Yesobu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2022PECE023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Shaik John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2024PECE021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Namburi Venkata Lakshmi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2024PECE022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Sugali Viswanath Naik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2024PECE024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Shah Mohd Aliuddin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2024PECE011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10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Gelli Ram Sundeep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2024PECE012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0F2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11</w:t>
                  </w:r>
                </w:p>
              </w:tc>
              <w:tc>
                <w:tcPr>
                  <w:tcW w:type="dxa" w:w="3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M. Krishna Bhogapurapu</w:t>
                  </w:r>
                </w:p>
              </w:tc>
              <w:tc>
                <w:tcPr>
                  <w:tcW w:type="dxa" w:w="244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2024WPECE002</w:t>
                  </w:r>
                </w:p>
              </w:tc>
              <w:tc>
                <w:tcPr>
                  <w:tcW w:type="dxa" w:w="2000"/>
                  <w:tcBorders>
                    <w:top w:val="single" w:color="D0D8E8" w:sz="1"/>
                    <w:left w:val="single" w:color="D0D8E8" w:sz="1"/>
                    <w:bottom w:val="single" w:color="D0D8E8" w:sz="1"/>
                    <w:right w:val="single" w:color="D0D8E8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Pursuing</w:t>
                  </w:r>
                </w:p>
              </w:tc>
            </w:tr>
          </w:tbl>
          <w:p>
            <w:pPr>
              <w:pBdr>
                <w:bottom w:val="single" w:color="C49A28" w:sz="6" w:space="3"/>
              </w:pBdr>
              <w:spacing w:after="60" w:before="260"/>
            </w:pPr>
            <w:r>
              <w:rPr>
                <w:rFonts w:ascii="Calibri" w:cs="Calibri" w:eastAsia="Calibri" w:hAnsi="Calibri"/>
                <w:b/>
                <w:bCs/>
                <w:color w:val="0D1F3C"/>
                <w:spacing w:val="30"/>
                <w:sz w:val="20"/>
                <w:szCs w:val="20"/>
              </w:rPr>
              <w:t xml:space="preserve">RESEARCH GRANTS &amp; FUNDING</w:t>
            </w:r>
          </w:p>
          <w:tbl>
            <w:tblPr>
              <w:tblW w:type="dxa" w:w="7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  <w:gridCol w:w="1500"/>
              <w:gridCol w:w="184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0F2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Ministry of Electronics &amp; IT (MeitY)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0F2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76749"/>
                      <w:sz w:val="17"/>
                      <w:szCs w:val="17"/>
                    </w:rPr>
                    <w:t xml:space="preserve">₹4,50,000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0F2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Convener</w:t>
                  </w:r>
                </w:p>
              </w:tc>
            </w:tr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Unnat Bharath Abhiyan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76749"/>
                      <w:sz w:val="17"/>
                      <w:szCs w:val="17"/>
                    </w:rPr>
                    <w:t xml:space="preserve">₹50,000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Coordinator</w:t>
                  </w:r>
                </w:p>
              </w:tc>
            </w:tr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0F2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ASA Solutions — Consultancy Project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0F2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76749"/>
                      <w:sz w:val="17"/>
                      <w:szCs w:val="17"/>
                    </w:rPr>
                    <w:t xml:space="preserve">₹10,00,000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0F2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Principal Investigator</w:t>
                  </w:r>
                </w:p>
              </w:tc>
            </w:tr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Gona Institute of Technology — Accreditation Support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76749"/>
                      <w:sz w:val="17"/>
                      <w:szCs w:val="17"/>
                    </w:rPr>
                    <w:t xml:space="preserve">₹1,00,000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D0D8E8" w:sz="1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202C"/>
                      <w:sz w:val="17"/>
                      <w:szCs w:val="17"/>
                    </w:rPr>
                    <w:t xml:space="preserve">Coordinator</w:t>
                  </w:r>
                </w:p>
              </w:tc>
            </w:tr>
          </w:tbl>
          <w:p>
            <w:pPr>
              <w:pBdr>
                <w:bottom w:val="single" w:color="C49A28" w:sz="6" w:space="3"/>
              </w:pBdr>
              <w:spacing w:after="60" w:before="260"/>
            </w:pPr>
            <w:r>
              <w:rPr>
                <w:rFonts w:ascii="Calibri" w:cs="Calibri" w:eastAsia="Calibri" w:hAnsi="Calibri"/>
                <w:b/>
                <w:bCs/>
                <w:color w:val="0D1F3C"/>
                <w:spacing w:val="30"/>
                <w:sz w:val="20"/>
                <w:szCs w:val="20"/>
              </w:rPr>
              <w:t xml:space="preserve">AWARDS &amp; HONOURS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Dr. Sarvepalli Radhakrishnan Best Teacher Award 2025 — SOLETE International Awards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Certified Chief Innovation Officer — Rocheston, New York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National Educational Excellence Award — Global Management Council / GLACIER Research Foundation, Nov 2017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Best Young Researcher Award — IASTE Awards, Chennai, Sep 2017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Restricted Grade Ham Radio Operator License — Ministry of Communications, Government of India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Certificate of Appreciation — NxtWave AbroadConclave Coordination, Dec 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Best Placement Officer Award — IEG, Hyderabad (2006–07 &amp; 2007–08)</w:t>
            </w:r>
          </w:p>
          <w:p>
            <w:pPr>
              <w:pBdr>
                <w:bottom w:val="single" w:color="C49A28" w:sz="6" w:space="3"/>
              </w:pBdr>
              <w:spacing w:after="60" w:before="260"/>
            </w:pPr>
            <w:r>
              <w:rPr>
                <w:rFonts w:ascii="Calibri" w:cs="Calibri" w:eastAsia="Calibri" w:hAnsi="Calibri"/>
                <w:b/>
                <w:bCs/>
                <w:color w:val="0D1F3C"/>
                <w:spacing w:val="30"/>
                <w:sz w:val="20"/>
                <w:szCs w:val="20"/>
              </w:rPr>
              <w:t xml:space="preserve">INSTITUTIONAL &amp; ADMINISTRATIVE LEADERSHIP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Led successful NAAC Accreditation as Principal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Achieved UGC 2(f) Recognition, Permanent University Affiliation, and Autonomous Institution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Appointed PhD Thesis Examiner — Adichunchanagiri University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Research Scholar Supervisor — BESTIU &amp; ICFAI University, Raipur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Subject Expert for Faculty Ratification (JNTUK-affiliated institution) — Dec 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Resource Person: PM-USHA National Seminar on VLSI Design, Govt. Degree College, Yeleswaram — Feb 2026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Established Institution Innovation Council (IIC) at GVVRIT per MHRD Innovation Cell norms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IQAC Coordinator | Timetable Coordinator | Attendance In-charge | Class Mentor (2014–present)</w:t>
            </w:r>
          </w:p>
          <w:p>
            <w:pPr>
              <w:pBdr>
                <w:bottom w:val="single" w:color="C49A28" w:sz="6" w:space="3"/>
              </w:pBdr>
              <w:spacing w:after="60" w:before="260"/>
            </w:pPr>
            <w:r>
              <w:rPr>
                <w:rFonts w:ascii="Calibri" w:cs="Calibri" w:eastAsia="Calibri" w:hAnsi="Calibri"/>
                <w:b/>
                <w:bCs/>
                <w:color w:val="0D1F3C"/>
                <w:spacing w:val="30"/>
                <w:sz w:val="20"/>
                <w:szCs w:val="20"/>
              </w:rPr>
              <w:t xml:space="preserve">DECLARATION</w:t>
            </w:r>
          </w:p>
          <w:p>
            <w:pPr>
              <w:spacing w:after="40" w:before="40"/>
              <w:ind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I hereby declare that all the information furnished above is true and correct to the best of my knowledge and belief.</w:t>
            </w:r>
          </w:p>
          <w:p>
            <w:pPr>
              <w:spacing w:after="0" w:before="120"/>
            </w:pPr>
          </w:p>
          <w:tbl>
            <w:tblPr>
              <w:tblW w:type="dxa" w:w="8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40"/>
              <w:gridCol w:w="2400"/>
            </w:tblGrid>
            <w:tr>
              <w:tc>
                <w:tcPr>
                  <w:tcW w:type="dxa" w:w="5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4A5568"/>
                      <w:sz w:val="17"/>
                      <w:szCs w:val="17"/>
                    </w:rPr>
                    <w:t xml:space="preserve">Date: 25th May 2026</w:t>
                  </w:r>
                </w:p>
                <w:p>
                  <w:r>
                    <w:rPr>
                      <w:rFonts w:ascii="Calibri" w:cs="Calibri" w:eastAsia="Calibri" w:hAnsi="Calibri"/>
                      <w:color w:val="4A5568"/>
                      <w:sz w:val="17"/>
                      <w:szCs w:val="17"/>
                    </w:rPr>
                    <w:t xml:space="preserve">Place: Vijayawada, Andhra Pradesh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right"/>
                  </w:pPr>
                  <w:r>
                    <w:drawing>
                      <wp:inline distT="0" distB="0" distL="0" distR="0">
                        <wp:extent cx="1143000" cy="381000"/>
                        <wp:effectExtent t="0" r="0" b="0" l="0"/>
                        <wp:docPr id="1" name="sig" descr="M. Aravind Kumar Signature" title="Signatur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F3C"/>
                      <w:sz w:val="18"/>
                      <w:szCs w:val="18"/>
                    </w:rPr>
                    <w:t xml:space="preserve">(Dr. M. Aravind Kumar)</w:t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20" w:hanging="200"/>
      </w:pPr>
      <w:rPr>
        <w:rFonts w:ascii="Calibri" w:cs="Calibri" w:eastAsia="Calibri" w:hAnsi="Calibri"/>
        <w:color w:val="C49A28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40"/>
      </w:pPr>
      <w:rPr>
        <w:color w:val="C49A2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35dbab8c776a70cdcce5a7127b39ad494146c4.jpeg"/><Relationship Id="rId8" Type="http://schemas.openxmlformats.org/officeDocument/2006/relationships/image" Target="media/872709b6075b47edaca877213d76706218a1dc8a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2026-05-25T09:11:47.216Z</dcterms:created>
  <dcterms:modified xsi:type="dcterms:W3CDTF">2026-05-25T09:11:47.218Z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