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888888"/>
          <w:sz w:val="28"/>
          <w:szCs w:val="28"/>
          <w:rtl w:val="0"/>
        </w:rPr>
        <w:t xml:space="preserve">NSW GP ADHD ENDORSED PRESCRIBING TRAINING</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6b"/>
          <w:sz w:val="64"/>
          <w:szCs w:val="64"/>
          <w:rtl w:val="0"/>
        </w:rPr>
        <w:t xml:space="preserve">MODULE 1</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f6e56"/>
          <w:sz w:val="40"/>
          <w:szCs w:val="40"/>
          <w:rtl w:val="0"/>
        </w:rPr>
        <w:t xml:space="preserve">Foundational Theory: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f6e56"/>
          <w:sz w:val="40"/>
          <w:szCs w:val="40"/>
          <w:rtl w:val="0"/>
        </w:rPr>
        <w:t xml:space="preserve">Neurobiology, Executive Function &amp;</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0f6e56"/>
          <w:sz w:val="40"/>
          <w:szCs w:val="40"/>
          <w:rtl w:val="0"/>
        </w:rPr>
        <w:t xml:space="preserve">ADHD Across the Lifespan</w:t>
      </w:r>
      <w:r w:rsidDel="00000000" w:rsidR="00000000" w:rsidRPr="00000000">
        <w:rPr>
          <w:rtl w:val="0"/>
        </w:rPr>
      </w:r>
    </w:p>
    <w:p w:rsidR="00000000" w:rsidDel="00000000" w:rsidP="00000000" w:rsidRDefault="00000000" w:rsidRPr="00000000" w14:paraId="00000009">
      <w:pPr>
        <w:spacing w:after="200" w:before="2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55555"/>
          <w:sz w:val="22"/>
          <w:szCs w:val="22"/>
          <w:rtl w:val="0"/>
        </w:rPr>
        <w:t xml:space="preserve">Aligned with: AADPA Australian Clinical Practice Guideline for ADHD (2024)</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555555"/>
          <w:sz w:val="22"/>
          <w:szCs w:val="22"/>
          <w:rtl w:val="0"/>
        </w:rPr>
        <w:t xml:space="preserve">AADPA Prescribing Guide (2024)  |  NSW Health ADHD Prescribing Framework</w:t>
      </w:r>
      <w:r w:rsidDel="00000000" w:rsidR="00000000" w:rsidRPr="00000000">
        <w:rPr>
          <w:rtl w:val="0"/>
        </w:rPr>
      </w:r>
    </w:p>
    <w:p w:rsidR="00000000" w:rsidDel="00000000" w:rsidP="00000000" w:rsidRDefault="00000000" w:rsidRPr="00000000" w14:paraId="0000000C">
      <w:pPr>
        <w:spacing w:after="100" w:before="1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555555"/>
          <w:sz w:val="22"/>
          <w:szCs w:val="22"/>
          <w:rtl w:val="0"/>
        </w:rPr>
        <w:t xml:space="preserve">RACGP  |  ACRRM  |  DSM-5-TR</w:t>
      </w:r>
      <w:r w:rsidDel="00000000" w:rsidR="00000000" w:rsidRPr="00000000">
        <w:rPr>
          <w:rtl w:val="0"/>
        </w:rPr>
      </w:r>
    </w:p>
    <w:p w:rsidR="00000000" w:rsidDel="00000000" w:rsidP="00000000" w:rsidRDefault="00000000" w:rsidRPr="00000000" w14:paraId="0000000E">
      <w:pPr>
        <w:spacing w:after="300" w:before="3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1b3a6b"/>
          <w:sz w:val="22"/>
          <w:szCs w:val="22"/>
          <w:rtl w:val="0"/>
        </w:rPr>
        <w:t xml:space="preserve">For GPs undertaking NSW ADHD Endorsed Prescribing Training</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666666"/>
          <w:sz w:val="22"/>
          <w:szCs w:val="22"/>
          <w:rtl w:val="0"/>
        </w:rPr>
        <w:t xml:space="preserve">Month 1 of 6  |  Domain 1: Foundations &amp; Neurobiology</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Module 1 Learning Outcomes</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Arial" w:cs="Arial" w:eastAsia="Arial" w:hAnsi="Arial"/>
          <w:sz w:val="22"/>
          <w:szCs w:val="22"/>
          <w:rtl w:val="0"/>
        </w:rPr>
        <w:t xml:space="preserve">On completion of this module, the GP will be able to:</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Knowledge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neurobiological basis of ADHD, including dopamine/noradrenaline dysregulation, prefrontal cortex hypofunction, and default mode network disruption.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executive function model of ADHD and its relationship to functional impairment across the lifespan.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interest-based nervous system framework and its clinical relevance to motivation and task engagement in ADHD.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emotional dysregulation as a core feature of ADHD, not merely a comorbidity.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developmental trajectory of ADHD from childhood through adulthood, including how symptom expression changes with age.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 why ADHD in females is systematically under-recognised and how masking and compensation alter clinical presentation.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ADHD manifests differently across cultural contexts, including considerations for Aboriginal and Torres Strait Islander peoples.</w:t>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Skills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interest-based nervous system model to explain to patients why they can hyperfocus on some tasks but cannot initiate others.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at least three clinical teaching metaphors to explain ADHD neurobiology to patients in plain language.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Recognise the developmental red flags of ADHD across different age groups and settings.</w:t>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Attitudes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ADHD as a genuine neurodevelopmental condition with a robust neurobiological substrate — not a behavioural choice, parenting failure, or socially constructed category.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Recognise the profound functional burden ADHD carries when undiagnosed and untreated.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to the diagnostic standard: formulation over checklist medicine.</w:t>
      </w:r>
    </w:p>
    <w:p w:rsidR="00000000" w:rsidDel="00000000" w:rsidP="00000000" w:rsidRDefault="00000000" w:rsidRPr="00000000" w14:paraId="0000002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sz w:val="22"/>
                <w:szCs w:val="22"/>
                <w:rtl w:val="0"/>
              </w:rPr>
              <w:t xml:space="preserve">AADPA Guideline 2.1.3 (CCR): A diagnosis of ADHD must integrate DSM-5 criteria, functional impairment in multiple settings, developmental history, and exclusion of alternative explanations. Rating scales alone are insufficient (AADPA 2.1.4).</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sz w:val="22"/>
                <w:szCs w:val="22"/>
                <w:rtl w:val="0"/>
              </w:rPr>
              <w:t xml:space="preserve">AADPA Guideline 1.1.2 (CPP): ADHD is under-recognised in girls and women. They are more likely to receive incorrect diagnoses of anxiety or depression.</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sz w:val="22"/>
                <w:szCs w:val="22"/>
                <w:rtl w:val="0"/>
              </w:rPr>
              <w:t xml:space="preserve">NSW GP Prescribing Obligation: GPs issuing authority prescriptions for Schedule 8 stimulants must demonstrate diagnostic competency consistent with these guidelines.</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1. What Is ADHD? Reframing the Condition</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sz w:val="22"/>
          <w:szCs w:val="22"/>
          <w:rtl w:val="0"/>
        </w:rPr>
        <w:t xml:space="preserve">ADHD — Attention-Deficit/Hyperactivity Disorder — is the most common neurodevelopmental disorder across the lifespan. It affects an estimated 5–7% of children and 2.5–5% of adults globally, with Australian population data broadly consistent with these figures.</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Arial" w:cs="Arial" w:eastAsia="Arial" w:hAnsi="Arial"/>
          <w:sz w:val="22"/>
          <w:szCs w:val="22"/>
          <w:rtl w:val="0"/>
        </w:rPr>
        <w:t xml:space="preserve">The name is unfortunate. It implies a simple deficit of attention, when the underlying neurobiology is far more nuanced. People with ADHD do not lack attention — they have dysregulated attention: an inability to deploy, sustain, or redirect attention voluntarily. At the same time, they can hyperfocus intensely on tasks that engage the interest-based nervous system. This apparent paradox confuses patients, families, and clinicians alike.</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sz w:val="22"/>
                <w:szCs w:val="22"/>
                <w:rtl w:val="0"/>
              </w:rPr>
              <w:t xml:space="preserve">ADHD is not a problem of knowing what to do. It is a problem of doing what you know.</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sz w:val="22"/>
                <w:szCs w:val="22"/>
                <w:rtl w:val="0"/>
              </w:rPr>
              <w:t xml:space="preserve">The gap between understanding and execution — between intention and action — is the defining functional challenge of ADHD.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sz w:val="22"/>
                <w:szCs w:val="22"/>
                <w:rtl w:val="0"/>
              </w:rPr>
              <w:t xml:space="preserve">This is why psychoeducation and behaviour modification alone are often insufficient without pharmacological support of the executive system.</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sz w:val="22"/>
          <w:szCs w:val="22"/>
          <w:rtl w:val="0"/>
        </w:rPr>
        <w:t xml:space="preserve">ADHD is defined by three core features: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Inattention: difficulty sustaining mental effort, distractibility, forgetfulness, organisational failure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Hyperactivity: physical restlessness in children; internal mental restlessness ("a motor running") in adults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Impulsivity: acting before thinking, emotional reactivity, interrupting, risk-taking</w:t>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Fonts w:ascii="Arial" w:cs="Arial" w:eastAsia="Arial" w:hAnsi="Arial"/>
          <w:sz w:val="22"/>
          <w:szCs w:val="22"/>
          <w:rtl w:val="0"/>
        </w:rPr>
        <w:t xml:space="preserve">However, the clinical picture extends well beyond these DSM-5 symptom clusters. Research and clinical experience consistently identify additional domains of impairment: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Emotional dysregulation: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 mood shifts, rejection sensitivity dysphoria, low frustration tolerance — often the most debilitating feature for adults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blindness: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inability to sense the passage of time, chronic lateness, poor future-orientation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memory deficits: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inability to hold information active while using it — the mental whiteboard that keeps getting erased</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Motivation dysregulation: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interest-based nervous system requires novelty, urgency, challenge, passion or personal significance to activate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Sleep dysregulation: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sleep phase, non-restorative sleep, insomnia — highly prevalent and bidirectionally related to ADHD symptom severity</w:t>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sz w:val="22"/>
                <w:szCs w:val="22"/>
                <w:rtl w:val="0"/>
              </w:rPr>
              <w:t xml:space="preserve">When a patient tells you they can focus for hours on video games, cooking, or sport — but cannot complete a 10-minute tax return — this is not laziness or inconsistency of effort. It is the interest-based nervous system at work.</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sz w:val="22"/>
                <w:szCs w:val="22"/>
                <w:rtl w:val="0"/>
              </w:rPr>
              <w:t xml:space="preserve">The GP's response to this presentation determines whether the patient feels seen or dismissed. It also determines whether the diagnosis is made.</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2. Neurobiology of ADHD</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sz w:val="22"/>
          <w:szCs w:val="22"/>
          <w:rtl w:val="0"/>
        </w:rPr>
        <w:t xml:space="preserve">Understanding the neurobiology of ADHD is not merely academic — it is the foundation for explaining why medications work, why lifestyle modifications help, why some comorbidities cluster with ADHD, and why patients feel the way they do. A GP who can explain the biology convincingly builds therapeutic alliance, improves medication adherence, and reduces shame.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2.1 The Catecholamine System</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sz w:val="22"/>
          <w:szCs w:val="22"/>
          <w:rtl w:val="0"/>
        </w:rPr>
        <w:t xml:space="preserve">ADHD is fundamentally a disorder of catecholamine signalling in the prefrontal cortex (PFC) and its connections to subcortical structures. Two neurotransmitters dominate the story:</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tl w:val="0"/>
        </w:rPr>
      </w:r>
    </w:p>
    <w:p w:rsidR="00000000" w:rsidDel="00000000" w:rsidP="00000000" w:rsidRDefault="00000000" w:rsidRPr="00000000" w14:paraId="00000052">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Dopamine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Produced in the ventral tegmental area (VTA) and substantia nigra</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 to the striatum, nucleus accumbens (reward circuit), and PFC</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ADHD: reduced availability, altered receptor density, and accelerated reuptake via the dopamine transporter (DAT)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consequences: impaired reward anticipation, reduced motivation for non-immediate rewards, impaired working memory, reduced initiation of non-preferred tasks</w:t>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Noradrenaline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Produced in the locus coeruleus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 diffusely throughout the cortex, strongly to the PFC</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ADHD: dysregulated noradrenaline tone alters the signal-to-noise ratio of PFC neural firing</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consequences: impaired signal filtering (weak 'mental traffic controller'), reduced sustained attention, heightened distractibility, impaired emotional regulation</w:t>
      </w:r>
    </w:p>
    <w:p w:rsidR="00000000" w:rsidDel="00000000" w:rsidP="00000000" w:rsidRDefault="00000000" w:rsidRPr="00000000" w14:paraId="0000005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2"/>
                <w:szCs w:val="22"/>
                <w:rtl w:val="0"/>
              </w:rPr>
              <w:t xml:space="preserve">Think of noradrenaline as the brain's signal tuner. Too little and you get noise — everything feels equally important. Too much (under stress) and the signal also degrades. ADHD brains often operate outside the optimal noradrenaline window — which is why stimulant medications that increase both DA and NA can dramatically improve signal clarity.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2"/>
                <w:szCs w:val="22"/>
                <w:rtl w:val="0"/>
              </w:rPr>
              <w:t xml:space="preserve">This is also why ADHD symptoms worsen dramatically under stress, fatigue, hunger, and illness — all of which disrupt catecholamine balance.</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2.2 Prefrontal Cortex Dysfunction</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rFonts w:ascii="Arial" w:cs="Arial" w:eastAsia="Arial" w:hAnsi="Arial"/>
          <w:sz w:val="22"/>
          <w:szCs w:val="22"/>
          <w:rtl w:val="0"/>
        </w:rPr>
        <w:t xml:space="preserve">The PFC is the conductor of the executive orchestra. It orchestrates planning, impulse control, working memory, attention regulation, and emotional modulation. In ADHD, PFC hypofunction — due to inadequate catecholamine signalling — produces the characteristic pattern of executive dysfunction.</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Fonts w:ascii="Arial" w:cs="Arial" w:eastAsia="Arial" w:hAnsi="Arial"/>
          <w:sz w:val="22"/>
          <w:szCs w:val="22"/>
          <w:rtl w:val="0"/>
        </w:rPr>
        <w:t xml:space="preserve">Key PFC circuits affected in ADHD:</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b3a6b"/>
                <w:sz w:val="21"/>
                <w:szCs w:val="21"/>
                <w:rtl w:val="0"/>
              </w:rPr>
              <w:t xml:space="preserve">PFC Region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3a6b"/>
                <w:sz w:val="21"/>
                <w:szCs w:val="21"/>
                <w:rtl w:val="0"/>
              </w:rPr>
              <w:t xml:space="preserve">Function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3a6b"/>
                <w:sz w:val="21"/>
                <w:szCs w:val="21"/>
                <w:rtl w:val="0"/>
              </w:rPr>
              <w:t xml:space="preserve">ADHD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c2c2a"/>
                <w:sz w:val="21"/>
                <w:szCs w:val="21"/>
                <w:rtl w:val="0"/>
              </w:rPr>
              <w:t xml:space="preserve">Dorsolateral PFC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c2c2a"/>
                <w:sz w:val="21"/>
                <w:szCs w:val="21"/>
                <w:rtl w:val="0"/>
              </w:rPr>
              <w:t xml:space="preserve">Working memory, planning, cognitive flexibility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c2c2a"/>
                <w:sz w:val="21"/>
                <w:szCs w:val="21"/>
                <w:rtl w:val="0"/>
              </w:rPr>
              <w:t xml:space="preserve">Cannot hold the plan while executing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c2c2a"/>
                <w:sz w:val="21"/>
                <w:szCs w:val="21"/>
                <w:rtl w:val="0"/>
              </w:rPr>
              <w:t xml:space="preserve">Ventromedial PFC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c2c2a"/>
                <w:sz w:val="21"/>
                <w:szCs w:val="21"/>
                <w:rtl w:val="0"/>
              </w:rPr>
              <w:t xml:space="preserve">Reward processing, emotional regulation, risk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c2c2a"/>
                <w:sz w:val="21"/>
                <w:szCs w:val="21"/>
                <w:rtl w:val="0"/>
              </w:rPr>
              <w:t xml:space="preserve">Impulsive decisions; present-bias; rejection sensitivity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c2c2a"/>
                <w:sz w:val="21"/>
                <w:szCs w:val="21"/>
                <w:rtl w:val="0"/>
              </w:rPr>
              <w:t xml:space="preserve">Anterior cingulate cortex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c2c2a"/>
                <w:sz w:val="21"/>
                <w:szCs w:val="21"/>
                <w:rtl w:val="0"/>
              </w:rPr>
              <w:t xml:space="preserve">Error detection, conflict monitoring, attention switching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c2c2a"/>
                <w:sz w:val="21"/>
                <w:szCs w:val="21"/>
                <w:rtl w:val="0"/>
              </w:rPr>
              <w:t xml:space="preserve">Misses mistakes; perseverates; poor task switching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c2c2a"/>
                <w:sz w:val="21"/>
                <w:szCs w:val="21"/>
                <w:rtl w:val="0"/>
              </w:rPr>
              <w:t xml:space="preserve">Orbitofrontal cortex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c2c2a"/>
                <w:sz w:val="21"/>
                <w:szCs w:val="21"/>
                <w:rtl w:val="0"/>
              </w:rPr>
              <w:t xml:space="preserve">Inhibitory control, response suppression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c2c2a"/>
                <w:sz w:val="21"/>
                <w:szCs w:val="21"/>
                <w:rtl w:val="0"/>
              </w:rPr>
              <w:t xml:space="preserve">Acts before thinking; cannot stop mid-task</w:t>
            </w:r>
            <w:r w:rsidDel="00000000" w:rsidR="00000000" w:rsidRPr="00000000">
              <w:rPr>
                <w:rtl w:val="0"/>
              </w:rPr>
            </w:r>
          </w:p>
        </w:tc>
      </w:tr>
    </w:tbl>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2.3 The Default Mode Network</w:t>
      </w: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Fonts w:ascii="Arial" w:cs="Arial" w:eastAsia="Arial" w:hAnsi="Arial"/>
          <w:sz w:val="22"/>
          <w:szCs w:val="22"/>
          <w:rtl w:val="0"/>
        </w:rPr>
        <w:t xml:space="preserve">One of the most important — and least commonly taught — neurobiological features of ADHD is Default Mode Network (DMN) dysregulation.</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Fonts w:ascii="Arial" w:cs="Arial" w:eastAsia="Arial" w:hAnsi="Arial"/>
          <w:sz w:val="22"/>
          <w:szCs w:val="22"/>
          <w:rtl w:val="0"/>
        </w:rPr>
        <w:t xml:space="preserve">The DMN is the brain's resting-state network: the daydreaming, self-referential, internally-directed network that activates when we are NOT focused on external tasks. In neurotypical brains, the DMN is actively suppressed when attentional effort is required — like a background programme paused when a demanding task opens.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Arial" w:cs="Arial" w:eastAsia="Arial" w:hAnsi="Arial"/>
          <w:sz w:val="22"/>
          <w:szCs w:val="22"/>
          <w:rtl w:val="0"/>
        </w:rPr>
        <w:t xml:space="preserve">In ADHD brains, the DMN fails to fully suppress during tasks requiring sustained attention. The internal narrative keeps running. This is experienced as mind-wandering, intrusive thoughts, daydreaming mid-task, and the subjective sense of the brain 'not shutting up'.</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sz w:val="22"/>
                <w:szCs w:val="22"/>
                <w:rtl w:val="0"/>
              </w:rPr>
              <w:t xml:space="preserve">When your patient says: 'My mind just goes everywhere — I'll be reading and realise I've read the same paragraph four times,' — this is DMN intrusion into task-mode. It is not wilfulness or disinterest.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sz w:val="22"/>
                <w:szCs w:val="22"/>
                <w:rtl w:val="0"/>
              </w:rPr>
              <w:t xml:space="preserve">This mechanism also explains why external stimulation (music, TV, background noise) can paradoxically HELP some people with ADHD focus — it partially suppresses the DMN.</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2.4 Structural and Functional Brain Differences</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sz w:val="22"/>
          <w:szCs w:val="22"/>
          <w:rtl w:val="0"/>
        </w:rPr>
        <w:t xml:space="preserve">Large-scale neuroimaging studies (including the ENIGMA consortium meta-analyses) have documented consistent, replicated structural differences in ADHD brains:</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b3a6b"/>
                <w:sz w:val="21"/>
                <w:szCs w:val="21"/>
                <w:rtl w:val="0"/>
              </w:rPr>
              <w:t xml:space="preserve">Brain Region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6b"/>
                <w:sz w:val="21"/>
                <w:szCs w:val="21"/>
                <w:rtl w:val="0"/>
              </w:rPr>
              <w:t xml:space="preserve">Finding in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c2c2a"/>
                <w:sz w:val="21"/>
                <w:szCs w:val="21"/>
                <w:rtl w:val="0"/>
              </w:rPr>
              <w:t xml:space="preserve">Total brain volume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c2c2a"/>
                <w:sz w:val="21"/>
                <w:szCs w:val="21"/>
                <w:rtl w:val="0"/>
              </w:rPr>
              <w:t xml:space="preserve">Modestly reduced (~3–5%) in childhood; largely normalises by adulthood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c2c2a"/>
                <w:sz w:val="21"/>
                <w:szCs w:val="21"/>
                <w:rtl w:val="0"/>
              </w:rPr>
              <w:t xml:space="preserve">Caudate nucleus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c2c2a"/>
                <w:sz w:val="21"/>
                <w:szCs w:val="21"/>
                <w:rtl w:val="0"/>
              </w:rPr>
              <w:t xml:space="preserve">Reduced volume; normalises with stimulant 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c2c2a"/>
                <w:sz w:val="21"/>
                <w:szCs w:val="21"/>
                <w:rtl w:val="0"/>
              </w:rPr>
              <w:t xml:space="preserve">Cerebellum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c2c2a"/>
                <w:sz w:val="21"/>
                <w:szCs w:val="21"/>
                <w:rtl w:val="0"/>
              </w:rPr>
              <w:t xml:space="preserve">Reduced volume, particularly vermis — affects timing and automaticity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c2c2a"/>
                <w:sz w:val="21"/>
                <w:szCs w:val="21"/>
                <w:rtl w:val="0"/>
              </w:rPr>
              <w:t xml:space="preserve">PFC cortical thickness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c2c2a"/>
                <w:sz w:val="21"/>
                <w:szCs w:val="21"/>
                <w:rtl w:val="0"/>
              </w:rPr>
              <w:t xml:space="preserve">Delayed maturation by approximately 2–3 years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c2c2a"/>
                <w:sz w:val="21"/>
                <w:szCs w:val="21"/>
                <w:rtl w:val="0"/>
              </w:rPr>
              <w:t xml:space="preserve">Corpus callosum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2c2a"/>
                <w:sz w:val="21"/>
                <w:szCs w:val="21"/>
                <w:rtl w:val="0"/>
              </w:rPr>
              <w:t xml:space="preserve">Reduced size — affects inter-hemispheric communication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c2c2a"/>
                <w:sz w:val="21"/>
                <w:szCs w:val="21"/>
                <w:rtl w:val="0"/>
              </w:rPr>
              <w:t xml:space="preserve">Amygdala &amp; hippocampus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c2c2a"/>
                <w:sz w:val="21"/>
                <w:szCs w:val="21"/>
                <w:rtl w:val="0"/>
              </w:rPr>
              <w:t xml:space="preserve">Modestly reduced; related to emotional regulation and memory</w:t>
            </w:r>
            <w:r w:rsidDel="00000000" w:rsidR="00000000" w:rsidRPr="00000000">
              <w:rPr>
                <w:rtl w:val="0"/>
              </w:rPr>
            </w:r>
          </w:p>
        </w:tc>
      </w:tr>
    </w:tbl>
    <w:p w:rsidR="00000000" w:rsidDel="00000000" w:rsidP="00000000" w:rsidRDefault="00000000" w:rsidRPr="00000000" w14:paraId="00000095">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sz w:val="22"/>
                <w:szCs w:val="22"/>
                <w:rtl w:val="0"/>
              </w:rPr>
              <w:t xml:space="preserve">The 2–3 year developmental lag in cortical maturation is clinically crucial. A 10-year-old with ADHD may have the PFC maturity of a 7–8 year old. This explains why many behaviours that look like defiance or immaturity are actually developmental delay.</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sz w:val="22"/>
                <w:szCs w:val="22"/>
                <w:rtl w:val="0"/>
              </w:rPr>
              <w:t xml:space="preserve">It also explains why many adults report significant symptom improvement in their 20s and 30s — as the PFC continues to mature. But the underlying neurobiological vulnerability remains.</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3. Executive Function and ADHD</w:t>
      </w:r>
      <w:r w:rsidDel="00000000" w:rsidR="00000000" w:rsidRPr="00000000">
        <w:rPr>
          <w:rtl w:val="0"/>
        </w:rPr>
      </w:r>
    </w:p>
    <w:p w:rsidR="00000000" w:rsidDel="00000000" w:rsidP="00000000" w:rsidRDefault="00000000" w:rsidRPr="00000000" w14:paraId="0000009D">
      <w:pPr>
        <w:spacing w:after="80" w:before="80" w:lineRule="auto"/>
        <w:jc w:val="both"/>
        <w:rPr/>
      </w:pPr>
      <w:r w:rsidDel="00000000" w:rsidR="00000000" w:rsidRPr="00000000">
        <w:rPr>
          <w:rFonts w:ascii="Arial" w:cs="Arial" w:eastAsia="Arial" w:hAnsi="Arial"/>
          <w:sz w:val="22"/>
          <w:szCs w:val="22"/>
          <w:rtl w:val="0"/>
        </w:rPr>
        <w:t xml:space="preserve">Russell Barkley's executive function (EF) model remains one of the most clinically useful frameworks for understanding ADHD. Barkley conceptualises ADHD primarily as a disorder of behavioural inhibition, with downstream consequences for four major executive systems.</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3.1 Barkley's Executive Function Model</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sz w:val="22"/>
          <w:szCs w:val="22"/>
          <w:rtl w:val="0"/>
        </w:rPr>
        <w:t xml:space="preserve">Behavioural inhibition — the ability to stop, pause, and choose a response rather than react automatically — is the master executive skill. Without it, the four major EF domains are compromised:</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b3a6b"/>
                <w:sz w:val="21"/>
                <w:szCs w:val="21"/>
                <w:rtl w:val="0"/>
              </w:rPr>
              <w:t xml:space="preserve">Executive Function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b3a6b"/>
                <w:sz w:val="21"/>
                <w:szCs w:val="21"/>
                <w:rtl w:val="0"/>
              </w:rPr>
              <w:t xml:space="preserve">What It Does / What Breaks in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c2c2a"/>
                <w:sz w:val="21"/>
                <w:szCs w:val="21"/>
                <w:rtl w:val="0"/>
              </w:rPr>
              <w:t xml:space="preserve">Working memory (verbal &amp; non-verbal)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c2c2a"/>
                <w:sz w:val="21"/>
                <w:szCs w:val="21"/>
                <w:rtl w:val="0"/>
              </w:rPr>
              <w:t xml:space="preserve">Holds information active while using it. In ADHD: forgets instructions mid-task, loses train of thought, can't 'hold the plan'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c2c2a"/>
                <w:sz w:val="21"/>
                <w:szCs w:val="21"/>
                <w:rtl w:val="0"/>
              </w:rPr>
              <w:t xml:space="preserve">Internalisation of speech (self-talk)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c2c2a"/>
                <w:sz w:val="21"/>
                <w:szCs w:val="21"/>
                <w:rtl w:val="0"/>
              </w:rPr>
              <w:t xml:space="preserve">Inner voice that guides behaviour, problem-solves, and self-coaches. In ADHD: muted or poorly developed — impulsive action replaces considered response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c2c2a"/>
                <w:sz w:val="21"/>
                <w:szCs w:val="21"/>
                <w:rtl w:val="0"/>
              </w:rPr>
              <w:t xml:space="preserve">Emotional self-regulation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c2c2a"/>
                <w:sz w:val="21"/>
                <w:szCs w:val="21"/>
                <w:rtl w:val="0"/>
              </w:rPr>
              <w:t xml:space="preserve">Modulates emotional reactions, delays gratification, tolerates frustration. In ADHD: raw emotions with inadequate cognitive braking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c2c2a"/>
                <w:sz w:val="21"/>
                <w:szCs w:val="21"/>
                <w:rtl w:val="0"/>
              </w:rPr>
              <w:t xml:space="preserve">Reconstitution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c2c2a"/>
                <w:sz w:val="21"/>
                <w:szCs w:val="21"/>
                <w:rtl w:val="0"/>
              </w:rPr>
              <w:t xml:space="preserve">Breaks learned behaviours into parts and recombines them creatively to solve novel problems. In ADHD: rigid, perseverative, struggles with novel challenges</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3.2 The Orchestra Conductor Metaphor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9e" w:space="0" w:sz="8" w:val="single"/>
              <w:left w:color="7b3f9e" w:space="0" w:sz="8" w:val="single"/>
              <w:bottom w:color="7b3f9e" w:space="0" w:sz="8" w:val="single"/>
              <w:right w:color="7b3f9e" w:space="0" w:sz="8" w:val="single"/>
            </w:tcBorders>
            <w:shd w:fill="f3e8ff" w:val="clear"/>
            <w:tcMar>
              <w:top w:w="100.0" w:type="dxa"/>
              <w:left w:w="200.0" w:type="dxa"/>
              <w:bottom w:w="40.0" w:type="dxa"/>
              <w:right w:w="2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7b3f9e"/>
                <w:sz w:val="22"/>
                <w:szCs w:val="22"/>
                <w:rtl w:val="0"/>
              </w:rPr>
              <w:t xml:space="preserve">🧠  Memory Anchor</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sz w:val="22"/>
                <w:szCs w:val="22"/>
                <w:rtl w:val="0"/>
              </w:rPr>
              <w:t xml:space="preserve">Teaching metaphor: 'The conductor of the orchestra'</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sz w:val="22"/>
                <w:szCs w:val="22"/>
                <w:rtl w:val="0"/>
              </w:rPr>
              <w:t xml:space="preserve">The executive functions are like the conductor of a symphony orchestra. The conductor doesn't play any instrument — but without the conductor, the instruments play at the wrong time, too loudly, out of sequence, without coherence.</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sz w:val="22"/>
                <w:szCs w:val="22"/>
                <w:rtl w:val="0"/>
              </w:rPr>
              <w:t xml:space="preserve">In ADHD, the conductor (PFC executive system) is under-resourced: underpaid, undertrained, and working with a baton that keeps slipping. The musicians (cognitive abilities) may be excellent — in fact, often above average — but the output is chaotic without effective coordination.</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sz w:val="22"/>
                <w:szCs w:val="22"/>
                <w:rtl w:val="0"/>
              </w:rPr>
              <w:t xml:space="preserve">This metaphor helps patients understand why their ADHD is not about intelligence or ability — it's about coordination and regulation.</w:t>
            </w:r>
            <w:r w:rsidDel="00000000" w:rsidR="00000000" w:rsidRPr="00000000">
              <w:rPr>
                <w:rtl w:val="0"/>
              </w:rPr>
            </w:r>
          </w:p>
        </w:tc>
      </w:tr>
      <w:tr>
        <w:trPr>
          <w:cantSplit w:val="0"/>
          <w:tblHeader w:val="0"/>
        </w:trPr>
        <w:tc>
          <w:tcPr>
            <w:tcBorders>
              <w:top w:color="000000" w:space="0" w:sz="0" w:val="nil"/>
              <w:left w:color="7b3f9e" w:space="0" w:sz="8" w:val="single"/>
              <w:bottom w:color="7b3f9e" w:space="0" w:sz="8" w:val="single"/>
              <w:right w:color="7b3f9e" w:space="0" w:sz="8" w:val="single"/>
            </w:tcBorders>
            <w:shd w:fill="f3e8ff" w:val="clear"/>
            <w:tcMar>
              <w:top w:w="60.0" w:type="dxa"/>
              <w:left w:w="200.0" w:type="dxa"/>
              <w:bottom w:w="60.0" w:type="dxa"/>
              <w:right w:w="200.0" w:type="dxa"/>
            </w:tcMar>
          </w:tcPr>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3.3 The Ferrari Brain with Bicycle Brakes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9e" w:space="0" w:sz="8" w:val="single"/>
              <w:left w:color="7b3f9e" w:space="0" w:sz="8" w:val="single"/>
              <w:bottom w:color="7b3f9e" w:space="0" w:sz="8" w:val="single"/>
              <w:right w:color="7b3f9e" w:space="0" w:sz="8" w:val="single"/>
            </w:tcBorders>
            <w:shd w:fill="f3e8ff" w:val="clear"/>
            <w:tcMar>
              <w:top w:w="100.0" w:type="dxa"/>
              <w:left w:w="200.0" w:type="dxa"/>
              <w:bottom w:w="40.0" w:type="dxa"/>
              <w:right w:w="2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7b3f9e"/>
                <w:sz w:val="22"/>
                <w:szCs w:val="22"/>
                <w:rtl w:val="0"/>
              </w:rPr>
              <w:t xml:space="preserve">🧠  Memory Anchor</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2"/>
                <w:szCs w:val="22"/>
                <w:rtl w:val="0"/>
              </w:rPr>
              <w:t xml:space="preserve">Teaching metaphor: 'A Ferrari engine with bicycle brakes'</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sz w:val="22"/>
                <w:szCs w:val="22"/>
                <w:rtl w:val="0"/>
              </w:rPr>
              <w:t xml:space="preserve">Many people with ADHD have rapid, creative, divergent, highly energetic cognitive processes — the Ferrari engine. But the braking system (inhibitory control, impulse management, emotional regulation) is underpowered for the engine.</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sz w:val="22"/>
                <w:szCs w:val="22"/>
                <w:rtl w:val="0"/>
              </w:rPr>
              <w:t xml:space="preserve">This explains: racing thoughts, creative brilliance, intense passion — alongside impulsivity, poor risk assessment, inability to stop a runaway emotional response, and catastrophic decisions made in seconds.</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sz w:val="22"/>
                <w:szCs w:val="22"/>
                <w:rtl w:val="0"/>
              </w:rPr>
              <w:t xml:space="preserve">For patients who have felt ashamed of their impulsivity: the problem is not a bad engine — it's undersized brakes. Medication helps engage the braking system.</w:t>
            </w:r>
            <w:r w:rsidDel="00000000" w:rsidR="00000000" w:rsidRPr="00000000">
              <w:rPr>
                <w:rtl w:val="0"/>
              </w:rPr>
            </w:r>
          </w:p>
        </w:tc>
      </w:tr>
      <w:tr>
        <w:trPr>
          <w:cantSplit w:val="0"/>
          <w:tblHeader w:val="0"/>
        </w:trPr>
        <w:tc>
          <w:tcPr>
            <w:tcBorders>
              <w:top w:color="000000" w:space="0" w:sz="0" w:val="nil"/>
              <w:left w:color="7b3f9e" w:space="0" w:sz="8" w:val="single"/>
              <w:bottom w:color="7b3f9e" w:space="0" w:sz="8" w:val="single"/>
              <w:right w:color="7b3f9e" w:space="0" w:sz="8" w:val="single"/>
            </w:tcBorders>
            <w:shd w:fill="f3e8ff" w:val="clear"/>
            <w:tcMar>
              <w:top w:w="60.0" w:type="dxa"/>
              <w:left w:w="200.0" w:type="dxa"/>
              <w:bottom w:w="60.0" w:type="dxa"/>
              <w:right w:w="200.0" w:type="dxa"/>
            </w:tcMar>
          </w:tcPr>
          <w:p w:rsidR="00000000" w:rsidDel="00000000" w:rsidP="00000000" w:rsidRDefault="00000000" w:rsidRPr="00000000" w14:paraId="000000BB">
            <w:pPr>
              <w:rPr/>
            </w:pP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3.4 Time Blindness — The Missing Sense</w:t>
      </w: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rFonts w:ascii="Arial" w:cs="Arial" w:eastAsia="Arial" w:hAnsi="Arial"/>
          <w:sz w:val="22"/>
          <w:szCs w:val="22"/>
          <w:rtl w:val="0"/>
        </w:rPr>
        <w:t xml:space="preserve">Russell Barkley has argued that ADHD should be reframed as a disorder of self-regulation in time: an inability to sense the passage of time, organise behaviour across time, and bridge the gap between the present and the future.</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w:cs="Arial" w:eastAsia="Arial" w:hAnsi="Arial"/>
          <w:sz w:val="22"/>
          <w:szCs w:val="22"/>
          <w:rtl w:val="0"/>
        </w:rPr>
        <w:t xml:space="preserve">People with ADHD live in a subjective 'now' — events feel either happening now or 'not yet real.' The consequence is chronic lateness, poor deadline management, underestimation of task duration, inability to begin tasks 'far away' in time, and failure to learn from past consequences.</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sz w:val="22"/>
                <w:szCs w:val="22"/>
                <w:rtl w:val="0"/>
              </w:rPr>
              <w:t xml:space="preserve">Ask patients: 'When you have a 3pm appointment, at what point do you start to feel urgency about preparing to leave?'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sz w:val="22"/>
                <w:szCs w:val="22"/>
                <w:rtl w:val="0"/>
              </w:rPr>
              <w:t xml:space="preserve">Neurotypical answer: 30–60 minutes before. ADHD answer: often 5 minutes before — or when the urgency becomes external (phone alarm, partner's call).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sz w:val="22"/>
                <w:szCs w:val="22"/>
                <w:rtl w:val="0"/>
              </w:rPr>
              <w:t xml:space="preserve">This is not disrespect or poor character. It is the absence of the internal time-sense that most people take for granted.</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sz w:val="22"/>
                <w:szCs w:val="22"/>
                <w:rtl w:val="0"/>
              </w:rPr>
              <w:t xml:space="preserve">Clinically, this predicts medication adherence difficulties — and should prompt explicit discussion of external reminder systems.</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spacing w:after="80" w:before="8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4. The Interest-Based Nervous System</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sz w:val="22"/>
          <w:szCs w:val="22"/>
          <w:rtl w:val="0"/>
        </w:rPr>
        <w:t xml:space="preserve">Dr William Dodson introduced the concept of the 'interest-based nervous system' to describe the motivational architecture of ADHD. It reframes a presentation that has often been mislabelled as laziness, manipulation, or oppositional behaviour.</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4.1 Two Different Motivational Systems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3a6b"/>
                <w:sz w:val="21"/>
                <w:szCs w:val="21"/>
                <w:rtl w:val="0"/>
              </w:rPr>
              <w:t xml:space="preserve">Neurotypical: Importance-Based System</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b3a6b"/>
                <w:sz w:val="21"/>
                <w:szCs w:val="21"/>
                <w:rtl w:val="0"/>
              </w:rPr>
              <w:t xml:space="preserve">ADHD: Interest-Based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c2c2a"/>
                <w:sz w:val="21"/>
                <w:szCs w:val="21"/>
                <w:rtl w:val="0"/>
              </w:rPr>
              <w:t xml:space="preserve">Activated by importance, rewards, consequences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c2c2a"/>
                <w:sz w:val="21"/>
                <w:szCs w:val="21"/>
                <w:rtl w:val="0"/>
              </w:rPr>
              <w:t xml:space="preserve">Activated by interest, novelty, challenge, urgency, passion, or personal significance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c2c2a"/>
                <w:sz w:val="21"/>
                <w:szCs w:val="21"/>
                <w:rtl w:val="0"/>
              </w:rPr>
              <w:t xml:space="preserve">Can initiate tasks that are unpleasant but important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c2c2a"/>
                <w:sz w:val="21"/>
                <w:szCs w:val="21"/>
                <w:rtl w:val="0"/>
              </w:rPr>
              <w:t xml:space="preserve">Cannot reliably initiate tasks regardless of importance — unless one of the activating conditions is 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c2c2a"/>
                <w:sz w:val="21"/>
                <w:szCs w:val="21"/>
                <w:rtl w:val="0"/>
              </w:rPr>
              <w:t xml:space="preserve">Consistent motivation regardless of interest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c2c2a"/>
                <w:sz w:val="21"/>
                <w:szCs w:val="21"/>
                <w:rtl w:val="0"/>
              </w:rPr>
              <w:t xml:space="preserve">Highly variable motivation — hyperfocus when activated, near-paralysis when not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c2c2a"/>
                <w:sz w:val="21"/>
                <w:szCs w:val="21"/>
                <w:rtl w:val="0"/>
              </w:rPr>
              <w:t xml:space="preserve">Motivation scales with perceived importance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2c2c2a"/>
                <w:sz w:val="21"/>
                <w:szCs w:val="21"/>
                <w:rtl w:val="0"/>
              </w:rPr>
              <w:t xml:space="preserve">Importance alone is not a reliable activator — 'I know it matters, but I just cannot start'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c2c2a"/>
                <w:sz w:val="21"/>
                <w:szCs w:val="21"/>
                <w:rtl w:val="0"/>
              </w:rPr>
              <w:t xml:space="preserve">Future consequences reliably motivate behaviour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c2c2a"/>
                <w:sz w:val="21"/>
                <w:szCs w:val="21"/>
                <w:rtl w:val="0"/>
              </w:rPr>
              <w:t xml:space="preserve">Future consequences are weakly motivating — present-moment activation is required</w:t>
            </w:r>
            <w:r w:rsidDel="00000000" w:rsidR="00000000" w:rsidRPr="00000000">
              <w:rPr>
                <w:rtl w:val="0"/>
              </w:rPr>
            </w:r>
          </w:p>
        </w:tc>
      </w:tr>
    </w:tbl>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4.2 The NICE Activators</w:t>
      </w:r>
      <w:r w:rsidDel="00000000" w:rsidR="00000000" w:rsidRPr="00000000">
        <w:rPr>
          <w:rtl w:val="0"/>
        </w:rPr>
      </w:r>
    </w:p>
    <w:p w:rsidR="00000000" w:rsidDel="00000000" w:rsidP="00000000" w:rsidRDefault="00000000" w:rsidRPr="00000000" w14:paraId="000000DC">
      <w:pPr>
        <w:spacing w:after="80" w:before="80" w:lineRule="auto"/>
        <w:jc w:val="both"/>
        <w:rPr/>
      </w:pPr>
      <w:r w:rsidDel="00000000" w:rsidR="00000000" w:rsidRPr="00000000">
        <w:rPr>
          <w:rFonts w:ascii="Arial" w:cs="Arial" w:eastAsia="Arial" w:hAnsi="Arial"/>
          <w:sz w:val="22"/>
          <w:szCs w:val="22"/>
          <w:rtl w:val="0"/>
        </w:rPr>
        <w:t xml:space="preserve">Dr Dodson identified five primary activators for the ADHD interest-based nervous system:</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 Novelty: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tasks, new environments, new ideas, new relationships — the novelty wears off quickly however</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 Interest: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that genuinely captivate, fascinate, or hold personal meaning</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Challenge: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that are genuinely difficult, competitive, or require skill</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 Emergency/Urgency: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Deadlines, crises, high-stakes situations that create now-urgency</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 — Passion (and People):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done for someone the person loves, or that connect to a deep personal value</w:t>
      </w:r>
    </w:p>
    <w:p w:rsidR="00000000" w:rsidDel="00000000" w:rsidP="00000000" w:rsidRDefault="00000000" w:rsidRPr="00000000" w14:paraId="000000E3">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2"/>
                <w:szCs w:val="22"/>
                <w:rtl w:val="0"/>
              </w:rPr>
              <w:t xml:space="preserve">The most common presentation you will see: A highly intelligent adult who functions brilliantly under deadline pressure, loves their work when the project is novel, but cannot complete routine administrative tasks, file their tax return, or respond to non-urgent emails — for months.</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2"/>
                <w:szCs w:val="22"/>
                <w:rtl w:val="0"/>
              </w:rPr>
              <w:t xml:space="preserve">This is not procrastination as a character flaw. This is an interest-based nervous system colliding with an importance-based world.</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2"/>
                <w:szCs w:val="22"/>
                <w:rtl w:val="0"/>
              </w:rPr>
              <w:t xml:space="preserve">Medication restores the importance-based motivational system — allowing the patient to initiate tasks even when they are not interesting, urgent, novel or challenging.</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4.3 Rejection Sensitivity Dysphoria (RSD)</w:t>
      </w:r>
      <w:r w:rsidDel="00000000" w:rsidR="00000000" w:rsidRPr="00000000">
        <w:rPr>
          <w:rtl w:val="0"/>
        </w:rPr>
      </w:r>
    </w:p>
    <w:p w:rsidR="00000000" w:rsidDel="00000000" w:rsidP="00000000" w:rsidRDefault="00000000" w:rsidRPr="00000000" w14:paraId="000000EB">
      <w:pPr>
        <w:spacing w:after="80" w:before="80" w:lineRule="auto"/>
        <w:jc w:val="both"/>
        <w:rPr/>
      </w:pPr>
      <w:r w:rsidDel="00000000" w:rsidR="00000000" w:rsidRPr="00000000">
        <w:rPr>
          <w:rFonts w:ascii="Arial" w:cs="Arial" w:eastAsia="Arial" w:hAnsi="Arial"/>
          <w:sz w:val="22"/>
          <w:szCs w:val="22"/>
          <w:rtl w:val="0"/>
        </w:rPr>
        <w:t xml:space="preserve">RSD is one of the most disabling and least-recognised features of adult ADHD. It describes an extreme emotional sensitivity to perceived criticism, rejection, failure, or teasing — disproportionate to the actual event, and difficult to regulate even when the person recognises the response is excessive.</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rFonts w:ascii="Arial" w:cs="Arial" w:eastAsia="Arial" w:hAnsi="Arial"/>
          <w:sz w:val="22"/>
          <w:szCs w:val="22"/>
          <w:rtl w:val="0"/>
        </w:rPr>
        <w:t xml:space="preserve">RSD is not simply low self-esteem or anxiety. It is a rapid, intense, neurologically-driven emotional shift triggered by perceived rejection or failure — then difficult to extinguish.</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b3a6b"/>
                <w:sz w:val="21"/>
                <w:szCs w:val="21"/>
                <w:rtl w:val="0"/>
              </w:rPr>
              <w:t xml:space="preserve">Clinical presentation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1b3a6b"/>
                <w:sz w:val="21"/>
                <w:szCs w:val="21"/>
                <w:rtl w:val="0"/>
              </w:rPr>
              <w:t xml:space="preserve">Common misdiagnosis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c2c2a"/>
                <w:sz w:val="21"/>
                <w:szCs w:val="21"/>
                <w:rtl w:val="0"/>
              </w:rPr>
              <w:t xml:space="preserve">Sudden intense emotional distress after mild criticism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c2c2a"/>
                <w:sz w:val="21"/>
                <w:szCs w:val="21"/>
                <w:rtl w:val="0"/>
              </w:rPr>
              <w:t xml:space="preserve">Borderline personality disorder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c2c2a"/>
                <w:sz w:val="21"/>
                <w:szCs w:val="21"/>
                <w:rtl w:val="0"/>
              </w:rPr>
              <w:t xml:space="preserve">Intense shame after perceived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c2c2a"/>
                <w:sz w:val="21"/>
                <w:szCs w:val="21"/>
                <w:rtl w:val="0"/>
              </w:rPr>
              <w:t xml:space="preserve">Major depression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c2c2a"/>
                <w:sz w:val="21"/>
                <w:szCs w:val="21"/>
                <w:rtl w:val="0"/>
              </w:rPr>
              <w:t xml:space="preserve">Anticipatory anxiety about being judged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c2c2a"/>
                <w:sz w:val="21"/>
                <w:szCs w:val="21"/>
                <w:rtl w:val="0"/>
              </w:rPr>
              <w:t xml:space="preserve">Social anxiety disorder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c2c2a"/>
                <w:sz w:val="21"/>
                <w:szCs w:val="21"/>
                <w:rtl w:val="0"/>
              </w:rPr>
              <w:t xml:space="preserve">Rapid mood shifts tied to perceived acceptance/rejection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2c2a"/>
                <w:sz w:val="21"/>
                <w:szCs w:val="21"/>
                <w:rtl w:val="0"/>
              </w:rPr>
              <w:t xml:space="preserve">Bipolar disorder (cyclothymia)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2c2a"/>
                <w:sz w:val="21"/>
                <w:szCs w:val="21"/>
                <w:rtl w:val="0"/>
              </w:rPr>
              <w:t xml:space="preserve">Avoidance of situations where failure is possible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c2c2a"/>
                <w:sz w:val="21"/>
                <w:szCs w:val="21"/>
                <w:rtl w:val="0"/>
              </w:rPr>
              <w:t xml:space="preserve">Generalised anxiety disorder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2c2a"/>
                <w:sz w:val="21"/>
                <w:szCs w:val="21"/>
                <w:rtl w:val="0"/>
              </w:rPr>
              <w:t xml:space="preserve">Interpersonal instability triggered by perceived rejection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c2c2a"/>
                <w:sz w:val="21"/>
                <w:szCs w:val="21"/>
                <w:rtl w:val="0"/>
              </w:rPr>
              <w:t xml:space="preserve">Borderline personality disorder</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sz w:val="22"/>
                <w:szCs w:val="22"/>
                <w:rtl w:val="0"/>
              </w:rPr>
              <w:t xml:space="preserve">RSD is a common pathway to misdiagnosis. A woman presenting with emotional dysregulation, relationship difficulties, and mood instability should always be assessed for ADHD — particularly if RSD features are present.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sz w:val="22"/>
                <w:szCs w:val="22"/>
                <w:rtl w:val="0"/>
              </w:rPr>
              <w:t xml:space="preserve">AADPA CPP 1.1.2: Women with ADHD are more likely to receive incorrect diagnoses of anxiety or depressive disorder. RSD-driven presentations are a key mechanism of this misdiagnosis.</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sz w:val="22"/>
                <w:szCs w:val="22"/>
                <w:rtl w:val="0"/>
              </w:rPr>
              <w:t xml:space="preserve">Clinically: ask specifically about emotional intensity in response to criticism. A single question — 'Do you find you react much more intensely to criticism or perceived rejection than you think you should?' — has high sensitivity for RSD.</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spacing w:after="80" w:before="80" w:lineRule="auto"/>
        <w:rPr/>
      </w:pP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5. Emotional Dysregulation in ADHD</w:t>
      </w: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rFonts w:ascii="Arial" w:cs="Arial" w:eastAsia="Arial" w:hAnsi="Arial"/>
          <w:sz w:val="22"/>
          <w:szCs w:val="22"/>
          <w:rtl w:val="0"/>
        </w:rPr>
        <w:t xml:space="preserve">Emotional dysregulation (ED) in ADHD is now increasingly recognised as a core feature — not merely a comorbidity or consequence — of the disorder. Research suggests up to 70% of children and adults with ADHD experience clinically significant ED.</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tl w:val="0"/>
        </w:rPr>
      </w:r>
    </w:p>
    <w:p w:rsidR="00000000" w:rsidDel="00000000" w:rsidP="00000000" w:rsidRDefault="00000000" w:rsidRPr="00000000" w14:paraId="00000108">
      <w:pPr>
        <w:spacing w:after="80" w:before="80" w:lineRule="auto"/>
        <w:jc w:val="both"/>
        <w:rPr/>
      </w:pPr>
      <w:r w:rsidDel="00000000" w:rsidR="00000000" w:rsidRPr="00000000">
        <w:rPr>
          <w:rFonts w:ascii="Arial" w:cs="Arial" w:eastAsia="Arial" w:hAnsi="Arial"/>
          <w:sz w:val="22"/>
          <w:szCs w:val="22"/>
          <w:rtl w:val="0"/>
        </w:rPr>
        <w:t xml:space="preserve">ED in ADHD has two components: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Hyperarousal: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 intense emotional activation — emotions arrive fast and strong</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Dysregulation: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modulating, dampening, or extinguishing the activated emotion once triggered</w:t>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Arial" w:cs="Arial" w:eastAsia="Arial" w:hAnsi="Arial"/>
          <w:sz w:val="22"/>
          <w:szCs w:val="22"/>
          <w:rtl w:val="0"/>
        </w:rPr>
        <w:t xml:space="preserve">The neurological basis involves impaired PFC-amygdala communication: the amygdala (emotional alarm system) fires rapidly, while the PFC (rational regulator) is slow to exert top-down inhibitory control. This produces the characteristic pattern of ADHD emotional storms: rapid onset, high intensity, often short duration, followed by genuine remorse.</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sz w:val="22"/>
                <w:szCs w:val="22"/>
                <w:rtl w:val="0"/>
              </w:rPr>
              <w:t xml:space="preserve">A reliable clinical heuristic: 'The thermometer rises in seconds — not minutes.' Patients with ADHD often describe going from 0 to 10 in emotional intensity within seconds. The total duration of the storm may be brief — but the relational damage can be significant.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sz w:val="22"/>
                <w:szCs w:val="22"/>
                <w:rtl w:val="0"/>
              </w:rPr>
              <w:t xml:space="preserve">Unlike borderline personality disorder, where the emotional trigger is most often attachment/abandonment, ADHD ED is often triggered by frustration, task demands, or perceived failure.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sz w:val="22"/>
                <w:szCs w:val="22"/>
                <w:rtl w:val="0"/>
              </w:rPr>
              <w:t xml:space="preserve">Teaching patients the neurological basis of their emotional dysregulation — the Ferrari with bicycle brakes applied to emotions — can dramatically reduce shame and improve therapeutic alliance.</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112">
            <w:pPr>
              <w:rPr/>
            </w:pPr>
            <w:r w:rsidDel="00000000" w:rsidR="00000000" w:rsidRPr="00000000">
              <w:rPr>
                <w:rtl w:val="0"/>
              </w:rPr>
            </w:r>
          </w:p>
        </w:tc>
      </w:tr>
    </w:tbl>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5.1 Emotional Skin Without Insulation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9e" w:space="0" w:sz="8" w:val="single"/>
              <w:left w:color="7b3f9e" w:space="0" w:sz="8" w:val="single"/>
              <w:bottom w:color="7b3f9e" w:space="0" w:sz="8" w:val="single"/>
              <w:right w:color="7b3f9e" w:space="0" w:sz="8" w:val="single"/>
            </w:tcBorders>
            <w:shd w:fill="f3e8ff" w:val="clear"/>
            <w:tcMar>
              <w:top w:w="100.0" w:type="dxa"/>
              <w:left w:w="200.0" w:type="dxa"/>
              <w:bottom w:w="40.0" w:type="dxa"/>
              <w:right w:w="2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7b3f9e"/>
                <w:sz w:val="22"/>
                <w:szCs w:val="22"/>
                <w:rtl w:val="0"/>
              </w:rPr>
              <w:t xml:space="preserve">🧠  Memory Anchor</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sz w:val="22"/>
                <w:szCs w:val="22"/>
                <w:rtl w:val="0"/>
              </w:rPr>
              <w:t xml:space="preserve">Teaching metaphor: 'Emotional skin without insulation'</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sz w:val="22"/>
                <w:szCs w:val="22"/>
                <w:rtl w:val="0"/>
              </w:rPr>
              <w:t xml:space="preserve">Imagine going through the world without the normal emotional insulation that buffers everyday slights, frustrations, and disappointments. Other people can let minor irritations roll off — because their emotional skin has a protective layer.</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sz w:val="22"/>
                <w:szCs w:val="22"/>
                <w:rtl w:val="0"/>
              </w:rPr>
              <w:t xml:space="preserve">In ADHD, that insulating layer is thin or absent. Every frustration lands directly on the raw nerve. Not because the person is weak — but because the neurology of buffering is impaired.</w:t>
            </w:r>
            <w:r w:rsidDel="00000000" w:rsidR="00000000" w:rsidRPr="00000000">
              <w:rPr>
                <w:rtl w:val="0"/>
              </w:rPr>
            </w:r>
          </w:p>
        </w:tc>
      </w:tr>
      <w:tr>
        <w:trPr>
          <w:cantSplit w:val="0"/>
          <w:tblHeader w:val="0"/>
        </w:trPr>
        <w:tc>
          <w:tcPr>
            <w:tcBorders>
              <w:top w:color="000000" w:space="0" w:sz="0" w:val="nil"/>
              <w:left w:color="7b3f9e" w:space="0" w:sz="8" w:val="single"/>
              <w:bottom w:color="000000" w:space="0" w:sz="0" w:val="nil"/>
              <w:right w:color="7b3f9e" w:space="0" w:sz="8" w:val="single"/>
            </w:tcBorders>
            <w:shd w:fill="f3e8ff" w:val="clear"/>
            <w:tcMar>
              <w:top w:w="40.0" w:type="dxa"/>
              <w:left w:w="200.0" w:type="dxa"/>
              <w:bottom w:w="40.0" w:type="dxa"/>
              <w:right w:w="200.0" w:type="dxa"/>
            </w:tcMa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sz w:val="22"/>
                <w:szCs w:val="22"/>
                <w:rtl w:val="0"/>
              </w:rPr>
              <w:t xml:space="preserve">This metaphor helps patients (and their families) understand that emotional intensity is not drama or manipulation — it is a neurological difference in emotional processing.</w:t>
            </w:r>
            <w:r w:rsidDel="00000000" w:rsidR="00000000" w:rsidRPr="00000000">
              <w:rPr>
                <w:rtl w:val="0"/>
              </w:rPr>
            </w:r>
          </w:p>
        </w:tc>
      </w:tr>
      <w:tr>
        <w:trPr>
          <w:cantSplit w:val="0"/>
          <w:tblHeader w:val="0"/>
        </w:trPr>
        <w:tc>
          <w:tcPr>
            <w:tcBorders>
              <w:top w:color="000000" w:space="0" w:sz="0" w:val="nil"/>
              <w:left w:color="7b3f9e" w:space="0" w:sz="8" w:val="single"/>
              <w:bottom w:color="7b3f9e" w:space="0" w:sz="8" w:val="single"/>
              <w:right w:color="7b3f9e" w:space="0" w:sz="8" w:val="single"/>
            </w:tcBorders>
            <w:shd w:fill="f3e8ff" w:val="clear"/>
            <w:tcMar>
              <w:top w:w="60.0" w:type="dxa"/>
              <w:left w:w="200.0" w:type="dxa"/>
              <w:bottom w:w="60.0" w:type="dxa"/>
              <w:right w:w="200.0" w:type="dxa"/>
            </w:tcMar>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6. Developmental Trajectory of ADHD</w:t>
      </w:r>
      <w:r w:rsidDel="00000000" w:rsidR="00000000" w:rsidRPr="00000000">
        <w:rPr>
          <w:rtl w:val="0"/>
        </w:rPr>
      </w:r>
    </w:p>
    <w:p w:rsidR="00000000" w:rsidDel="00000000" w:rsidP="00000000" w:rsidRDefault="00000000" w:rsidRPr="00000000" w14:paraId="0000011E">
      <w:pPr>
        <w:spacing w:after="80" w:before="80" w:lineRule="auto"/>
        <w:jc w:val="both"/>
        <w:rPr/>
      </w:pPr>
      <w:r w:rsidDel="00000000" w:rsidR="00000000" w:rsidRPr="00000000">
        <w:rPr>
          <w:rFonts w:ascii="Arial" w:cs="Arial" w:eastAsia="Arial" w:hAnsi="Arial"/>
          <w:sz w:val="22"/>
          <w:szCs w:val="22"/>
          <w:rtl w:val="0"/>
        </w:rPr>
        <w:t xml:space="preserve">ADHD is a neurodevelopmental disorder — meaning it originates in brain development, manifests across the lifespan, and evolves in its expression across developmental stages. The AADPA Guideline (2.1.6) explicitly states that ADHD should be considered in all age groups, including adults over 65.</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6.1 Lifespan Expression of ADHD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a6b"/>
                <w:sz w:val="21"/>
                <w:szCs w:val="21"/>
                <w:rtl w:val="0"/>
              </w:rPr>
              <w:t xml:space="preserve">Life Stage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b3a6b"/>
                <w:sz w:val="21"/>
                <w:szCs w:val="21"/>
                <w:rtl w:val="0"/>
              </w:rPr>
              <w:t xml:space="preserve">Typical ADHD Expression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c2c2a"/>
                <w:sz w:val="21"/>
                <w:szCs w:val="21"/>
                <w:rtl w:val="0"/>
              </w:rPr>
              <w:t xml:space="preserve">Early childhood (3–5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c2c2a"/>
                <w:sz w:val="21"/>
                <w:szCs w:val="21"/>
                <w:rtl w:val="0"/>
              </w:rPr>
              <w:t xml:space="preserve">Extreme hyperactivity, poor play regulation, high injury rates, oppositional behaviour, sleep difficulties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c2c2a"/>
                <w:sz w:val="21"/>
                <w:szCs w:val="21"/>
                <w:rtl w:val="0"/>
              </w:rPr>
              <w:t xml:space="preserve">Primary school (6–12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c2c2a"/>
                <w:sz w:val="21"/>
                <w:szCs w:val="21"/>
                <w:rtl w:val="0"/>
              </w:rPr>
              <w:t xml:space="preserve">Inattention evident in structured tasks; hyperactivity most visible; academic underachievement; peer relationship difficulties; forgetfulness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c2c2a"/>
                <w:sz w:val="21"/>
                <w:szCs w:val="21"/>
                <w:rtl w:val="0"/>
              </w:rPr>
              <w:t xml:space="preserve">Adolescence (13–17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c2c2a"/>
                <w:sz w:val="21"/>
                <w:szCs w:val="21"/>
                <w:rtl w:val="0"/>
              </w:rPr>
              <w:t xml:space="preserve">Hyperactivity internalises (racing mind); inattention increasingly impairs; risk-taking behaviour; emotional dysregulation peaks; academic decline; identity difficulties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c2c2a"/>
                <w:sz w:val="21"/>
                <w:szCs w:val="21"/>
                <w:rtl w:val="0"/>
              </w:rPr>
              <w:t xml:space="preserve">Young adulthood (18–25)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c2c2a"/>
                <w:sz w:val="21"/>
                <w:szCs w:val="21"/>
                <w:rtl w:val="0"/>
              </w:rPr>
              <w:t xml:space="preserve">Executive dysfunction prominent; academic failure; occupational instability; relationship difficulties; comorbidities often emerge or are diagnosed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c2c2a"/>
                <w:sz w:val="21"/>
                <w:szCs w:val="21"/>
                <w:rtl w:val="0"/>
              </w:rPr>
              <w:t xml:space="preserve">Adulthood (25–65)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c2c2a"/>
                <w:sz w:val="21"/>
                <w:szCs w:val="21"/>
                <w:rtl w:val="0"/>
              </w:rPr>
              <w:t xml:space="preserve">Inattentive and hyperactive-internal features dominate; career underachievement; financial disorganisation; relationship strain; often first presentation for women post-life-restructure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c2c2a"/>
                <w:sz w:val="21"/>
                <w:szCs w:val="21"/>
                <w:rtl w:val="0"/>
              </w:rPr>
              <w:t xml:space="preserve">Older adults (65+)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c2c2a"/>
                <w:sz w:val="21"/>
                <w:szCs w:val="21"/>
                <w:rtl w:val="0"/>
              </w:rPr>
              <w:t xml:space="preserve">ADHD can persist; cognitive reserve implications; differential with early dementia; AADPA 5.4.5 recommends same prescribing principles with careful monitoring</w:t>
            </w:r>
            <w:r w:rsidDel="00000000" w:rsidR="00000000" w:rsidRPr="00000000">
              <w:rPr>
                <w:rtl w:val="0"/>
              </w:rPr>
            </w:r>
          </w:p>
        </w:tc>
      </w:tr>
    </w:tbl>
    <w:p w:rsidR="00000000" w:rsidDel="00000000" w:rsidP="00000000" w:rsidRDefault="00000000" w:rsidRPr="00000000" w14:paraId="0000012F">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sz w:val="22"/>
                <w:szCs w:val="22"/>
                <w:rtl w:val="0"/>
              </w:rPr>
              <w:t xml:space="preserve">AADPA CPP 2.1.7: Inattentive symptoms may not be identified until secondary school or later, following increased demands for organisation and independent study.</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sz w:val="22"/>
                <w:szCs w:val="22"/>
                <w:rtl w:val="0"/>
              </w:rPr>
              <w:t xml:space="preserve">This is why many patients — particularly women — are not diagnosed until adulthood. The compensatory strategies (effort, perfectionism, anxiety-driven performance) mask the underlying deficit until the demands exceed the available compensation.</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sz w:val="22"/>
                <w:szCs w:val="22"/>
                <w:rtl w:val="0"/>
              </w:rPr>
              <w:t xml:space="preserve">The GP must understand that a 35-year-old woman presenting for the first time is not a new case — she has had ADHD her entire life. The diagnosis is new. The disorder is not.</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134">
            <w:pPr>
              <w:rPr/>
            </w:pPr>
            <w:r w:rsidDel="00000000" w:rsidR="00000000" w:rsidRPr="00000000">
              <w:rPr>
                <w:rtl w:val="0"/>
              </w:rPr>
            </w:r>
          </w:p>
        </w:tc>
      </w:tr>
    </w:tbl>
    <w:p w:rsidR="00000000" w:rsidDel="00000000" w:rsidP="00000000" w:rsidRDefault="00000000" w:rsidRPr="00000000" w14:paraId="00000135">
      <w:pPr>
        <w:spacing w:after="80" w:before="80" w:lineRule="auto"/>
        <w:rPr/>
      </w:pPr>
      <w:r w:rsidDel="00000000" w:rsidR="00000000" w:rsidRPr="00000000">
        <w:rPr>
          <w:rtl w:val="0"/>
        </w:rPr>
      </w:r>
    </w:p>
    <w:p w:rsidR="00000000" w:rsidDel="00000000" w:rsidP="00000000" w:rsidRDefault="00000000" w:rsidRPr="00000000" w14:paraId="00000136">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6.2 ADHD Persists Into Adulthood</w:t>
      </w:r>
      <w:r w:rsidDel="00000000" w:rsidR="00000000" w:rsidRPr="00000000">
        <w:rPr>
          <w:rtl w:val="0"/>
        </w:rPr>
      </w:r>
    </w:p>
    <w:p w:rsidR="00000000" w:rsidDel="00000000" w:rsidP="00000000" w:rsidRDefault="00000000" w:rsidRPr="00000000" w14:paraId="00000137">
      <w:pPr>
        <w:spacing w:after="80" w:before="80" w:lineRule="auto"/>
        <w:jc w:val="both"/>
        <w:rPr/>
      </w:pPr>
      <w:r w:rsidDel="00000000" w:rsidR="00000000" w:rsidRPr="00000000">
        <w:rPr>
          <w:rFonts w:ascii="Arial" w:cs="Arial" w:eastAsia="Arial" w:hAnsi="Arial"/>
          <w:sz w:val="22"/>
          <w:szCs w:val="22"/>
          <w:rtl w:val="0"/>
        </w:rPr>
        <w:t xml:space="preserve">A common clinical myth is that children 'grow out of' ADHD. The evidence is unambiguous: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Approximately 60–70% of children with ADHD continue to meet diagnostic criteria in adulthood</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those who no longer meet full criteria, the majority continue to experience significant functional impairment</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expression changes: hyperactivity diminishes or internalises; inattention and executive dysfunction persist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 ADHD is not a milder condition — it carries substantial burden: occupational instability, relationship difficulties, financial problems, comorbid mental illness, substance use, and reduced life expectancy</w:t>
      </w:r>
    </w:p>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7. ADHD in Females: Masking, Hormones and Late Diagnosis</w:t>
      </w: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rFonts w:ascii="Arial" w:cs="Arial" w:eastAsia="Arial" w:hAnsi="Arial"/>
          <w:sz w:val="22"/>
          <w:szCs w:val="22"/>
          <w:rtl w:val="0"/>
        </w:rPr>
        <w:t xml:space="preserve">ADHD in females is one of the most important areas of clinical knowledge for Australian GPs. Despite a population prevalence ratio of approximately 1:1 in adulthood, females are diagnosed far less frequently and far later than males — often after years of misdiagnosis and iatrogenic harm.</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sz w:val="22"/>
                <w:szCs w:val="22"/>
                <w:rtl w:val="0"/>
              </w:rPr>
              <w:t xml:space="preserve">AADPA CPP 1.1.2 (Strong guideline statement): Clinicians should be aware that ADHD could be under-recognised in girls and women, who:</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sz w:val="22"/>
                <w:szCs w:val="22"/>
                <w:rtl w:val="0"/>
              </w:rPr>
              <w:t xml:space="preserve">• Are less likely to be referred for assessment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sz w:val="22"/>
                <w:szCs w:val="22"/>
                <w:rtl w:val="0"/>
              </w:rPr>
              <w:t xml:space="preserve">• May be more likely to have undiagnosed ADHD</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sz w:val="22"/>
                <w:szCs w:val="22"/>
                <w:rtl w:val="0"/>
              </w:rPr>
              <w:t xml:space="preserve">• May be more likely to receive an incorrect diagnosis of another mental health or neurodevelopmental disorder, such as anxiety or depressive disorder</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sz w:val="22"/>
                <w:szCs w:val="22"/>
                <w:rtl w:val="0"/>
              </w:rPr>
              <w:t xml:space="preserve">This is a medicolegal as well as clinical obligation — failing to assess for ADHD in women presenting with anxiety, depression, or emotional dysregulation may constitute inadequate assessment.</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147">
            <w:pPr>
              <w:rPr/>
            </w:pPr>
            <w:r w:rsidDel="00000000" w:rsidR="00000000" w:rsidRPr="00000000">
              <w:rPr>
                <w:rtl w:val="0"/>
              </w:rPr>
            </w:r>
          </w:p>
        </w:tc>
      </w:tr>
    </w:tbl>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7.1 Why Females Are Missed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1b3a6b"/>
                <w:sz w:val="21"/>
                <w:szCs w:val="21"/>
                <w:rtl w:val="0"/>
              </w:rPr>
              <w:t xml:space="preserve">Factor</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b3a6b"/>
                <w:sz w:val="21"/>
                <w:szCs w:val="21"/>
                <w:rtl w:val="0"/>
              </w:rPr>
              <w:t xml:space="preserve">Clinical Consequence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c2c2a"/>
                <w:sz w:val="21"/>
                <w:szCs w:val="21"/>
                <w:rtl w:val="0"/>
              </w:rPr>
              <w:t xml:space="preserve">Predominantly inattentive presentation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c2c2a"/>
                <w:sz w:val="21"/>
                <w:szCs w:val="21"/>
                <w:rtl w:val="0"/>
              </w:rPr>
              <w:t xml:space="preserve">Fewer visible behavioural problems; teacher/parent concern lower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2c2c2a"/>
                <w:sz w:val="21"/>
                <w:szCs w:val="21"/>
                <w:rtl w:val="0"/>
              </w:rPr>
              <w:t xml:space="preserve">Masking and compensation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c2c2a"/>
                <w:sz w:val="21"/>
                <w:szCs w:val="21"/>
                <w:rtl w:val="0"/>
              </w:rPr>
              <w:t xml:space="preserve">High effort to appear neurotypical; exhausting — but effective until demands increase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c2c2a"/>
                <w:sz w:val="21"/>
                <w:szCs w:val="21"/>
                <w:rtl w:val="0"/>
              </w:rPr>
              <w:t xml:space="preserve">Social camouflage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c2c2a"/>
                <w:sz w:val="21"/>
                <w:szCs w:val="21"/>
                <w:rtl w:val="0"/>
              </w:rPr>
              <w:t xml:space="preserve">Girls learn to mimic social behaviours; appear attentive while internally chaotic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2c2c2a"/>
                <w:sz w:val="21"/>
                <w:szCs w:val="21"/>
                <w:rtl w:val="0"/>
              </w:rPr>
              <w:t xml:space="preserve">Internalised hyperactivity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c2c2a"/>
                <w:sz w:val="21"/>
                <w:szCs w:val="21"/>
                <w:rtl w:val="0"/>
              </w:rPr>
              <w:t xml:space="preserve">Racing mind rather than physical restlessness — not visible to observers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c2c2a"/>
                <w:sz w:val="21"/>
                <w:szCs w:val="21"/>
                <w:rtl w:val="0"/>
              </w:rPr>
              <w:t xml:space="preserve">Anxiety-driven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2c2c2a"/>
                <w:sz w:val="21"/>
                <w:szCs w:val="21"/>
                <w:rtl w:val="0"/>
              </w:rPr>
              <w:t xml:space="preserve">Anxiety about failure drives effort that masks attentional deficits — until anxiety itself becomes disabling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2c2c2a"/>
                <w:sz w:val="21"/>
                <w:szCs w:val="21"/>
                <w:rtl w:val="0"/>
              </w:rPr>
              <w:t xml:space="preserve">Hormonal fluctuation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c2c2a"/>
                <w:sz w:val="21"/>
                <w:szCs w:val="21"/>
                <w:rtl w:val="0"/>
              </w:rPr>
              <w:t xml:space="preserve">ADHD symptoms fluctuate with oestrogen across menstrual cycle, postnatal period, perimenopause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2c2c2a"/>
                <w:sz w:val="21"/>
                <w:szCs w:val="21"/>
                <w:rtl w:val="0"/>
              </w:rPr>
              <w:t xml:space="preserve">Cultural expectations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2c2c2a"/>
                <w:sz w:val="21"/>
                <w:szCs w:val="21"/>
                <w:rtl w:val="0"/>
              </w:rPr>
              <w:t xml:space="preserve">Girls expected to be quiet, compliant, organised — masking is socially reinforced</w:t>
            </w:r>
            <w:r w:rsidDel="00000000" w:rsidR="00000000" w:rsidRPr="00000000">
              <w:rPr>
                <w:rtl w:val="0"/>
              </w:rPr>
            </w:r>
          </w:p>
        </w:tc>
      </w:tr>
    </w:tbl>
    <w:p w:rsidR="00000000" w:rsidDel="00000000" w:rsidP="00000000" w:rsidRDefault="00000000" w:rsidRPr="00000000" w14:paraId="0000015A">
      <w:pPr>
        <w:spacing w:after="80" w:before="80" w:lineRule="auto"/>
        <w:rPr/>
      </w:pPr>
      <w:r w:rsidDel="00000000" w:rsidR="00000000" w:rsidRPr="00000000">
        <w:rPr>
          <w:rtl w:val="0"/>
        </w:rPr>
      </w:r>
    </w:p>
    <w:p w:rsidR="00000000" w:rsidDel="00000000" w:rsidP="00000000" w:rsidRDefault="00000000" w:rsidRPr="00000000" w14:paraId="0000015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7.2 Masking and Its Consequences</w:t>
      </w:r>
      <w:r w:rsidDel="00000000" w:rsidR="00000000" w:rsidRPr="00000000">
        <w:rPr>
          <w:rtl w:val="0"/>
        </w:rPr>
      </w:r>
    </w:p>
    <w:p w:rsidR="00000000" w:rsidDel="00000000" w:rsidP="00000000" w:rsidRDefault="00000000" w:rsidRPr="00000000" w14:paraId="0000015C">
      <w:pPr>
        <w:spacing w:after="80" w:before="80" w:lineRule="auto"/>
        <w:jc w:val="both"/>
        <w:rPr/>
      </w:pPr>
      <w:r w:rsidDel="00000000" w:rsidR="00000000" w:rsidRPr="00000000">
        <w:rPr>
          <w:rFonts w:ascii="Arial" w:cs="Arial" w:eastAsia="Arial" w:hAnsi="Arial"/>
          <w:sz w:val="22"/>
          <w:szCs w:val="22"/>
          <w:rtl w:val="0"/>
        </w:rPr>
        <w:t xml:space="preserve">Masking refers to the active effort to conceal ADHD symptoms — consciously or unconsciously — in order to meet social expectations. It is more prevalent and more severe in females, though it occurs across genders.</w:t>
      </w: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rtl w:val="0"/>
        </w:rPr>
      </w:r>
    </w:p>
    <w:p w:rsidR="00000000" w:rsidDel="00000000" w:rsidP="00000000" w:rsidRDefault="00000000" w:rsidRPr="00000000" w14:paraId="0000015E">
      <w:pPr>
        <w:spacing w:after="80" w:before="80" w:lineRule="auto"/>
        <w:jc w:val="both"/>
        <w:rPr/>
      </w:pPr>
      <w:r w:rsidDel="00000000" w:rsidR="00000000" w:rsidRPr="00000000">
        <w:rPr>
          <w:rFonts w:ascii="Arial" w:cs="Arial" w:eastAsia="Arial" w:hAnsi="Arial"/>
          <w:sz w:val="22"/>
          <w:szCs w:val="22"/>
          <w:rtl w:val="0"/>
        </w:rPr>
        <w:t xml:space="preserve">Masking strategies include: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 preparation to compensate for poor working memory</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People-pleasing to avoid conflict triggered by impulsivity or forgetfulness</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Over-explaining and self-deprecating to manage expected criticism</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Hyperfocusing on tasks to deliver outcomes despite chaotic processes</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Copying observed social behaviours to mask social difficulties</w:t>
      </w:r>
    </w:p>
    <w:p w:rsidR="00000000" w:rsidDel="00000000" w:rsidP="00000000" w:rsidRDefault="00000000" w:rsidRPr="00000000" w14:paraId="00000164">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854f0b"/>
                <w:sz w:val="22"/>
                <w:szCs w:val="22"/>
                <w:rtl w:val="0"/>
              </w:rPr>
              <w:t xml:space="preserve">⚠️  Caution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sz w:val="22"/>
                <w:szCs w:val="22"/>
                <w:rtl w:val="0"/>
              </w:rPr>
              <w:t xml:space="preserve">Masking has a profound cost. The energy expenditure required for sustained masking produces chronic mental exhaustion — sometimes called 'autistic burnout' in the ASD literature, but equally applicable to ADHD.</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sz w:val="22"/>
                <w:szCs w:val="22"/>
                <w:rtl w:val="0"/>
              </w:rPr>
              <w:t xml:space="preserve">Women who have masked successfully for decades often present in their 30s or 40s with complete functional breakdown: burnout, anxiety, depression — often triggered by a life transition (return to work, relationship breakdown, menopause, bereavement) that finally exceeds the capacity to compensate.</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sz w:val="22"/>
                <w:szCs w:val="22"/>
                <w:rtl w:val="0"/>
              </w:rPr>
              <w:t xml:space="preserve">The GP must recognise this presentation pattern — high-functioning woman, history of anxiety and overachievement, sudden functional collapse — as a red flag for undiagnosed ADHD.</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spacing w:after="80" w:before="80" w:lineRule="auto"/>
        <w:rPr/>
      </w:pPr>
      <w:r w:rsidDel="00000000" w:rsidR="00000000" w:rsidRPr="00000000">
        <w:rPr>
          <w:rtl w:val="0"/>
        </w:rPr>
      </w:r>
    </w:p>
    <w:p w:rsidR="00000000" w:rsidDel="00000000" w:rsidP="00000000" w:rsidRDefault="00000000" w:rsidRPr="00000000" w14:paraId="0000016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7.3 Hormonal Effects on ADHD</w:t>
      </w:r>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sz w:val="22"/>
          <w:szCs w:val="22"/>
          <w:rtl w:val="0"/>
        </w:rPr>
        <w:t xml:space="preserve">Oestrogen modulates dopamine and noradrenaline receptor density and sensitivity. This means ADHD symptom severity fluctuates across the female reproductive lifespan in ways that are clinically significant:</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b3a6b"/>
                <w:sz w:val="21"/>
                <w:szCs w:val="21"/>
                <w:rtl w:val="0"/>
              </w:rPr>
              <w:t xml:space="preserve">Hormonal State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b3a6b"/>
                <w:sz w:val="21"/>
                <w:szCs w:val="21"/>
                <w:rtl w:val="0"/>
              </w:rPr>
              <w:t xml:space="preserve">ADHD Symptom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c2c2a"/>
                <w:sz w:val="21"/>
                <w:szCs w:val="21"/>
                <w:rtl w:val="0"/>
              </w:rPr>
              <w:t xml:space="preserve">High oestrogen (follicular 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c2c2a"/>
                <w:sz w:val="21"/>
                <w:szCs w:val="21"/>
                <w:rtl w:val="0"/>
              </w:rPr>
              <w:t xml:space="preserve">Improved dopamine sensitivity — symptom improvement, medication may feel 'stronger'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2c2c2a"/>
                <w:sz w:val="21"/>
                <w:szCs w:val="21"/>
                <w:rtl w:val="0"/>
              </w:rPr>
              <w:t xml:space="preserve">Low oestrogen (luteal phase/premenstrual)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c2c2a"/>
                <w:sz w:val="21"/>
                <w:szCs w:val="21"/>
                <w:rtl w:val="0"/>
              </w:rPr>
              <w:t xml:space="preserve">Reduced dopamine sensitivity — ADHD symptoms worsen, emotional dysregulation peaks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c2c2a"/>
                <w:sz w:val="21"/>
                <w:szCs w:val="21"/>
                <w:rtl w:val="0"/>
              </w:rPr>
              <w:t xml:space="preserve">Pregnancy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2c2c2a"/>
                <w:sz w:val="21"/>
                <w:szCs w:val="21"/>
                <w:rtl w:val="0"/>
              </w:rPr>
              <w:t xml:space="preserve">Variable — some women report improvement (high oestrogen), others deterioration; medication complexity increases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2c2c2a"/>
                <w:sz w:val="21"/>
                <w:szCs w:val="21"/>
                <w:rtl w:val="0"/>
              </w:rPr>
              <w:t xml:space="preserve">Post-natal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c2c2a"/>
                <w:sz w:val="21"/>
                <w:szCs w:val="21"/>
                <w:rtl w:val="0"/>
              </w:rPr>
              <w:t xml:space="preserve">Oestrogen drop post-delivery can precipitate severe ADHD symptom exacerbation — often mistaken for post-natal depression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c2c2a"/>
                <w:sz w:val="21"/>
                <w:szCs w:val="21"/>
                <w:rtl w:val="0"/>
              </w:rPr>
              <w:t xml:space="preserve">Perimenopause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0"/>
                <w:bCs w:val="0"/>
                <w:color w:val="2c2c2a"/>
                <w:sz w:val="21"/>
                <w:szCs w:val="21"/>
                <w:rtl w:val="0"/>
              </w:rPr>
              <w:t xml:space="preserve">Progressive oestrogen decline → significant ADHD symptom deterioration; often first presentation or escalation of severity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c2c2a"/>
                <w:sz w:val="21"/>
                <w:szCs w:val="21"/>
                <w:rtl w:val="0"/>
              </w:rPr>
              <w:t xml:space="preserve">Post-menopause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b w:val="0"/>
                <w:bCs w:val="0"/>
                <w:color w:val="2c2c2a"/>
                <w:sz w:val="21"/>
                <w:szCs w:val="21"/>
                <w:rtl w:val="0"/>
              </w:rPr>
              <w:t xml:space="preserve">Low, stable oestrogen → persistent ADHD symptom burden; HRT may improve symptoms</w:t>
            </w:r>
            <w:r w:rsidDel="00000000" w:rsidR="00000000" w:rsidRPr="00000000">
              <w:rPr>
                <w:rtl w:val="0"/>
              </w:rPr>
            </w:r>
          </w:p>
        </w:tc>
      </w:tr>
    </w:tbl>
    <w:p w:rsidR="00000000" w:rsidDel="00000000" w:rsidP="00000000" w:rsidRDefault="00000000" w:rsidRPr="00000000" w14:paraId="0000017C">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sz w:val="22"/>
                <w:szCs w:val="22"/>
                <w:rtl w:val="0"/>
              </w:rPr>
              <w:t xml:space="preserve">Women who report that their ADHD symptoms are dramatically worse in the week before their period are describing a real neurobiological phenomenon — oestrogen-driven dopamine fluctuation.</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sz w:val="22"/>
                <w:szCs w:val="22"/>
                <w:rtl w:val="0"/>
              </w:rPr>
              <w:t xml:space="preserve">This should prompt: (1) charting symptoms against menstrual cycle, (2) consideration of dose adjustment in the luteal phase, (3) discussion of OCP effects on ADHD symptom stability.</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sz w:val="22"/>
                <w:szCs w:val="22"/>
                <w:rtl w:val="0"/>
              </w:rPr>
              <w:t xml:space="preserve">Women presenting with 'worsening ADHD' in perimenopause are also experiencing a real change — not just stress. Consider: is current medication dose still adequate given changed hormonal milieu?</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181">
            <w:pPr>
              <w:rPr/>
            </w:pP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8. ADHD in Aboriginal, Torres Strait Islander &amp; Culturally Diverse Populations</w:t>
      </w: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Fonts w:ascii="Arial" w:cs="Arial" w:eastAsia="Arial" w:hAnsi="Arial"/>
          <w:sz w:val="22"/>
          <w:szCs w:val="22"/>
          <w:rtl w:val="0"/>
        </w:rPr>
        <w:t xml:space="preserve">Cultural safety in ADHD assessment is both an ethical obligation and a clinical necessity. ADHD assessment tools, interview frameworks, and diagnostic criteria were largely developed in Western, educated, industrialised, rich, democratic (WEIRD) populations. Their validity in Aboriginal and Torres Strait Islander peoples and culturally and linguistically diverse (CALD) communities requires careful consideration.</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sz w:val="22"/>
                <w:szCs w:val="22"/>
                <w:rtl w:val="0"/>
              </w:rPr>
              <w:t xml:space="preserve">AADPA CPP 6.2.1: Clinicians should conduct a culturally appropriate screening assessment of ADHD in Aboriginal and Torres Strait Islander peoples. A strengths-based focus should be employed wherever possible.</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sz w:val="22"/>
                <w:szCs w:val="22"/>
                <w:rtl w:val="0"/>
              </w:rPr>
              <w:t xml:space="preserve">AADPA CPP 6.2.1: Clinicians should be aware that ADHD symptom questionnaires and other tools used for screening and assessing ADHD may not be valid in Aboriginal and Torres Strait Islander peoples and should be used with caution.</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40.0" w:type="dxa"/>
              <w:left w:w="200.0" w:type="dxa"/>
              <w:bottom w:w="40.0" w:type="dxa"/>
              <w:right w:w="200.0" w:type="dxa"/>
            </w:tcM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sz w:val="22"/>
                <w:szCs w:val="22"/>
                <w:rtl w:val="0"/>
              </w:rPr>
              <w:t xml:space="preserve">Clinicians should seek the assistance of a cultural interpreter or Aboriginal and Torres Strait Islander health worker (AADPA 6.2.1, 6.2.3).</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18B">
            <w:pPr>
              <w:rPr/>
            </w:pPr>
            <w:r w:rsidDel="00000000" w:rsidR="00000000" w:rsidRPr="00000000">
              <w:rPr>
                <w:rtl w:val="0"/>
              </w:rPr>
            </w:r>
          </w:p>
        </w:tc>
      </w:tr>
    </w:tbl>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8.1 Culturally Safe Assessment Principles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every consultation by acknowledging country and establishing rapport with adequate time</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strengths-based narrative — what does this person do well? What are their gifts?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that in some Aboriginal cultures, maintaining eye contact is disrespectful — not inattentive</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that silence is respectful — not avoidant or oppositional</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 family and Elders in the assessment with the patient's consent (AADPA 6.2.4)</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that symptoms described as 'always been this way' may reflect cultural norms rather than ADHD features</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aware of the social determinants of health that may produce ADHD-like presentations: trauma, food insecurity, inconsistent schooling, housing instability</w:t>
      </w:r>
    </w:p>
    <w:p w:rsidR="00000000" w:rsidDel="00000000" w:rsidP="00000000" w:rsidRDefault="00000000" w:rsidRPr="00000000" w14:paraId="00000195">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854f0b"/>
                <w:sz w:val="22"/>
                <w:szCs w:val="22"/>
                <w:rtl w:val="0"/>
              </w:rPr>
              <w:t xml:space="preserve">⚠️  Caution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sz w:val="22"/>
                <w:szCs w:val="22"/>
                <w:rtl w:val="0"/>
              </w:rPr>
              <w:t xml:space="preserve">The differential diagnosis between ADHD and trauma-related presentations is especially important in Aboriginal communities with high rates of intergenerational trauma, early childhood adversity, and disrupted attachment.</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sz w:val="22"/>
                <w:szCs w:val="22"/>
                <w:rtl w:val="0"/>
              </w:rPr>
              <w:t xml:space="preserve">Trauma and ADHD can coexist — and frequently do. The presence of trauma does not exclude ADHD. But symptoms that are entirely explained by trauma response do not constitute ADHD.</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sz w:val="22"/>
                <w:szCs w:val="22"/>
                <w:rtl w:val="0"/>
              </w:rPr>
              <w:t xml:space="preserve">This requires careful, longitudinal, trauma-informed assessment — not a single-appointment checklist.</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8.2 CALD Presentations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ADHD presentations may be described in culturally specific idioms of distress — not the DSM-5 language of inattention and hyperactivity</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collateral reports from parents and teachers in the context of cultural norms for activity level and compliance</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professional interpreter for all assessments — not family members, to avoid underreporting of difficulties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scales should not be used as primary diagnostic tools in CALD patients — they are adjuncts only</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cultures carry significant stigma around mental health diagnoses, including ADHD — psychoeducation must be culturally framed</w:t>
      </w:r>
    </w:p>
    <w:p w:rsidR="00000000" w:rsidDel="00000000" w:rsidP="00000000" w:rsidRDefault="00000000" w:rsidRPr="00000000" w14:paraId="000001A2">
      <w:pPr>
        <w:spacing w:after="80" w:before="80" w:lineRule="auto"/>
        <w:rPr/>
      </w:pP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9. The ADHD Diagnostic Formulation: Thinking Like an Expert</w:t>
      </w:r>
      <w:r w:rsidDel="00000000" w:rsidR="00000000" w:rsidRPr="00000000">
        <w:rPr>
          <w:rtl w:val="0"/>
        </w:rPr>
      </w:r>
    </w:p>
    <w:p w:rsidR="00000000" w:rsidDel="00000000" w:rsidP="00000000" w:rsidRDefault="00000000" w:rsidRPr="00000000" w14:paraId="000001A5">
      <w:pPr>
        <w:spacing w:after="80" w:before="80" w:lineRule="auto"/>
        <w:jc w:val="both"/>
        <w:rPr/>
      </w:pPr>
      <w:r w:rsidDel="00000000" w:rsidR="00000000" w:rsidRPr="00000000">
        <w:rPr>
          <w:rFonts w:ascii="Arial" w:cs="Arial" w:eastAsia="Arial" w:hAnsi="Arial"/>
          <w:sz w:val="22"/>
          <w:szCs w:val="22"/>
          <w:rtl w:val="0"/>
        </w:rPr>
        <w:t xml:space="preserve">The single most important concept in this course. Repeat after me: ADHD diagnosis is not the completion of a symptom checklist. It is the construction of a documented clinical formulation.</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sz w:val="22"/>
                <w:szCs w:val="22"/>
                <w:rtl w:val="0"/>
              </w:rPr>
              <w:t xml:space="preserve">THE ADHD DIAGNOSTIC FORMULATION EQUATION (AADPA-aligned):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9">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sz w:val="22"/>
                <w:szCs w:val="22"/>
                <w:rtl w:val="0"/>
              </w:rPr>
              <w:t xml:space="preserve">Symptoms (DSM-5 criteria met)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sz w:val="22"/>
                <w:szCs w:val="22"/>
                <w:rtl w:val="0"/>
              </w:rPr>
              <w:t xml:space="preserve">Developmental History (onset before 12 years, chronicity)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C">
            <w:pPr>
              <w:spacing w:after="40" w:before="40" w:lineRule="auto"/>
              <w:rPr/>
            </w:pPr>
            <w:r w:rsidDel="00000000" w:rsidR="00000000" w:rsidRPr="00000000">
              <w:rPr>
                <w:rFonts w:ascii="Arial Unicode MS" w:cs="Arial Unicode MS" w:eastAsia="Arial Unicode MS" w:hAnsi="Arial Unicode MS"/>
                <w:sz w:val="22"/>
                <w:szCs w:val="22"/>
                <w:rtl w:val="0"/>
              </w:rPr>
              <w:t xml:space="preserve">Functional Impairment (in ≥2 settings: home, school, work, relationships)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sz w:val="22"/>
                <w:szCs w:val="22"/>
                <w:rtl w:val="0"/>
              </w:rPr>
              <w:t xml:space="preserve">Cross-Situational Evidence (corroborated by collateral reporters)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sz w:val="22"/>
                <w:szCs w:val="22"/>
                <w:rtl w:val="0"/>
              </w:rPr>
              <w:t xml:space="preserve">Chronicity (not episodic — consistent across time)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sz w:val="22"/>
                <w:szCs w:val="22"/>
                <w:rtl w:val="0"/>
              </w:rPr>
              <w:t xml:space="preserve">Exclusion of Alternatives (differential diagnoses considered and addressed)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sz w:val="22"/>
                <w:szCs w:val="22"/>
                <w:rtl w:val="0"/>
              </w:rPr>
              <w:t xml:space="preserve">Collateral Information (school reports, partner, parent, employer) =</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B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40.0" w:type="dxa"/>
              <w:left w:w="200.0" w:type="dxa"/>
              <w:bottom w:w="40.0" w:type="dxa"/>
              <w:right w:w="200.0" w:type="dxa"/>
            </w:tcMa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sz w:val="22"/>
                <w:szCs w:val="22"/>
                <w:rtl w:val="0"/>
              </w:rPr>
              <w:t xml:space="preserve">DEFENSIBLE ADHD DIAGNOSIS</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spacing w:after="80" w:before="80" w:lineRule="auto"/>
        <w:rPr/>
      </w:pPr>
      <w:r w:rsidDel="00000000" w:rsidR="00000000" w:rsidRPr="00000000">
        <w:rPr>
          <w:rtl w:val="0"/>
        </w:rPr>
      </w:r>
    </w:p>
    <w:p w:rsidR="00000000" w:rsidDel="00000000" w:rsidP="00000000" w:rsidRDefault="00000000" w:rsidRPr="00000000" w14:paraId="000001B5">
      <w:pPr>
        <w:spacing w:after="80" w:before="80" w:lineRule="auto"/>
        <w:jc w:val="both"/>
        <w:rPr/>
      </w:pPr>
      <w:r w:rsidDel="00000000" w:rsidR="00000000" w:rsidRPr="00000000">
        <w:rPr>
          <w:rFonts w:ascii="Arial" w:cs="Arial" w:eastAsia="Arial" w:hAnsi="Arial"/>
          <w:sz w:val="22"/>
          <w:szCs w:val="22"/>
          <w:rtl w:val="0"/>
        </w:rPr>
        <w:t xml:space="preserve">Each element of this equation must be explicitly documented in the medical record. Each element must withstand scrutiny from a coronial inquest, a HPCA complaint, or a peer prescribing audit. Not because GPs are presumed guilty — but because the diagnostic standard required to prescribe Schedule 8 stimulants in NSW demands it.</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sz w:val="22"/>
                <w:szCs w:val="22"/>
                <w:rtl w:val="0"/>
              </w:rPr>
              <w:t xml:space="preserve">The test of documentation quality: If you were called before the NSW Civil and Administrative Tribunal to defend your ADHD diagnosis and prescribing decision, could your consultation note carry the case? If not — the documentation is inadequate.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sz w:val="22"/>
                <w:szCs w:val="22"/>
                <w:rtl w:val="0"/>
              </w:rPr>
              <w:t xml:space="preserve">AADPA Guideline 2.1.4 (CCR): A diagnosis of ADHD should not be made solely based on rating scales or observational data. Rating scales are valuable adjuncts — not diagnostic instruments.</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40.0" w:type="dxa"/>
              <w:left w:w="200.0" w:type="dxa"/>
              <w:bottom w:w="40.0" w:type="dxa"/>
              <w:right w:w="200.0" w:type="dxa"/>
            </w:tcMa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sz w:val="22"/>
                <w:szCs w:val="22"/>
                <w:rtl w:val="0"/>
              </w:rPr>
              <w:t xml:space="preserve">AADPA Guideline 2.1.5 (CCR): Observations from more than one setting and reporter should be used to confirm symptoms occur in multiple settings.</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1BB">
            <w:pPr>
              <w:rPr/>
            </w:pPr>
            <w:r w:rsidDel="00000000" w:rsidR="00000000" w:rsidRPr="00000000">
              <w:rPr>
                <w:rtl w:val="0"/>
              </w:rPr>
            </w:r>
          </w:p>
        </w:tc>
      </w:tr>
    </w:tbl>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9.1 Three Diagnostic Confidence Levels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1b3a6b"/>
                <w:sz w:val="21"/>
                <w:szCs w:val="21"/>
                <w:rtl w:val="0"/>
              </w:rPr>
              <w:t xml:space="preserve">Diagnostic Level</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b3a6b"/>
                <w:sz w:val="21"/>
                <w:szCs w:val="21"/>
                <w:rtl w:val="0"/>
              </w:rPr>
              <w:t xml:space="preserve">Clinical and Documentation Standard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c2c2a"/>
                <w:sz w:val="21"/>
                <w:szCs w:val="21"/>
                <w:rtl w:val="0"/>
              </w:rPr>
              <w:t xml:space="preserve">Possible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c2c2a"/>
                <w:sz w:val="21"/>
                <w:szCs w:val="21"/>
                <w:rtl w:val="0"/>
              </w:rPr>
              <w:t xml:space="preserve">DSM-5 symptom threshold met; functional impairment present; insufficient collateral evidence or developmental history; differential diagnosis not fully excluded. Action: extend assessment, gather collateral, consider trial of lifestyle measures, refer if uncertain.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2c2c2a"/>
                <w:sz w:val="21"/>
                <w:szCs w:val="21"/>
                <w:rtl w:val="0"/>
              </w:rPr>
              <w:t xml:space="preserve">Probable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b w:val="0"/>
                <w:bCs w:val="0"/>
                <w:color w:val="2c2c2a"/>
                <w:sz w:val="21"/>
                <w:szCs w:val="21"/>
                <w:rtl w:val="0"/>
              </w:rPr>
              <w:t xml:space="preserve">DSM-5 criteria met; functional impairment in ≥2 settings documented; developmental history consistent; some collateral evidence; major differentials addressed. Action: document formulation explicitly; shared decision-making about treatment; may initiate non-stimulant while completing assessment.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2c2c2a"/>
                <w:sz w:val="21"/>
                <w:szCs w:val="21"/>
                <w:rtl w:val="0"/>
              </w:rPr>
              <w:t xml:space="preserve">Confirmed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2c2c2a"/>
                <w:sz w:val="21"/>
                <w:szCs w:val="21"/>
                <w:rtl w:val="0"/>
              </w:rPr>
              <w:t xml:space="preserve">All elements of formulation equation satisfied; DSM-5 criteria fully met; comprehensive documentation; differential diagnoses addressed; collateral corroboration. Action: full diagnostic statement in records; initiate pharmacotherapy if indicated; NSW authority prescription framework met.</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854f0b"/>
                <w:sz w:val="22"/>
                <w:szCs w:val="22"/>
                <w:rtl w:val="0"/>
              </w:rPr>
              <w:t xml:space="preserve">⚠️  Caution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sz w:val="22"/>
                <w:szCs w:val="22"/>
                <w:rtl w:val="0"/>
              </w:rPr>
              <w:t xml:space="preserve">When NOT to diagnose ADHD (yet):</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sz w:val="22"/>
                <w:szCs w:val="22"/>
                <w:rtl w:val="0"/>
              </w:rPr>
              <w:t xml:space="preserve">• Symptoms entirely explained by a current untreated anxiety disorder, depressive episode, or PTSD</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sz w:val="22"/>
                <w:szCs w:val="22"/>
                <w:rtl w:val="0"/>
              </w:rPr>
              <w:t xml:space="preserve">• Assessment conducted under acute psychosocial stress (relationship breakdown, bereavement, job loss)</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sz w:val="22"/>
                <w:szCs w:val="22"/>
                <w:rtl w:val="0"/>
              </w:rPr>
              <w:t xml:space="preserve">• Substance use has not been adequately stabilised (AADPA 6.3.3)</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sz w:val="22"/>
                <w:szCs w:val="22"/>
                <w:rtl w:val="0"/>
              </w:rPr>
              <w:t xml:space="preserve">• Insufficient developmental history available</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sz w:val="22"/>
                <w:szCs w:val="22"/>
                <w:rtl w:val="0"/>
              </w:rPr>
              <w:t xml:space="preserve">• Only one informant, only one setting — cross-situational evidence lacking</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sz w:val="22"/>
                <w:szCs w:val="22"/>
                <w:rtl w:val="0"/>
              </w:rPr>
              <w:t xml:space="preserve">• Symptoms have onset after age 12 (requires careful differential — secondary cause?)</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40.0" w:type="dxa"/>
              <w:left w:w="200.0" w:type="dxa"/>
              <w:bottom w:w="40.0" w:type="dxa"/>
              <w:right w:w="200.0" w:type="dxa"/>
            </w:tcM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sz w:val="22"/>
                <w:szCs w:val="22"/>
                <w:rtl w:val="0"/>
              </w:rPr>
              <w:t xml:space="preserve">In these situations: document clearly, extend the assessment, schedule follow-up, consider referral.</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1D0">
            <w:pPr>
              <w:rPr/>
            </w:pPr>
            <w:r w:rsidDel="00000000" w:rsidR="00000000" w:rsidRPr="00000000">
              <w:rPr>
                <w:rtl w:val="0"/>
              </w:rPr>
            </w:r>
          </w:p>
        </w:tc>
      </w:tr>
    </w:tbl>
    <w:p w:rsidR="00000000" w:rsidDel="00000000" w:rsidP="00000000" w:rsidRDefault="00000000" w:rsidRPr="00000000" w14:paraId="000001D1">
      <w:pPr>
        <w:spacing w:after="80" w:before="8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10. Memory Systems: Anki Cards for Module 1</w:t>
      </w:r>
      <w:r w:rsidDel="00000000" w:rsidR="00000000" w:rsidRPr="00000000">
        <w:rPr>
          <w:rtl w:val="0"/>
        </w:rPr>
      </w:r>
    </w:p>
    <w:p w:rsidR="00000000" w:rsidDel="00000000" w:rsidP="00000000" w:rsidRDefault="00000000" w:rsidRPr="00000000" w14:paraId="000001D4">
      <w:pPr>
        <w:spacing w:after="80" w:before="80" w:lineRule="auto"/>
        <w:jc w:val="both"/>
        <w:rPr/>
      </w:pPr>
      <w:r w:rsidDel="00000000" w:rsidR="00000000" w:rsidRPr="00000000">
        <w:rPr>
          <w:rFonts w:ascii="Arial" w:cs="Arial" w:eastAsia="Arial" w:hAnsi="Arial"/>
          <w:sz w:val="22"/>
          <w:szCs w:val="22"/>
          <w:rtl w:val="0"/>
        </w:rPr>
        <w:t xml:space="preserve">The following Anki-format cards cover the high-yield content of Module 1. Cards are formatted as Front (question) | Back (answer) and can be imported into Anki using the Basic or Cloze note types.</w:t>
      </w:r>
      <w:r w:rsidDel="00000000" w:rsidR="00000000" w:rsidRPr="00000000">
        <w:rPr>
          <w:rtl w:val="0"/>
        </w:rPr>
      </w:r>
    </w:p>
    <w:p w:rsidR="00000000" w:rsidDel="00000000" w:rsidP="00000000" w:rsidRDefault="00000000" w:rsidRPr="00000000" w14:paraId="000001D5">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sz w:val="22"/>
                <w:szCs w:val="22"/>
                <w:rtl w:val="0"/>
              </w:rPr>
              <w:t xml:space="preserve">CARD 1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sz w:val="22"/>
                <w:szCs w:val="22"/>
                <w:rtl w:val="0"/>
              </w:rPr>
              <w:t xml:space="preserve">Front: What are the two primary neurotransmitters dysregulated in ADHD?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sz w:val="22"/>
                <w:szCs w:val="22"/>
                <w:rtl w:val="0"/>
              </w:rPr>
              <w:t xml:space="preserve">Back: Dopamine and noradrenaline. Dopamine affects motivation, reward, and working memory. Noradrenaline affects signal-to-noise filtering, sustained attention, and emotional regulation.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DA">
            <w:pPr>
              <w:rPr/>
            </w:pPr>
            <w:r w:rsidDel="00000000" w:rsidR="00000000" w:rsidRPr="00000000">
              <w:rPr>
                <w:rtl w:val="0"/>
              </w:rPr>
            </w:r>
          </w:p>
        </w:tc>
      </w:tr>
    </w:tbl>
    <w:p w:rsidR="00000000" w:rsidDel="00000000" w:rsidP="00000000" w:rsidRDefault="00000000" w:rsidRPr="00000000" w14:paraId="000001DB">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sz w:val="22"/>
                <w:szCs w:val="22"/>
                <w:rtl w:val="0"/>
              </w:rPr>
              <w:t xml:space="preserve">CARD 2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sz w:val="22"/>
                <w:szCs w:val="22"/>
                <w:rtl w:val="0"/>
              </w:rPr>
              <w:t xml:space="preserve">Text: In ADHD, the {{c1::prefrontal cortex}} is hypoactive due to reduced {{c2::dopamine and noradrenaline}} signalling, producing impaired {{c3::executive function, working memory, and impulse control}}.</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DF">
            <w:pPr>
              <w:rPr/>
            </w:pPr>
            <w:r w:rsidDel="00000000" w:rsidR="00000000" w:rsidRPr="00000000">
              <w:rPr>
                <w:rtl w:val="0"/>
              </w:rPr>
            </w:r>
          </w:p>
        </w:tc>
      </w:tr>
    </w:tbl>
    <w:p w:rsidR="00000000" w:rsidDel="00000000" w:rsidP="00000000" w:rsidRDefault="00000000" w:rsidRPr="00000000" w14:paraId="000001E0">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sz w:val="22"/>
                <w:szCs w:val="22"/>
                <w:rtl w:val="0"/>
              </w:rPr>
              <w:t xml:space="preserve">CARD 3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sz w:val="22"/>
                <w:szCs w:val="22"/>
                <w:rtl w:val="0"/>
              </w:rPr>
              <w:t xml:space="preserve">Front: What is the Default Mode Network, and what is its role in ADHD?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sz w:val="22"/>
                <w:szCs w:val="22"/>
                <w:rtl w:val="0"/>
              </w:rPr>
              <w:t xml:space="preserve">Back: The DMN is the brain's resting-state, self-referential, daydreaming network. Normally suppressed during focused tasks. In ADHD, the DMN fails to fully suppress — producing intrusive thoughts, mind-wandering, and subjective distraction during tasks requiring sustained attention.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E5">
            <w:pPr>
              <w:rPr/>
            </w:pPr>
            <w:r w:rsidDel="00000000" w:rsidR="00000000" w:rsidRPr="00000000">
              <w:rPr>
                <w:rtl w:val="0"/>
              </w:rPr>
            </w:r>
          </w:p>
        </w:tc>
      </w:tr>
    </w:tbl>
    <w:p w:rsidR="00000000" w:rsidDel="00000000" w:rsidP="00000000" w:rsidRDefault="00000000" w:rsidRPr="00000000" w14:paraId="000001E6">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sz w:val="22"/>
                <w:szCs w:val="22"/>
                <w:rtl w:val="0"/>
              </w:rPr>
              <w:t xml:space="preserve">CARD 4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sz w:val="22"/>
                <w:szCs w:val="22"/>
                <w:rtl w:val="0"/>
              </w:rPr>
              <w:t xml:space="preserve">Text: Barkley's EF model: ADHD is primarily a disorder of {{c1::behavioural inhibition}}, with downstream impairment in {{c2::working memory}}, {{c3::internalised speech}}, {{c4::emotional self-regulation}}, and {{c5::reconstitution}}.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EA">
            <w:pPr>
              <w:rPr/>
            </w:pPr>
            <w:r w:rsidDel="00000000" w:rsidR="00000000" w:rsidRPr="00000000">
              <w:rPr>
                <w:rtl w:val="0"/>
              </w:rPr>
            </w:r>
          </w:p>
        </w:tc>
      </w:tr>
    </w:tbl>
    <w:p w:rsidR="00000000" w:rsidDel="00000000" w:rsidP="00000000" w:rsidRDefault="00000000" w:rsidRPr="00000000" w14:paraId="000001EB">
      <w:pPr>
        <w:spacing w:after="4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sz w:val="22"/>
                <w:szCs w:val="22"/>
                <w:rtl w:val="0"/>
              </w:rPr>
              <w:t xml:space="preserve">CARD 5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sz w:val="22"/>
                <w:szCs w:val="22"/>
                <w:rtl w:val="0"/>
              </w:rPr>
              <w:t xml:space="preserve">Front: What are the 5 NICE activators of the ADHD interest-based nervous system?</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sz w:val="22"/>
                <w:szCs w:val="22"/>
                <w:rtl w:val="0"/>
              </w:rPr>
              <w:t xml:space="preserve">Back: N — Novelty; I — Interest; C — Challenge; E — Emergency/Urgency; P — Passion/Personal significance. (Mnemonic: NICEP)</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F0">
            <w:pPr>
              <w:rPr/>
            </w:pPr>
            <w:r w:rsidDel="00000000" w:rsidR="00000000" w:rsidRPr="00000000">
              <w:rPr>
                <w:rtl w:val="0"/>
              </w:rPr>
            </w:r>
          </w:p>
        </w:tc>
      </w:tr>
    </w:tbl>
    <w:p w:rsidR="00000000" w:rsidDel="00000000" w:rsidP="00000000" w:rsidRDefault="00000000" w:rsidRPr="00000000" w14:paraId="000001F1">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sz w:val="22"/>
                <w:szCs w:val="22"/>
                <w:rtl w:val="0"/>
              </w:rPr>
              <w:t xml:space="preserve">CARD 6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sz w:val="22"/>
                <w:szCs w:val="22"/>
                <w:rtl w:val="0"/>
              </w:rPr>
              <w:t xml:space="preserve">Front: What is Rejection Sensitivity Dysphoria (RSD) and what conditions does it mimic?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sz w:val="22"/>
                <w:szCs w:val="22"/>
                <w:rtl w:val="0"/>
              </w:rPr>
              <w:t xml:space="preserve">Back: RSD = extreme emotional sensitivity to perceived criticism or rejection in ADHD. It mimics: borderline personality disorder, major depression, social anxiety, bipolar disorder. Key differential: RSD resolves rapidly (minutes-hours); episodes are triggered by perceived rejection or failure, not mood cycling.</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F6">
            <w:pPr>
              <w:rPr/>
            </w:pPr>
            <w:r w:rsidDel="00000000" w:rsidR="00000000" w:rsidRPr="00000000">
              <w:rPr>
                <w:rtl w:val="0"/>
              </w:rPr>
            </w:r>
          </w:p>
        </w:tc>
      </w:tr>
    </w:tbl>
    <w:p w:rsidR="00000000" w:rsidDel="00000000" w:rsidP="00000000" w:rsidRDefault="00000000" w:rsidRPr="00000000" w14:paraId="000001F7">
      <w:pPr>
        <w:spacing w:after="4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sz w:val="22"/>
                <w:szCs w:val="22"/>
                <w:rtl w:val="0"/>
              </w:rPr>
              <w:t xml:space="preserve">CARD 7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sz w:val="22"/>
                <w:szCs w:val="22"/>
                <w:rtl w:val="0"/>
              </w:rPr>
              <w:t xml:space="preserve">Text: AADPA CPP 1.1.2 states that ADHD is {{c1::under-recognised in girls and women}}, who are more likely to receive incorrect diagnoses of {{c2::anxiety or depressive disorder}}. They may present with {{c3::masking, internalised hyperactivity, and anxiety-driven performance}}.</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1FB">
            <w:pPr>
              <w:rPr/>
            </w:pPr>
            <w:r w:rsidDel="00000000" w:rsidR="00000000" w:rsidRPr="00000000">
              <w:rPr>
                <w:rtl w:val="0"/>
              </w:rPr>
            </w:r>
          </w:p>
        </w:tc>
      </w:tr>
    </w:tbl>
    <w:p w:rsidR="00000000" w:rsidDel="00000000" w:rsidP="00000000" w:rsidRDefault="00000000" w:rsidRPr="00000000" w14:paraId="000001FC">
      <w:pPr>
        <w:spacing w:after="4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sz w:val="22"/>
                <w:szCs w:val="22"/>
                <w:rtl w:val="0"/>
              </w:rPr>
              <w:t xml:space="preserve">CARD 8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sz w:val="22"/>
                <w:szCs w:val="22"/>
                <w:rtl w:val="0"/>
              </w:rPr>
              <w:t xml:space="preserve">Front: What is cortical maturation delay in ADHD and what is its clinical significance?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sz w:val="22"/>
                <w:szCs w:val="22"/>
                <w:rtl w:val="0"/>
              </w:rPr>
              <w:t xml:space="preserve">Back: In ADHD, PFC cortical maturation is delayed by approximately 2–3 years. A 10-year-old with ADHD may have PFC maturity of a 7–8 year old. Clinically: explains why ADHD-related behaviour looks like immaturity or defiance, and why symptoms may improve into mid-adulthood as the PFC continues to mature.</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201">
            <w:pPr>
              <w:rPr/>
            </w:pPr>
            <w:r w:rsidDel="00000000" w:rsidR="00000000" w:rsidRPr="00000000">
              <w:rPr>
                <w:rtl w:val="0"/>
              </w:rPr>
            </w:r>
          </w:p>
        </w:tc>
      </w:tr>
    </w:tbl>
    <w:p w:rsidR="00000000" w:rsidDel="00000000" w:rsidP="00000000" w:rsidRDefault="00000000" w:rsidRPr="00000000" w14:paraId="00000202">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sz w:val="22"/>
                <w:szCs w:val="22"/>
                <w:rtl w:val="0"/>
              </w:rPr>
              <w:t xml:space="preserve">CARD 9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sz w:val="22"/>
                <w:szCs w:val="22"/>
                <w:rtl w:val="0"/>
              </w:rPr>
              <w:t xml:space="preserve">Front: State the ADHD diagnostic formulation equation in full.</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6">
            <w:pPr>
              <w:spacing w:after="40" w:before="40" w:lineRule="auto"/>
              <w:rPr/>
            </w:pPr>
            <w:r w:rsidDel="00000000" w:rsidR="00000000" w:rsidRPr="00000000">
              <w:rPr>
                <w:rFonts w:ascii="Arial Unicode MS" w:cs="Arial Unicode MS" w:eastAsia="Arial Unicode MS" w:hAnsi="Arial Unicode MS"/>
                <w:sz w:val="22"/>
                <w:szCs w:val="22"/>
                <w:rtl w:val="0"/>
              </w:rPr>
              <w:t xml:space="preserve">Back: Symptoms (DSM-5 met) + Developmental History + Functional Impairment (≥2 settings) + Cross-Situational Evidence + Chronicity + Exclusion of Alternatives + Collateral Information = Defensible ADHD Diagnosis. AADPA 2.1.3 (CCR) — diagnosis should not be made on rating scales alone.</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207">
            <w:pPr>
              <w:rPr/>
            </w:pPr>
            <w:r w:rsidDel="00000000" w:rsidR="00000000" w:rsidRPr="00000000">
              <w:rPr>
                <w:rtl w:val="0"/>
              </w:rPr>
            </w:r>
          </w:p>
        </w:tc>
      </w:tr>
    </w:tbl>
    <w:p w:rsidR="00000000" w:rsidDel="00000000" w:rsidP="00000000" w:rsidRDefault="00000000" w:rsidRPr="00000000" w14:paraId="00000208">
      <w:pPr>
        <w:spacing w:after="4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sz w:val="22"/>
                <w:szCs w:val="22"/>
                <w:rtl w:val="0"/>
              </w:rPr>
              <w:t xml:space="preserve">CARD 10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40.0" w:type="dxa"/>
              <w:left w:w="200.0" w:type="dxa"/>
              <w:bottom w:w="40.0" w:type="dxa"/>
              <w:right w:w="20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sz w:val="22"/>
                <w:szCs w:val="22"/>
                <w:rtl w:val="0"/>
              </w:rPr>
              <w:t xml:space="preserve">Text: Oestrogen {{c1::upregulates}} dopamine receptor sensitivity. In the {{c2::luteal phase}} of the menstrual cycle, oestrogen falls, leading to {{c3::worsening ADHD symptoms}} and {{c4::emotional dysregulation}}. This is especially significant at {{c5::perimenopause}}.</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20C">
            <w:pPr>
              <w:rPr/>
            </w:pPr>
            <w:r w:rsidDel="00000000" w:rsidR="00000000" w:rsidRPr="00000000">
              <w:rPr>
                <w:rtl w:val="0"/>
              </w:rPr>
            </w:r>
          </w:p>
        </w:tc>
      </w:tr>
    </w:tbl>
    <w:p w:rsidR="00000000" w:rsidDel="00000000" w:rsidP="00000000" w:rsidRDefault="00000000" w:rsidRPr="00000000" w14:paraId="0000020D">
      <w:pPr>
        <w:spacing w:after="80" w:before="8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11. Quick Reference: High-Yield Pearls for Module 1</w:t>
      </w:r>
      <w:r w:rsidDel="00000000" w:rsidR="00000000" w:rsidRPr="00000000">
        <w:rPr>
          <w:rtl w:val="0"/>
        </w:rPr>
      </w:r>
    </w:p>
    <w:p w:rsidR="00000000" w:rsidDel="00000000" w:rsidP="00000000" w:rsidRDefault="00000000" w:rsidRPr="00000000" w14:paraId="00000210">
      <w:pPr>
        <w:spacing w:after="40"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b3a6b"/>
                <w:sz w:val="21"/>
                <w:szCs w:val="21"/>
                <w:rtl w:val="0"/>
              </w:rPr>
              <w:t xml:space="preserve">High-Yield Pearl</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d6e4f0"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b3a6b"/>
                <w:sz w:val="21"/>
                <w:szCs w:val="21"/>
                <w:rtl w:val="0"/>
              </w:rPr>
              <w:t xml:space="preserve">Clinical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2c2c2a"/>
                <w:sz w:val="21"/>
                <w:szCs w:val="21"/>
                <w:rtl w:val="0"/>
              </w:rPr>
              <w:t xml:space="preserve">ADHD is not a deficit of attention — it is dysregulated attention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2c2c2a"/>
                <w:sz w:val="21"/>
                <w:szCs w:val="21"/>
                <w:rtl w:val="0"/>
              </w:rPr>
              <w:t xml:space="preserve">Validates patients who can hyperfocus; explains why 'just try harder' fails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2c2c2a"/>
                <w:sz w:val="21"/>
                <w:szCs w:val="21"/>
                <w:rtl w:val="0"/>
              </w:rPr>
              <w:t xml:space="preserve">The brain's executive system is 2–3 years behind developmental 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2c2c2a"/>
                <w:sz w:val="21"/>
                <w:szCs w:val="21"/>
                <w:rtl w:val="0"/>
              </w:rPr>
              <w:t xml:space="preserve">Reframes 'immature' behaviour in children; explains parental confusion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2c2c2a"/>
                <w:sz w:val="21"/>
                <w:szCs w:val="21"/>
                <w:rtl w:val="0"/>
              </w:rPr>
              <w:t xml:space="preserve">Dopamine drives motivation and reward; NA drives attention signal clarity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2c2c2a"/>
                <w:sz w:val="21"/>
                <w:szCs w:val="21"/>
                <w:rtl w:val="0"/>
              </w:rPr>
              <w:t xml:space="preserve">Explains why both stimulant classes (amphetamines, methylphenidate) help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2c2c2a"/>
                <w:sz w:val="21"/>
                <w:szCs w:val="21"/>
                <w:rtl w:val="0"/>
              </w:rPr>
              <w:t xml:space="preserve">DMN fails to suppress during tasks — producing mind-wandering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2c2c2a"/>
                <w:sz w:val="21"/>
                <w:szCs w:val="21"/>
                <w:rtl w:val="0"/>
              </w:rPr>
              <w:t xml:space="preserve">Explains the most common adult complaint: 'I start reading and disappear'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2c2c2a"/>
                <w:sz w:val="21"/>
                <w:szCs w:val="21"/>
                <w:rtl w:val="0"/>
              </w:rPr>
              <w:t xml:space="preserve">Interest activates the ADHD brain; importance does not reliably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2c2c2a"/>
                <w:sz w:val="21"/>
                <w:szCs w:val="21"/>
                <w:rtl w:val="0"/>
              </w:rPr>
              <w:t xml:space="preserve">Explains why tax returns don't get done but gaming sessions last 8 hours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2c2c2a"/>
                <w:sz w:val="21"/>
                <w:szCs w:val="21"/>
                <w:rtl w:val="0"/>
              </w:rPr>
              <w:t xml:space="preserve">RSD mimics BPD, depression, social anxiety — always consider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2c2c2a"/>
                <w:sz w:val="21"/>
                <w:szCs w:val="21"/>
                <w:rtl w:val="0"/>
              </w:rPr>
              <w:t xml:space="preserve">Reduces misdiagnosis; guides appropriate treatment pathway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2c2c2a"/>
                <w:sz w:val="21"/>
                <w:szCs w:val="21"/>
                <w:rtl w:val="0"/>
              </w:rPr>
              <w:t xml:space="preserve">ADHD in women is masked, internalised, and systematically missed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c2c2a"/>
                <w:sz w:val="21"/>
                <w:szCs w:val="21"/>
                <w:rtl w:val="0"/>
              </w:rPr>
              <w:t xml:space="preserve">Every woman with anxiety or depression warrants ADHD screening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2c2c2a"/>
                <w:sz w:val="21"/>
                <w:szCs w:val="21"/>
                <w:rtl w:val="0"/>
              </w:rPr>
              <w:t xml:space="preserve">Oestrogen drives dopamine sensitivity — symptoms fluctuate hormonally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2c2c2a"/>
                <w:sz w:val="21"/>
                <w:szCs w:val="21"/>
                <w:rtl w:val="0"/>
              </w:rPr>
              <w:t xml:space="preserve">Track symptoms against menstrual cycle; adjust at perimenopause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c2c2a"/>
                <w:sz w:val="21"/>
                <w:szCs w:val="21"/>
                <w:rtl w:val="0"/>
              </w:rPr>
              <w:t xml:space="preserve">Time blindness is neurological — not disrespectful or lazy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2c2c2a"/>
                <w:sz w:val="21"/>
                <w:szCs w:val="21"/>
                <w:rtl w:val="0"/>
              </w:rPr>
              <w:t xml:space="preserve">Reduces clinical frustration; guides practical management advice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2c2c2a"/>
                <w:sz w:val="21"/>
                <w:szCs w:val="21"/>
                <w:rtl w:val="0"/>
              </w:rPr>
              <w:t xml:space="preserve">Diagnosis = formulation, not checklist (AADPA 2.1.4)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2c2c2a"/>
                <w:sz w:val="21"/>
                <w:szCs w:val="21"/>
                <w:rtl w:val="0"/>
              </w:rPr>
              <w:t xml:space="preserve">Core medicolegal standard for NSW GP endorsement</w:t>
            </w:r>
            <w:r w:rsidDel="00000000" w:rsidR="00000000" w:rsidRPr="00000000">
              <w:rPr>
                <w:rtl w:val="0"/>
              </w:rPr>
            </w:r>
          </w:p>
        </w:tc>
      </w:tr>
    </w:tbl>
    <w:p w:rsidR="00000000" w:rsidDel="00000000" w:rsidP="00000000" w:rsidRDefault="00000000" w:rsidRPr="00000000" w14:paraId="00000227">
      <w:pPr>
        <w:spacing w:after="80" w:before="80" w:lineRule="auto"/>
        <w:rPr/>
      </w:pP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12. Reference List</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tl w:val="0"/>
        </w:rPr>
      </w:r>
    </w:p>
    <w:p w:rsidR="00000000" w:rsidDel="00000000" w:rsidP="00000000" w:rsidRDefault="00000000" w:rsidRPr="00000000" w14:paraId="0000022B">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Primary Australian Guidelines (Course Evidence Base)</w:t>
      </w:r>
      <w:r w:rsidDel="00000000" w:rsidR="00000000" w:rsidRPr="00000000">
        <w:rPr>
          <w:rtl w:val="0"/>
        </w:rPr>
      </w:r>
    </w:p>
    <w:p w:rsidR="00000000" w:rsidDel="00000000" w:rsidP="00000000" w:rsidRDefault="00000000" w:rsidRPr="00000000" w14:paraId="0000022C">
      <w:pPr>
        <w:spacing w:after="20" w:before="20" w:lineRule="auto"/>
        <w:rPr/>
      </w:pPr>
      <w:r w:rsidDel="00000000" w:rsidR="00000000" w:rsidRPr="00000000">
        <w:rPr>
          <w:rtl w:val="0"/>
        </w:rPr>
      </w:r>
    </w:p>
    <w:p w:rsidR="00000000" w:rsidDel="00000000" w:rsidP="00000000" w:rsidRDefault="00000000" w:rsidRPr="00000000" w14:paraId="0000022D">
      <w:pPr>
        <w:spacing w:after="80" w:before="80" w:lineRule="auto"/>
        <w:jc w:val="both"/>
        <w:rPr/>
      </w:pPr>
      <w:r w:rsidDel="00000000" w:rsidR="00000000" w:rsidRPr="00000000">
        <w:rPr>
          <w:rFonts w:ascii="Arial" w:cs="Arial" w:eastAsia="Arial" w:hAnsi="Arial"/>
          <w:sz w:val="22"/>
          <w:szCs w:val="22"/>
          <w:rtl w:val="0"/>
        </w:rPr>
        <w:t xml:space="preserve">1. Australian ADHD Professionals Association (AADPA). Australian Evidence-Based Clinical Practice Guideline for ADHD. Sydney: AADPA; June 2024. Available at: https://aadpa.com.au</w:t>
      </w:r>
      <w:r w:rsidDel="00000000" w:rsidR="00000000" w:rsidRPr="00000000">
        <w:rPr>
          <w:rtl w:val="0"/>
        </w:rPr>
      </w:r>
    </w:p>
    <w:p w:rsidR="00000000" w:rsidDel="00000000" w:rsidP="00000000" w:rsidRDefault="00000000" w:rsidRPr="00000000" w14:paraId="0000022E">
      <w:pPr>
        <w:spacing w:after="40" w:before="40" w:lineRule="auto"/>
        <w:rPr/>
      </w:pPr>
      <w:r w:rsidDel="00000000" w:rsidR="00000000" w:rsidRPr="00000000">
        <w:rPr>
          <w:rtl w:val="0"/>
        </w:rPr>
      </w:r>
    </w:p>
    <w:p w:rsidR="00000000" w:rsidDel="00000000" w:rsidP="00000000" w:rsidRDefault="00000000" w:rsidRPr="00000000" w14:paraId="0000022F">
      <w:pPr>
        <w:spacing w:after="80" w:before="80" w:lineRule="auto"/>
        <w:jc w:val="both"/>
        <w:rPr/>
      </w:pPr>
      <w:r w:rsidDel="00000000" w:rsidR="00000000" w:rsidRPr="00000000">
        <w:rPr>
          <w:rFonts w:ascii="Arial" w:cs="Arial" w:eastAsia="Arial" w:hAnsi="Arial"/>
          <w:sz w:val="22"/>
          <w:szCs w:val="22"/>
          <w:rtl w:val="0"/>
        </w:rPr>
        <w:t xml:space="preserve">2. Australian ADHD Professionals Association (AADPA). Summary of Recommendations: Australian Evidence-Based Clinical Practice Guideline for ADHD. Sydney: AADPA; 2022.</w:t>
      </w: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tl w:val="0"/>
        </w:rPr>
      </w:r>
    </w:p>
    <w:p w:rsidR="00000000" w:rsidDel="00000000" w:rsidP="00000000" w:rsidRDefault="00000000" w:rsidRPr="00000000" w14:paraId="00000231">
      <w:pPr>
        <w:spacing w:after="80" w:before="80" w:lineRule="auto"/>
        <w:jc w:val="both"/>
        <w:rPr/>
      </w:pPr>
      <w:r w:rsidDel="00000000" w:rsidR="00000000" w:rsidRPr="00000000">
        <w:rPr>
          <w:rFonts w:ascii="Arial" w:cs="Arial" w:eastAsia="Arial" w:hAnsi="Arial"/>
          <w:sz w:val="22"/>
          <w:szCs w:val="22"/>
          <w:rtl w:val="0"/>
        </w:rPr>
        <w:t xml:space="preserve">3. Australian ADHD Professionals Association (AADPA). ADHD Prescribing Guide for Australian Healthcare Professionals. Sydney: AADPA; September 2024.</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Diagnostic Standards</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tl w:val="0"/>
        </w:rPr>
      </w:r>
    </w:p>
    <w:p w:rsidR="00000000" w:rsidDel="00000000" w:rsidP="00000000" w:rsidRDefault="00000000" w:rsidRPr="00000000" w14:paraId="00000235">
      <w:pPr>
        <w:spacing w:after="80" w:before="80" w:lineRule="auto"/>
        <w:jc w:val="both"/>
        <w:rPr/>
      </w:pPr>
      <w:r w:rsidDel="00000000" w:rsidR="00000000" w:rsidRPr="00000000">
        <w:rPr>
          <w:rFonts w:ascii="Arial" w:cs="Arial" w:eastAsia="Arial" w:hAnsi="Arial"/>
          <w:sz w:val="22"/>
          <w:szCs w:val="22"/>
          <w:rtl w:val="0"/>
        </w:rPr>
        <w:t xml:space="preserve">4. American Psychiatric Association. Diagnostic and Statistical Manual of Mental Disorders, 5th Edition, Text Revision (DSM-5-TR). Washington DC: APA; 2022.</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spacing w:after="80" w:before="80" w:lineRule="auto"/>
        <w:jc w:val="both"/>
        <w:rPr/>
      </w:pPr>
      <w:r w:rsidDel="00000000" w:rsidR="00000000" w:rsidRPr="00000000">
        <w:rPr>
          <w:rFonts w:ascii="Arial" w:cs="Arial" w:eastAsia="Arial" w:hAnsi="Arial"/>
          <w:sz w:val="22"/>
          <w:szCs w:val="22"/>
          <w:rtl w:val="0"/>
        </w:rPr>
        <w:t xml:space="preserve">5. World Health Organization. International Classification of Diseases, 11th Revision (ICD-11). Geneva: WHO; 2022. Available at: https://icd.who.int</w:t>
      </w:r>
      <w:r w:rsidDel="00000000" w:rsidR="00000000" w:rsidRPr="00000000">
        <w:rPr>
          <w:rtl w:val="0"/>
        </w:rPr>
      </w:r>
    </w:p>
    <w:p w:rsidR="00000000" w:rsidDel="00000000" w:rsidP="00000000" w:rsidRDefault="00000000" w:rsidRPr="00000000" w14:paraId="00000238">
      <w:pPr>
        <w:spacing w:after="60" w:before="60" w:lineRule="auto"/>
        <w:rPr/>
      </w:pPr>
      <w:r w:rsidDel="00000000" w:rsidR="00000000" w:rsidRPr="00000000">
        <w:rPr>
          <w:rtl w:val="0"/>
        </w:rPr>
      </w:r>
    </w:p>
    <w:p w:rsidR="00000000" w:rsidDel="00000000" w:rsidP="00000000" w:rsidRDefault="00000000" w:rsidRPr="00000000" w14:paraId="00000239">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Neurobiology</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tl w:val="0"/>
        </w:rPr>
      </w:r>
    </w:p>
    <w:p w:rsidR="00000000" w:rsidDel="00000000" w:rsidP="00000000" w:rsidRDefault="00000000" w:rsidRPr="00000000" w14:paraId="0000023B">
      <w:pPr>
        <w:spacing w:after="80" w:before="80" w:lineRule="auto"/>
        <w:jc w:val="both"/>
        <w:rPr/>
      </w:pPr>
      <w:r w:rsidDel="00000000" w:rsidR="00000000" w:rsidRPr="00000000">
        <w:rPr>
          <w:rFonts w:ascii="Arial" w:cs="Arial" w:eastAsia="Arial" w:hAnsi="Arial"/>
          <w:sz w:val="22"/>
          <w:szCs w:val="22"/>
          <w:rtl w:val="0"/>
        </w:rPr>
        <w:t xml:space="preserve">6. Barkley RA. ADHD and the Nature of Self-Control. New York: Guilford Press; 1997.</w:t>
      </w:r>
      <w:r w:rsidDel="00000000" w:rsidR="00000000" w:rsidRPr="00000000">
        <w:rPr>
          <w:rtl w:val="0"/>
        </w:rPr>
      </w:r>
    </w:p>
    <w:p w:rsidR="00000000" w:rsidDel="00000000" w:rsidP="00000000" w:rsidRDefault="00000000" w:rsidRPr="00000000" w14:paraId="0000023C">
      <w:pPr>
        <w:spacing w:after="40" w:before="40" w:lineRule="auto"/>
        <w:rPr/>
      </w:pPr>
      <w:r w:rsidDel="00000000" w:rsidR="00000000" w:rsidRPr="00000000">
        <w:rPr>
          <w:rtl w:val="0"/>
        </w:rPr>
      </w:r>
    </w:p>
    <w:p w:rsidR="00000000" w:rsidDel="00000000" w:rsidP="00000000" w:rsidRDefault="00000000" w:rsidRPr="00000000" w14:paraId="0000023D">
      <w:pPr>
        <w:spacing w:after="80" w:before="80" w:lineRule="auto"/>
        <w:jc w:val="both"/>
        <w:rPr/>
      </w:pPr>
      <w:r w:rsidDel="00000000" w:rsidR="00000000" w:rsidRPr="00000000">
        <w:rPr>
          <w:rFonts w:ascii="Arial" w:cs="Arial" w:eastAsia="Arial" w:hAnsi="Arial"/>
          <w:sz w:val="22"/>
          <w:szCs w:val="22"/>
          <w:rtl w:val="0"/>
        </w:rPr>
        <w:t xml:space="preserve">7. Faraone SV, Asherson P, Banaschewski T, et al. Attention-deficit/hyperactivity disorder. Nat Rev Dis Primers. 2015;1:15020.</w:t>
      </w: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tl w:val="0"/>
        </w:rPr>
      </w:r>
    </w:p>
    <w:p w:rsidR="00000000" w:rsidDel="00000000" w:rsidP="00000000" w:rsidRDefault="00000000" w:rsidRPr="00000000" w14:paraId="0000023F">
      <w:pPr>
        <w:spacing w:after="80" w:before="80" w:lineRule="auto"/>
        <w:jc w:val="both"/>
        <w:rPr/>
      </w:pPr>
      <w:r w:rsidDel="00000000" w:rsidR="00000000" w:rsidRPr="00000000">
        <w:rPr>
          <w:rFonts w:ascii="Arial" w:cs="Arial" w:eastAsia="Arial" w:hAnsi="Arial"/>
          <w:sz w:val="22"/>
          <w:szCs w:val="22"/>
          <w:rtl w:val="0"/>
        </w:rPr>
        <w:t xml:space="preserve">8. Rubia K. Cognitive Neuroscience of Attention Deficit Hyperactivity Disorder (ADHD) and Its Clinical Translation. Front Hum Neurosci. 2018;12:100.</w:t>
      </w: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tl w:val="0"/>
        </w:rPr>
      </w:r>
    </w:p>
    <w:p w:rsidR="00000000" w:rsidDel="00000000" w:rsidP="00000000" w:rsidRDefault="00000000" w:rsidRPr="00000000" w14:paraId="00000241">
      <w:pPr>
        <w:spacing w:after="80" w:before="80" w:lineRule="auto"/>
        <w:jc w:val="both"/>
        <w:rPr/>
      </w:pPr>
      <w:r w:rsidDel="00000000" w:rsidR="00000000" w:rsidRPr="00000000">
        <w:rPr>
          <w:rFonts w:ascii="Arial" w:cs="Arial" w:eastAsia="Arial" w:hAnsi="Arial"/>
          <w:sz w:val="22"/>
          <w:szCs w:val="22"/>
          <w:rtl w:val="0"/>
        </w:rPr>
        <w:t xml:space="preserve">9. Hoogman M, Bralten J, Hibar DP, et al. Subcortical brain volume differences in participants with attention deficit hyperactivity disorder in children and adults: a cross-sectional mega-analysis. Lancet Psychiatry. 2017;4(4):310–319. [ENIGMA consortium].</w:t>
      </w: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tl w:val="0"/>
        </w:rPr>
      </w:r>
    </w:p>
    <w:p w:rsidR="00000000" w:rsidDel="00000000" w:rsidP="00000000" w:rsidRDefault="00000000" w:rsidRPr="00000000" w14:paraId="00000243">
      <w:pPr>
        <w:spacing w:after="80" w:before="80" w:lineRule="auto"/>
        <w:jc w:val="both"/>
        <w:rPr/>
      </w:pPr>
      <w:r w:rsidDel="00000000" w:rsidR="00000000" w:rsidRPr="00000000">
        <w:rPr>
          <w:rFonts w:ascii="Arial" w:cs="Arial" w:eastAsia="Arial" w:hAnsi="Arial"/>
          <w:sz w:val="22"/>
          <w:szCs w:val="22"/>
          <w:rtl w:val="0"/>
        </w:rPr>
        <w:t xml:space="preserve">10. Shaw P, Eckstrand K, Sharp W, et al. Attention-deficit/hyperactivity disorder is characterized by a delay in cortical maturation. Proc Natl Acad Sci. 2007;104(49):19649–19654.</w:t>
      </w:r>
      <w:r w:rsidDel="00000000" w:rsidR="00000000" w:rsidRPr="00000000">
        <w:rPr>
          <w:rtl w:val="0"/>
        </w:rPr>
      </w:r>
    </w:p>
    <w:p w:rsidR="00000000" w:rsidDel="00000000" w:rsidP="00000000" w:rsidRDefault="00000000" w:rsidRPr="00000000" w14:paraId="00000244">
      <w:pPr>
        <w:spacing w:after="60" w:before="60" w:lineRule="auto"/>
        <w:rPr/>
      </w:pPr>
      <w:r w:rsidDel="00000000" w:rsidR="00000000" w:rsidRPr="00000000">
        <w:rPr>
          <w:rtl w:val="0"/>
        </w:rPr>
      </w:r>
    </w:p>
    <w:p w:rsidR="00000000" w:rsidDel="00000000" w:rsidP="00000000" w:rsidRDefault="00000000" w:rsidRPr="00000000" w14:paraId="00000245">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Executive Function and Interest-Based Nervous System</w:t>
      </w:r>
      <w:r w:rsidDel="00000000" w:rsidR="00000000" w:rsidRPr="00000000">
        <w:rPr>
          <w:rtl w:val="0"/>
        </w:rPr>
      </w:r>
    </w:p>
    <w:p w:rsidR="00000000" w:rsidDel="00000000" w:rsidP="00000000" w:rsidRDefault="00000000" w:rsidRPr="00000000" w14:paraId="00000246">
      <w:pPr>
        <w:spacing w:after="20" w:before="20" w:lineRule="auto"/>
        <w:rPr/>
      </w:pPr>
      <w:r w:rsidDel="00000000" w:rsidR="00000000" w:rsidRPr="00000000">
        <w:rPr>
          <w:rtl w:val="0"/>
        </w:rPr>
      </w:r>
    </w:p>
    <w:p w:rsidR="00000000" w:rsidDel="00000000" w:rsidP="00000000" w:rsidRDefault="00000000" w:rsidRPr="00000000" w14:paraId="00000247">
      <w:pPr>
        <w:spacing w:after="80" w:before="80" w:lineRule="auto"/>
        <w:jc w:val="both"/>
        <w:rPr/>
      </w:pPr>
      <w:r w:rsidDel="00000000" w:rsidR="00000000" w:rsidRPr="00000000">
        <w:rPr>
          <w:rFonts w:ascii="Arial" w:cs="Arial" w:eastAsia="Arial" w:hAnsi="Arial"/>
          <w:sz w:val="22"/>
          <w:szCs w:val="22"/>
          <w:rtl w:val="0"/>
        </w:rPr>
        <w:t xml:space="preserve">11. Barkley RA. Executive Functions: What They Are, How They Work, and Why They Evolved. New York: Guilford Press; 2012.</w:t>
      </w:r>
      <w:r w:rsidDel="00000000" w:rsidR="00000000" w:rsidRPr="00000000">
        <w:rPr>
          <w:rtl w:val="0"/>
        </w:rPr>
      </w:r>
    </w:p>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spacing w:after="80" w:before="80" w:lineRule="auto"/>
        <w:jc w:val="both"/>
        <w:rPr/>
      </w:pPr>
      <w:r w:rsidDel="00000000" w:rsidR="00000000" w:rsidRPr="00000000">
        <w:rPr>
          <w:rFonts w:ascii="Arial" w:cs="Arial" w:eastAsia="Arial" w:hAnsi="Arial"/>
          <w:sz w:val="22"/>
          <w:szCs w:val="22"/>
          <w:rtl w:val="0"/>
        </w:rPr>
        <w:t xml:space="preserve">12. Barkley RA. Taking Charge of Adult ADHD. 2nd ed. New York: Guilford Press; 2022.</w:t>
      </w:r>
      <w:r w:rsidDel="00000000" w:rsidR="00000000" w:rsidRPr="00000000">
        <w:rPr>
          <w:rtl w:val="0"/>
        </w:rPr>
      </w:r>
    </w:p>
    <w:p w:rsidR="00000000" w:rsidDel="00000000" w:rsidP="00000000" w:rsidRDefault="00000000" w:rsidRPr="00000000" w14:paraId="0000024A">
      <w:pPr>
        <w:spacing w:after="40" w:before="40" w:lineRule="auto"/>
        <w:rPr/>
      </w:pPr>
      <w:r w:rsidDel="00000000" w:rsidR="00000000" w:rsidRPr="00000000">
        <w:rPr>
          <w:rtl w:val="0"/>
        </w:rPr>
      </w:r>
    </w:p>
    <w:p w:rsidR="00000000" w:rsidDel="00000000" w:rsidP="00000000" w:rsidRDefault="00000000" w:rsidRPr="00000000" w14:paraId="0000024B">
      <w:pPr>
        <w:spacing w:after="80" w:before="80" w:lineRule="auto"/>
        <w:jc w:val="both"/>
        <w:rPr/>
      </w:pPr>
      <w:r w:rsidDel="00000000" w:rsidR="00000000" w:rsidRPr="00000000">
        <w:rPr>
          <w:rFonts w:ascii="Arial" w:cs="Arial" w:eastAsia="Arial" w:hAnsi="Arial"/>
          <w:sz w:val="22"/>
          <w:szCs w:val="22"/>
          <w:rtl w:val="0"/>
        </w:rPr>
        <w:t xml:space="preserve">13. Dodson W. How ADHD Ignites Emotions and Why They're So Hard to Control. ADDitude Magazine. 2016. [Interest-Based Nervous System framework].</w:t>
      </w: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tl w:val="0"/>
        </w:rPr>
      </w:r>
    </w:p>
    <w:p w:rsidR="00000000" w:rsidDel="00000000" w:rsidP="00000000" w:rsidRDefault="00000000" w:rsidRPr="00000000" w14:paraId="0000024D">
      <w:pPr>
        <w:spacing w:after="80" w:before="80" w:lineRule="auto"/>
        <w:jc w:val="both"/>
        <w:rPr/>
      </w:pPr>
      <w:r w:rsidDel="00000000" w:rsidR="00000000" w:rsidRPr="00000000">
        <w:rPr>
          <w:rFonts w:ascii="Arial" w:cs="Arial" w:eastAsia="Arial" w:hAnsi="Arial"/>
          <w:sz w:val="22"/>
          <w:szCs w:val="22"/>
          <w:rtl w:val="0"/>
        </w:rPr>
        <w:t xml:space="preserve">14. Barkley RA. ADHD and the Nature of Time. Presentation at CHADD Annual Conference. 2011.</w:t>
      </w:r>
      <w:r w:rsidDel="00000000" w:rsidR="00000000" w:rsidRPr="00000000">
        <w:rPr>
          <w:rtl w:val="0"/>
        </w:rPr>
      </w:r>
    </w:p>
    <w:p w:rsidR="00000000" w:rsidDel="00000000" w:rsidP="00000000" w:rsidRDefault="00000000" w:rsidRPr="00000000" w14:paraId="0000024E">
      <w:pPr>
        <w:spacing w:after="60" w:before="60" w:lineRule="auto"/>
        <w:rPr/>
      </w:pPr>
      <w:r w:rsidDel="00000000" w:rsidR="00000000" w:rsidRPr="00000000">
        <w:rPr>
          <w:rtl w:val="0"/>
        </w:rPr>
      </w:r>
    </w:p>
    <w:p w:rsidR="00000000" w:rsidDel="00000000" w:rsidP="00000000" w:rsidRDefault="00000000" w:rsidRPr="00000000" w14:paraId="0000024F">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Emotional Dysregulation</w:t>
      </w:r>
      <w:r w:rsidDel="00000000" w:rsidR="00000000" w:rsidRPr="00000000">
        <w:rPr>
          <w:rtl w:val="0"/>
        </w:rPr>
      </w:r>
    </w:p>
    <w:p w:rsidR="00000000" w:rsidDel="00000000" w:rsidP="00000000" w:rsidRDefault="00000000" w:rsidRPr="00000000" w14:paraId="00000250">
      <w:pPr>
        <w:spacing w:after="20" w:before="20" w:lineRule="auto"/>
        <w:rPr/>
      </w:pPr>
      <w:r w:rsidDel="00000000" w:rsidR="00000000" w:rsidRPr="00000000">
        <w:rPr>
          <w:rtl w:val="0"/>
        </w:rPr>
      </w:r>
    </w:p>
    <w:p w:rsidR="00000000" w:rsidDel="00000000" w:rsidP="00000000" w:rsidRDefault="00000000" w:rsidRPr="00000000" w14:paraId="00000251">
      <w:pPr>
        <w:spacing w:after="80" w:before="80" w:lineRule="auto"/>
        <w:jc w:val="both"/>
        <w:rPr/>
      </w:pPr>
      <w:r w:rsidDel="00000000" w:rsidR="00000000" w:rsidRPr="00000000">
        <w:rPr>
          <w:rFonts w:ascii="Arial" w:cs="Arial" w:eastAsia="Arial" w:hAnsi="Arial"/>
          <w:sz w:val="22"/>
          <w:szCs w:val="22"/>
          <w:rtl w:val="0"/>
        </w:rPr>
        <w:t xml:space="preserve">15. Shaw P, Stringaris A, Nigg J, Leibenluft E. Emotional dysregulation in attention deficit hyperactivity disorder. Am J Psychiatry. 2014;171(3):276–293.</w:t>
      </w:r>
      <w:r w:rsidDel="00000000" w:rsidR="00000000" w:rsidRPr="00000000">
        <w:rPr>
          <w:rtl w:val="0"/>
        </w:rPr>
      </w:r>
    </w:p>
    <w:p w:rsidR="00000000" w:rsidDel="00000000" w:rsidP="00000000" w:rsidRDefault="00000000" w:rsidRPr="00000000" w14:paraId="00000252">
      <w:pPr>
        <w:spacing w:after="40" w:before="40" w:lineRule="auto"/>
        <w:rPr/>
      </w:pPr>
      <w:r w:rsidDel="00000000" w:rsidR="00000000" w:rsidRPr="00000000">
        <w:rPr>
          <w:rtl w:val="0"/>
        </w:rPr>
      </w:r>
    </w:p>
    <w:p w:rsidR="00000000" w:rsidDel="00000000" w:rsidP="00000000" w:rsidRDefault="00000000" w:rsidRPr="00000000" w14:paraId="00000253">
      <w:pPr>
        <w:spacing w:after="80" w:before="80" w:lineRule="auto"/>
        <w:jc w:val="both"/>
        <w:rPr/>
      </w:pPr>
      <w:r w:rsidDel="00000000" w:rsidR="00000000" w:rsidRPr="00000000">
        <w:rPr>
          <w:rFonts w:ascii="Arial" w:cs="Arial" w:eastAsia="Arial" w:hAnsi="Arial"/>
          <w:sz w:val="22"/>
          <w:szCs w:val="22"/>
          <w:rtl w:val="0"/>
        </w:rPr>
        <w:t xml:space="preserve">16. Leibenluft E, Blair RJR, Charney DS, Pine DS. Irritability in pediatric mania and other childhood psychopathology. Ann N Y Acad Sci. 2003;1008:201–218.</w:t>
      </w: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rtl w:val="0"/>
        </w:rPr>
      </w:r>
    </w:p>
    <w:p w:rsidR="00000000" w:rsidDel="00000000" w:rsidP="00000000" w:rsidRDefault="00000000" w:rsidRPr="00000000" w14:paraId="00000255">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ADHD in Women</w:t>
      </w:r>
      <w:r w:rsidDel="00000000" w:rsidR="00000000" w:rsidRPr="00000000">
        <w:rPr>
          <w:rtl w:val="0"/>
        </w:rPr>
      </w:r>
    </w:p>
    <w:p w:rsidR="00000000" w:rsidDel="00000000" w:rsidP="00000000" w:rsidRDefault="00000000" w:rsidRPr="00000000" w14:paraId="00000256">
      <w:pPr>
        <w:spacing w:after="20" w:before="20" w:lineRule="auto"/>
        <w:rPr/>
      </w:pPr>
      <w:r w:rsidDel="00000000" w:rsidR="00000000" w:rsidRPr="00000000">
        <w:rPr>
          <w:rtl w:val="0"/>
        </w:rPr>
      </w:r>
    </w:p>
    <w:p w:rsidR="00000000" w:rsidDel="00000000" w:rsidP="00000000" w:rsidRDefault="00000000" w:rsidRPr="00000000" w14:paraId="00000257">
      <w:pPr>
        <w:spacing w:after="80" w:before="80" w:lineRule="auto"/>
        <w:jc w:val="both"/>
        <w:rPr/>
      </w:pPr>
      <w:r w:rsidDel="00000000" w:rsidR="00000000" w:rsidRPr="00000000">
        <w:rPr>
          <w:rFonts w:ascii="Arial" w:cs="Arial" w:eastAsia="Arial" w:hAnsi="Arial"/>
          <w:sz w:val="22"/>
          <w:szCs w:val="22"/>
          <w:rtl w:val="0"/>
        </w:rPr>
        <w:t xml:space="preserve">17. Quinn PO, Madhoo M. A review of attention-deficit/hyperactivity disorder in women and girls: uncovering this hidden diagnosis. Prim Care Companion CNS Disord. 2014;16(3).</w:t>
      </w:r>
      <w:r w:rsidDel="00000000" w:rsidR="00000000" w:rsidRPr="00000000">
        <w:rPr>
          <w:rtl w:val="0"/>
        </w:rPr>
      </w:r>
    </w:p>
    <w:p w:rsidR="00000000" w:rsidDel="00000000" w:rsidP="00000000" w:rsidRDefault="00000000" w:rsidRPr="00000000" w14:paraId="00000258">
      <w:pPr>
        <w:spacing w:after="40" w:before="40" w:lineRule="auto"/>
        <w:rPr/>
      </w:pPr>
      <w:r w:rsidDel="00000000" w:rsidR="00000000" w:rsidRPr="00000000">
        <w:rPr>
          <w:rtl w:val="0"/>
        </w:rPr>
      </w:r>
    </w:p>
    <w:p w:rsidR="00000000" w:rsidDel="00000000" w:rsidP="00000000" w:rsidRDefault="00000000" w:rsidRPr="00000000" w14:paraId="00000259">
      <w:pPr>
        <w:spacing w:after="80" w:before="80" w:lineRule="auto"/>
        <w:jc w:val="both"/>
        <w:rPr/>
      </w:pPr>
      <w:r w:rsidDel="00000000" w:rsidR="00000000" w:rsidRPr="00000000">
        <w:rPr>
          <w:rFonts w:ascii="Arial" w:cs="Arial" w:eastAsia="Arial" w:hAnsi="Arial"/>
          <w:sz w:val="22"/>
          <w:szCs w:val="22"/>
          <w:rtl w:val="0"/>
        </w:rPr>
        <w:t xml:space="preserve">18. Nussbaum NL. ADHD and female specific concerns: a review of the literature and clinical implications. J Atten Disord. 2012;16(2):87–100.</w:t>
      </w:r>
      <w:r w:rsidDel="00000000" w:rsidR="00000000" w:rsidRPr="00000000">
        <w:rPr>
          <w:rtl w:val="0"/>
        </w:rPr>
      </w:r>
    </w:p>
    <w:p w:rsidR="00000000" w:rsidDel="00000000" w:rsidP="00000000" w:rsidRDefault="00000000" w:rsidRPr="00000000" w14:paraId="0000025A">
      <w:pPr>
        <w:spacing w:after="40" w:before="40" w:lineRule="auto"/>
        <w:rPr/>
      </w:pPr>
      <w:r w:rsidDel="00000000" w:rsidR="00000000" w:rsidRPr="00000000">
        <w:rPr>
          <w:rtl w:val="0"/>
        </w:rPr>
      </w:r>
    </w:p>
    <w:p w:rsidR="00000000" w:rsidDel="00000000" w:rsidP="00000000" w:rsidRDefault="00000000" w:rsidRPr="00000000" w14:paraId="0000025B">
      <w:pPr>
        <w:spacing w:after="80" w:before="80" w:lineRule="auto"/>
        <w:jc w:val="both"/>
        <w:rPr/>
      </w:pPr>
      <w:r w:rsidDel="00000000" w:rsidR="00000000" w:rsidRPr="00000000">
        <w:rPr>
          <w:rFonts w:ascii="Arial" w:cs="Arial" w:eastAsia="Arial" w:hAnsi="Arial"/>
          <w:sz w:val="22"/>
          <w:szCs w:val="22"/>
          <w:rtl w:val="0"/>
        </w:rPr>
        <w:t xml:space="preserve">19. Arnett AB, Pennington BF, Willcutt EG, et al. Sex differences in ADHD symptom severity. J Child Psychol Psychiatry. 2015;56(6):632–639.</w:t>
      </w:r>
      <w:r w:rsidDel="00000000" w:rsidR="00000000" w:rsidRPr="00000000">
        <w:rPr>
          <w:rtl w:val="0"/>
        </w:rPr>
      </w:r>
    </w:p>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spacing w:after="80" w:before="80" w:lineRule="auto"/>
        <w:jc w:val="both"/>
        <w:rPr/>
      </w:pPr>
      <w:r w:rsidDel="00000000" w:rsidR="00000000" w:rsidRPr="00000000">
        <w:rPr>
          <w:rFonts w:ascii="Arial" w:cs="Arial" w:eastAsia="Arial" w:hAnsi="Arial"/>
          <w:sz w:val="22"/>
          <w:szCs w:val="22"/>
          <w:rtl w:val="0"/>
        </w:rPr>
        <w:t xml:space="preserve">20. Kooij JJS, Bijlenga D. The effect of sleep-wake rhythm on obesity in adult patients with ADHD. J Atten Disord. 2014;18(8):696–700.</w:t>
      </w:r>
      <w:r w:rsidDel="00000000" w:rsidR="00000000" w:rsidRPr="00000000">
        <w:rPr>
          <w:rtl w:val="0"/>
        </w:rPr>
      </w:r>
    </w:p>
    <w:p w:rsidR="00000000" w:rsidDel="00000000" w:rsidP="00000000" w:rsidRDefault="00000000" w:rsidRPr="00000000" w14:paraId="0000025E">
      <w:pPr>
        <w:spacing w:after="60" w:before="60" w:lineRule="auto"/>
        <w:rPr/>
      </w:pPr>
      <w:r w:rsidDel="00000000" w:rsidR="00000000" w:rsidRPr="00000000">
        <w:rPr>
          <w:rtl w:val="0"/>
        </w:rPr>
      </w:r>
    </w:p>
    <w:p w:rsidR="00000000" w:rsidDel="00000000" w:rsidP="00000000" w:rsidRDefault="00000000" w:rsidRPr="00000000" w14:paraId="0000025F">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Cultural Considerations</w:t>
      </w:r>
      <w:r w:rsidDel="00000000" w:rsidR="00000000" w:rsidRPr="00000000">
        <w:rPr>
          <w:rtl w:val="0"/>
        </w:rPr>
      </w:r>
    </w:p>
    <w:p w:rsidR="00000000" w:rsidDel="00000000" w:rsidP="00000000" w:rsidRDefault="00000000" w:rsidRPr="00000000" w14:paraId="00000260">
      <w:pPr>
        <w:spacing w:after="20" w:before="20" w:lineRule="auto"/>
        <w:rPr/>
      </w:pPr>
      <w:r w:rsidDel="00000000" w:rsidR="00000000" w:rsidRPr="00000000">
        <w:rPr>
          <w:rtl w:val="0"/>
        </w:rPr>
      </w:r>
    </w:p>
    <w:p w:rsidR="00000000" w:rsidDel="00000000" w:rsidP="00000000" w:rsidRDefault="00000000" w:rsidRPr="00000000" w14:paraId="00000261">
      <w:pPr>
        <w:spacing w:after="80" w:before="80" w:lineRule="auto"/>
        <w:jc w:val="both"/>
        <w:rPr/>
      </w:pPr>
      <w:r w:rsidDel="00000000" w:rsidR="00000000" w:rsidRPr="00000000">
        <w:rPr>
          <w:rFonts w:ascii="Arial" w:cs="Arial" w:eastAsia="Arial" w:hAnsi="Arial"/>
          <w:sz w:val="22"/>
          <w:szCs w:val="22"/>
          <w:rtl w:val="0"/>
        </w:rPr>
        <w:t xml:space="preserve">21. Coghill D, Asherson P, Faraone SV, et al. ADHD: A brief overview. In: Taylor E, Doepfner M, Sergeant J, et al. (eds). European Clinical Guidelines for Hyperkinetic Disorder. Eur Child Adolesc Psychiatry. 2004;13(Suppl 1).</w:t>
      </w:r>
      <w:r w:rsidDel="00000000" w:rsidR="00000000" w:rsidRPr="00000000">
        <w:rPr>
          <w:rtl w:val="0"/>
        </w:rPr>
      </w:r>
    </w:p>
    <w:p w:rsidR="00000000" w:rsidDel="00000000" w:rsidP="00000000" w:rsidRDefault="00000000" w:rsidRPr="00000000" w14:paraId="00000262">
      <w:pPr>
        <w:spacing w:after="40" w:before="40" w:lineRule="auto"/>
        <w:rPr/>
      </w:pP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rFonts w:ascii="Arial" w:cs="Arial" w:eastAsia="Arial" w:hAnsi="Arial"/>
          <w:sz w:val="22"/>
          <w:szCs w:val="22"/>
          <w:rtl w:val="0"/>
        </w:rPr>
        <w:t xml:space="preserve">22. Eapen V, Dadds M. ADHD in cultural and indigenous populations: a review. In: Banaschewski T, Coghill D, Zuddas A (eds). Oxford Textbook of Attention Deficit Hyperactivity Disorder. Oxford: OUP; 2018.</w:t>
      </w:r>
      <w:r w:rsidDel="00000000" w:rsidR="00000000" w:rsidRPr="00000000">
        <w:rPr>
          <w:rtl w:val="0"/>
        </w:rPr>
      </w:r>
    </w:p>
    <w:p w:rsidR="00000000" w:rsidDel="00000000" w:rsidP="00000000" w:rsidRDefault="00000000" w:rsidRPr="00000000" w14:paraId="00000264">
      <w:pPr>
        <w:spacing w:after="60" w:before="60" w:lineRule="auto"/>
        <w:rPr/>
      </w:pPr>
      <w:r w:rsidDel="00000000" w:rsidR="00000000" w:rsidRPr="00000000">
        <w:rPr>
          <w:rtl w:val="0"/>
        </w:rPr>
      </w:r>
    </w:p>
    <w:p w:rsidR="00000000" w:rsidDel="00000000" w:rsidP="00000000" w:rsidRDefault="00000000" w:rsidRPr="00000000" w14:paraId="00000265">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NSW Regulatory Framework</w:t>
      </w:r>
      <w:r w:rsidDel="00000000" w:rsidR="00000000" w:rsidRPr="00000000">
        <w:rPr>
          <w:rtl w:val="0"/>
        </w:rPr>
      </w:r>
    </w:p>
    <w:p w:rsidR="00000000" w:rsidDel="00000000" w:rsidP="00000000" w:rsidRDefault="00000000" w:rsidRPr="00000000" w14:paraId="00000266">
      <w:pPr>
        <w:spacing w:after="20" w:before="20" w:lineRule="auto"/>
        <w:rPr/>
      </w:pPr>
      <w:r w:rsidDel="00000000" w:rsidR="00000000" w:rsidRPr="00000000">
        <w:rPr>
          <w:rtl w:val="0"/>
        </w:rPr>
      </w:r>
    </w:p>
    <w:p w:rsidR="00000000" w:rsidDel="00000000" w:rsidP="00000000" w:rsidRDefault="00000000" w:rsidRPr="00000000" w14:paraId="00000267">
      <w:pPr>
        <w:spacing w:after="80" w:before="80" w:lineRule="auto"/>
        <w:jc w:val="both"/>
        <w:rPr/>
      </w:pPr>
      <w:r w:rsidDel="00000000" w:rsidR="00000000" w:rsidRPr="00000000">
        <w:rPr>
          <w:rFonts w:ascii="Arial" w:cs="Arial" w:eastAsia="Arial" w:hAnsi="Arial"/>
          <w:sz w:val="22"/>
          <w:szCs w:val="22"/>
          <w:rtl w:val="0"/>
        </w:rPr>
        <w:t xml:space="preserve">23. NSW Health. Stimulant Treatment Program: Guidelines for Prescribers. Sydney: NSW Health; current version available at https://www.health.nsw.gov.au</w:t>
      </w:r>
      <w:r w:rsidDel="00000000" w:rsidR="00000000" w:rsidRPr="00000000">
        <w:rPr>
          <w:rtl w:val="0"/>
        </w:rPr>
      </w:r>
    </w:p>
    <w:p w:rsidR="00000000" w:rsidDel="00000000" w:rsidP="00000000" w:rsidRDefault="00000000" w:rsidRPr="00000000" w14:paraId="00000268">
      <w:pPr>
        <w:spacing w:after="40" w:before="40" w:lineRule="auto"/>
        <w:rPr/>
      </w:pPr>
      <w:r w:rsidDel="00000000" w:rsidR="00000000" w:rsidRPr="00000000">
        <w:rPr>
          <w:rtl w:val="0"/>
        </w:rPr>
      </w:r>
    </w:p>
    <w:p w:rsidR="00000000" w:rsidDel="00000000" w:rsidP="00000000" w:rsidRDefault="00000000" w:rsidRPr="00000000" w14:paraId="00000269">
      <w:pPr>
        <w:spacing w:after="80" w:before="80" w:lineRule="auto"/>
        <w:jc w:val="both"/>
        <w:rPr/>
      </w:pPr>
      <w:r w:rsidDel="00000000" w:rsidR="00000000" w:rsidRPr="00000000">
        <w:rPr>
          <w:rFonts w:ascii="Arial" w:cs="Arial" w:eastAsia="Arial" w:hAnsi="Arial"/>
          <w:sz w:val="22"/>
          <w:szCs w:val="22"/>
          <w:rtl w:val="0"/>
        </w:rPr>
        <w:t xml:space="preserve">24. NSW Ministry of Health. Poisons and Therapeutic Goods Regulation 2008 (NSW). Schedule 8 Prescribing Requirements for ADHD medications.</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Professional Standards</w:t>
      </w:r>
      <w:r w:rsidDel="00000000" w:rsidR="00000000" w:rsidRPr="00000000">
        <w:rPr>
          <w:rtl w:val="0"/>
        </w:rPr>
      </w:r>
    </w:p>
    <w:p w:rsidR="00000000" w:rsidDel="00000000" w:rsidP="00000000" w:rsidRDefault="00000000" w:rsidRPr="00000000" w14:paraId="0000026C">
      <w:pPr>
        <w:spacing w:after="20" w:before="20" w:lineRule="auto"/>
        <w:rPr/>
      </w:pPr>
      <w:r w:rsidDel="00000000" w:rsidR="00000000" w:rsidRPr="00000000">
        <w:rPr>
          <w:rtl w:val="0"/>
        </w:rPr>
      </w:r>
    </w:p>
    <w:p w:rsidR="00000000" w:rsidDel="00000000" w:rsidP="00000000" w:rsidRDefault="00000000" w:rsidRPr="00000000" w14:paraId="0000026D">
      <w:pPr>
        <w:spacing w:after="80" w:before="80" w:lineRule="auto"/>
        <w:jc w:val="both"/>
        <w:rPr/>
      </w:pPr>
      <w:r w:rsidDel="00000000" w:rsidR="00000000" w:rsidRPr="00000000">
        <w:rPr>
          <w:rFonts w:ascii="Arial" w:cs="Arial" w:eastAsia="Arial" w:hAnsi="Arial"/>
          <w:sz w:val="22"/>
          <w:szCs w:val="22"/>
          <w:rtl w:val="0"/>
        </w:rPr>
        <w:t xml:space="preserve">25. Royal Australian College of General Practitioners (RACGP). Standards for general practices. 5th ed. East Melbourne: RACGP; 2020.</w:t>
      </w: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tl w:val="0"/>
        </w:rPr>
      </w:r>
    </w:p>
    <w:p w:rsidR="00000000" w:rsidDel="00000000" w:rsidP="00000000" w:rsidRDefault="00000000" w:rsidRPr="00000000" w14:paraId="0000026F">
      <w:pPr>
        <w:spacing w:after="80" w:before="80" w:lineRule="auto"/>
        <w:jc w:val="both"/>
        <w:rPr/>
      </w:pPr>
      <w:r w:rsidDel="00000000" w:rsidR="00000000" w:rsidRPr="00000000">
        <w:rPr>
          <w:rFonts w:ascii="Arial" w:cs="Arial" w:eastAsia="Arial" w:hAnsi="Arial"/>
          <w:sz w:val="22"/>
          <w:szCs w:val="22"/>
          <w:rtl w:val="0"/>
        </w:rPr>
        <w:t xml:space="preserve">26. Australian College of Rural and Remote Medicine (ACRRM). Remote Vocational Training Scheme: Professional Standards. Brisbane: ACRRM; 2022.</w:t>
      </w:r>
      <w:r w:rsidDel="00000000" w:rsidR="00000000" w:rsidRPr="00000000">
        <w:rPr>
          <w:rtl w:val="0"/>
        </w:rPr>
      </w:r>
    </w:p>
    <w:p w:rsidR="00000000" w:rsidDel="00000000" w:rsidP="00000000" w:rsidRDefault="00000000" w:rsidRPr="00000000" w14:paraId="00000270">
      <w:pPr>
        <w:spacing w:after="40" w:before="40" w:lineRule="auto"/>
        <w:rPr/>
      </w:pPr>
      <w:r w:rsidDel="00000000" w:rsidR="00000000" w:rsidRPr="00000000">
        <w:rPr>
          <w:rtl w:val="0"/>
        </w:rPr>
      </w:r>
    </w:p>
    <w:p w:rsidR="00000000" w:rsidDel="00000000" w:rsidP="00000000" w:rsidRDefault="00000000" w:rsidRPr="00000000" w14:paraId="00000271">
      <w:pPr>
        <w:spacing w:after="80" w:before="80" w:lineRule="auto"/>
        <w:jc w:val="both"/>
        <w:rPr/>
      </w:pPr>
      <w:r w:rsidDel="00000000" w:rsidR="00000000" w:rsidRPr="00000000">
        <w:rPr>
          <w:rFonts w:ascii="Arial" w:cs="Arial" w:eastAsia="Arial" w:hAnsi="Arial"/>
          <w:sz w:val="22"/>
          <w:szCs w:val="22"/>
          <w:rtl w:val="0"/>
        </w:rPr>
        <w:t xml:space="preserve">27. Medical Board of Australia. Good Medical Practice: A Code of Conduct for Doctors in Australia. AHPRA; 2020.</w:t>
      </w:r>
      <w:r w:rsidDel="00000000" w:rsidR="00000000" w:rsidRPr="00000000">
        <w:rPr>
          <w:rtl w:val="0"/>
        </w:rPr>
      </w:r>
    </w:p>
    <w:p w:rsidR="00000000" w:rsidDel="00000000" w:rsidP="00000000" w:rsidRDefault="00000000" w:rsidRPr="00000000" w14:paraId="00000272">
      <w:pPr>
        <w:spacing w:after="80" w:before="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color="cccccc" w:space="0" w:sz="4" w:val="single"/>
      </w:pBdr>
      <w:jc w:val="center"/>
      <w:rPr/>
    </w:pPr>
    <w:r w:rsidDel="00000000" w:rsidR="00000000" w:rsidRPr="00000000">
      <w:rPr>
        <w:rFonts w:ascii="Arial" w:cs="Arial" w:eastAsia="Arial" w:hAnsi="Arial"/>
        <w:color w:val="888888"/>
        <w:sz w:val="16"/>
        <w:szCs w:val="16"/>
        <w:rtl w:val="0"/>
      </w:rPr>
      <w:t xml:space="preserve">© NSW GP ADHD Training Course  |  Aligned with AADPA Clinical Practice Guideline 2024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pBdr>
        <w:bottom w:color="cccccc" w:space="0" w:sz="4" w:val="single"/>
      </w:pBdr>
      <w:rPr/>
    </w:pPr>
    <w:r w:rsidDel="00000000" w:rsidR="00000000" w:rsidRPr="00000000">
      <w:rPr>
        <w:rFonts w:ascii="Arial" w:cs="Arial" w:eastAsia="Arial" w:hAnsi="Arial"/>
        <w:color w:val="888888"/>
        <w:sz w:val="18"/>
        <w:szCs w:val="18"/>
        <w:rtl w:val="0"/>
      </w:rPr>
      <w:t xml:space="preserve">NSW GP ADHD Endorsed Prescribing Training  |  Module 1: Foundational Theory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f6e5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