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jc w:val="center"/>
      </w:pPr>
      <w:r>
        <w:rPr>
          <w:rFonts w:ascii="Arial" w:cs="Arial" w:eastAsia="Arial" w:hAnsi="Arial"/>
          <w:b/>
          <w:bCs/>
          <w:color w:val="888888"/>
          <w:sz w:val="28"/>
          <w:szCs w:val="28"/>
        </w:rPr>
        <w:t xml:space="preserve">NSW GP ADHD ENDORSED PRESCRIBING TRAINING</w:t>
      </w:r>
    </w:p>
    <w:p>
      <w:pPr>
        <w:spacing w:after="80" w:before="80"/>
      </w:pPr>
      <w:r>
        <w:t xml:space="preserve"/>
      </w:r>
    </w:p>
    <w:p>
      <w:pPr>
        <w:jc w:val="center"/>
      </w:pPr>
      <w:r>
        <w:rPr>
          <w:rFonts w:ascii="Arial" w:cs="Arial" w:eastAsia="Arial" w:hAnsi="Arial"/>
          <w:b/>
          <w:bCs/>
          <w:color w:val="1B3A6B"/>
          <w:sz w:val="64"/>
          <w:szCs w:val="64"/>
        </w:rPr>
        <w:t xml:space="preserve">MODULE 2</w:t>
      </w:r>
    </w:p>
    <w:p>
      <w:pPr>
        <w:spacing w:after="80" w:before="80"/>
      </w:pPr>
      <w:r>
        <w:t xml:space="preserve"/>
      </w:r>
    </w:p>
    <w:p>
      <w:pPr>
        <w:jc w:val="center"/>
      </w:pPr>
      <w:r>
        <w:rPr>
          <w:rFonts w:ascii="Arial" w:cs="Arial" w:eastAsia="Arial" w:hAnsi="Arial"/>
          <w:b/>
          <w:bCs/>
          <w:color w:val="0F6E56"/>
          <w:sz w:val="40"/>
          <w:szCs w:val="40"/>
        </w:rPr>
        <w:t xml:space="preserve">Comprehensive Assessment &amp;</w:t>
      </w:r>
    </w:p>
    <w:p>
      <w:pPr>
        <w:jc w:val="center"/>
      </w:pPr>
      <w:r>
        <w:rPr>
          <w:rFonts w:ascii="Arial" w:cs="Arial" w:eastAsia="Arial" w:hAnsi="Arial"/>
          <w:b/>
          <w:bCs/>
          <w:color w:val="0F6E56"/>
          <w:sz w:val="40"/>
          <w:szCs w:val="40"/>
        </w:rPr>
        <w:t xml:space="preserve">Interview Systems</w:t>
      </w:r>
    </w:p>
    <w:p>
      <w:pPr>
        <w:spacing w:after="200" w:before="200"/>
      </w:pPr>
      <w:r>
        <w:t xml:space="preserve"/>
      </w:r>
    </w:p>
    <w:p>
      <w:pPr>
        <w:jc w:val="center"/>
      </w:pPr>
      <w:r>
        <w:rPr>
          <w:rFonts w:ascii="Arial" w:cs="Arial" w:eastAsia="Arial" w:hAnsi="Arial"/>
          <w:color w:val="555555"/>
          <w:sz w:val="22"/>
          <w:szCs w:val="22"/>
        </w:rPr>
        <w:t xml:space="preserve">Aligned with: AADPA Clinical Practice Guideline 2024  |  AADPA Prescribing Guide 2024</w:t>
      </w:r>
    </w:p>
    <w:p>
      <w:pPr>
        <w:jc w:val="center"/>
      </w:pPr>
      <w:r>
        <w:rPr>
          <w:rFonts w:ascii="Arial" w:cs="Arial" w:eastAsia="Arial" w:hAnsi="Arial"/>
          <w:color w:val="555555"/>
          <w:sz w:val="22"/>
          <w:szCs w:val="22"/>
        </w:rPr>
        <w:t xml:space="preserve">NSW Health ADHD Prescribing Framework  |  DSM-5-TR  |  RACGP  |  ACRRM</w:t>
      </w:r>
    </w:p>
    <w:p>
      <w:pPr>
        <w:spacing w:after="300" w:before="300"/>
      </w:pPr>
      <w:r>
        <w:t xml:space="preserve"/>
      </w:r>
    </w:p>
    <w:p>
      <w:pPr>
        <w:jc w:val="center"/>
      </w:pPr>
      <w:r>
        <w:rPr>
          <w:rFonts w:ascii="Arial" w:cs="Arial" w:eastAsia="Arial" w:hAnsi="Arial"/>
          <w:color w:val="666666"/>
          <w:sz w:val="22"/>
          <w:szCs w:val="22"/>
        </w:rPr>
        <w:t xml:space="preserve">Month 2 of 6  |  Domain 2: Comprehensive Assessment</w:t>
      </w:r>
    </w:p>
    <w:p>
      <w:r>
        <w:br w:type="page"/>
      </w:r>
    </w:p>
    <w:p>
      <w:pPr>
        <w:pStyle w:val="Heading1"/>
        <w:spacing w:after="200" w:before="480"/>
      </w:pPr>
      <w:r>
        <w:rPr>
          <w:rFonts w:ascii="Arial" w:cs="Arial" w:eastAsia="Arial" w:hAnsi="Arial"/>
          <w:b/>
          <w:bCs/>
          <w:color w:val="1B3A6B"/>
          <w:sz w:val="36"/>
          <w:szCs w:val="36"/>
        </w:rPr>
        <w:t xml:space="preserve">Module 2 Learning Outcomes</w:t>
      </w:r>
    </w:p>
    <w:p>
      <w:pPr>
        <w:spacing w:after="80" w:before="80"/>
        <w:jc w:val="both"/>
      </w:pPr>
      <w:r>
        <w:rPr>
          <w:rFonts w:ascii="Arial" w:cs="Arial" w:eastAsia="Arial" w:hAnsi="Arial"/>
          <w:sz w:val="22"/>
          <w:szCs w:val="22"/>
        </w:rPr>
        <w:t xml:space="preserve">On completion of this module, the GP will be able to:</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Knowledge</w:t>
      </w:r>
    </w:p>
    <w:p>
      <w:pPr>
        <w:pStyle w:val="ListParagraph"/>
        <w:numPr>
          <w:ilvl w:val="0"/>
          <w:numId w:val="2"/>
        </w:numPr>
        <w:spacing w:after="40" w:before="40"/>
      </w:pPr>
      <w:r>
        <w:rPr>
          <w:rFonts w:ascii="Arial" w:cs="Arial" w:eastAsia="Arial" w:hAnsi="Arial"/>
          <w:sz w:val="22"/>
          <w:szCs w:val="22"/>
        </w:rPr>
        <w:t xml:space="preserve">Describe the complete GP ADHD assessment workflow from initial presentation through to defensible diagnosis.</w:t>
      </w:r>
    </w:p>
    <w:p>
      <w:pPr>
        <w:pStyle w:val="ListParagraph"/>
        <w:numPr>
          <w:ilvl w:val="0"/>
          <w:numId w:val="2"/>
        </w:numPr>
        <w:spacing w:after="40" w:before="40"/>
      </w:pPr>
      <w:r>
        <w:rPr>
          <w:rFonts w:ascii="Arial" w:cs="Arial" w:eastAsia="Arial" w:hAnsi="Arial"/>
          <w:sz w:val="22"/>
          <w:szCs w:val="22"/>
        </w:rPr>
        <w:t xml:space="preserve">Explain the components of a comprehensive ADHD assessment as defined by AADPA CCR 2.1.2 and 2.1.3.</w:t>
      </w:r>
    </w:p>
    <w:p>
      <w:pPr>
        <w:pStyle w:val="ListParagraph"/>
        <w:numPr>
          <w:ilvl w:val="0"/>
          <w:numId w:val="2"/>
        </w:numPr>
        <w:spacing w:after="40" w:before="40"/>
      </w:pPr>
      <w:r>
        <w:rPr>
          <w:rFonts w:ascii="Arial" w:cs="Arial" w:eastAsia="Arial" w:hAnsi="Arial"/>
          <w:sz w:val="22"/>
          <w:szCs w:val="22"/>
        </w:rPr>
        <w:t xml:space="preserve">Identify the high-risk groups warranting proactive ADHD screening (AADPA EBR/CCR 1.1.1).</w:t>
      </w:r>
    </w:p>
    <w:p>
      <w:pPr>
        <w:pStyle w:val="ListParagraph"/>
        <w:numPr>
          <w:ilvl w:val="0"/>
          <w:numId w:val="2"/>
        </w:numPr>
        <w:spacing w:after="40" w:before="40"/>
      </w:pPr>
      <w:r>
        <w:rPr>
          <w:rFonts w:ascii="Arial" w:cs="Arial" w:eastAsia="Arial" w:hAnsi="Arial"/>
          <w:sz w:val="22"/>
          <w:szCs w:val="22"/>
        </w:rPr>
        <w:t xml:space="preserve">Explain the role and limitations of rating scales in ADHD diagnosis (AADPA CCR 2.1.4).</w:t>
      </w:r>
    </w:p>
    <w:p>
      <w:pPr>
        <w:pStyle w:val="ListParagraph"/>
        <w:numPr>
          <w:ilvl w:val="0"/>
          <w:numId w:val="2"/>
        </w:numPr>
        <w:spacing w:after="40" w:before="40"/>
      </w:pPr>
      <w:r>
        <w:rPr>
          <w:rFonts w:ascii="Arial" w:cs="Arial" w:eastAsia="Arial" w:hAnsi="Arial"/>
          <w:sz w:val="22"/>
          <w:szCs w:val="22"/>
        </w:rPr>
        <w:t xml:space="preserve">Describe the elements of functional impairment documentation across home, school, work, relationships, and safety domains.</w:t>
      </w:r>
    </w:p>
    <w:p>
      <w:pPr>
        <w:pStyle w:val="ListParagraph"/>
        <w:numPr>
          <w:ilvl w:val="0"/>
          <w:numId w:val="2"/>
        </w:numPr>
        <w:spacing w:after="40" w:before="40"/>
      </w:pPr>
      <w:r>
        <w:rPr>
          <w:rFonts w:ascii="Arial" w:cs="Arial" w:eastAsia="Arial" w:hAnsi="Arial"/>
          <w:sz w:val="22"/>
          <w:szCs w:val="22"/>
        </w:rPr>
        <w:t xml:space="preserve">Articulate the differential diagnoses that must be considered and documented before confirming ADHD.</w:t>
      </w:r>
    </w:p>
    <w:p>
      <w:pPr>
        <w:pStyle w:val="ListParagraph"/>
        <w:numPr>
          <w:ilvl w:val="0"/>
          <w:numId w:val="2"/>
        </w:numPr>
        <w:spacing w:after="40" w:before="40"/>
      </w:pPr>
      <w:r>
        <w:rPr>
          <w:rFonts w:ascii="Arial" w:cs="Arial" w:eastAsia="Arial" w:hAnsi="Arial"/>
          <w:sz w:val="22"/>
          <w:szCs w:val="22"/>
        </w:rPr>
        <w:t xml:space="preserve">Explain the requirements for collateral history and cross-situational evidence (AADPA CCR 2.1.5).</w:t>
      </w:r>
    </w:p>
    <w:p>
      <w:pPr>
        <w:pStyle w:val="ListParagraph"/>
        <w:numPr>
          <w:ilvl w:val="0"/>
          <w:numId w:val="2"/>
        </w:numPr>
        <w:spacing w:after="40" w:before="40"/>
      </w:pPr>
      <w:r>
        <w:rPr>
          <w:rFonts w:ascii="Arial" w:cs="Arial" w:eastAsia="Arial" w:hAnsi="Arial"/>
          <w:sz w:val="22"/>
          <w:szCs w:val="22"/>
        </w:rPr>
        <w:t xml:space="preserve">Describe the specific assessment adaptations required for children, adolescents, adults, women, and Aboriginal patients.</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Skills</w:t>
      </w:r>
    </w:p>
    <w:p>
      <w:pPr>
        <w:pStyle w:val="ListParagraph"/>
        <w:numPr>
          <w:ilvl w:val="0"/>
          <w:numId w:val="2"/>
        </w:numPr>
        <w:spacing w:after="40" w:before="40"/>
      </w:pPr>
      <w:r>
        <w:rPr>
          <w:rFonts w:ascii="Arial" w:cs="Arial" w:eastAsia="Arial" w:hAnsi="Arial"/>
          <w:sz w:val="22"/>
          <w:szCs w:val="22"/>
        </w:rPr>
        <w:t xml:space="preserve">Conduct a semi-structured ADHD diagnostic interview across all age groups using the frameworks in this module.</w:t>
      </w:r>
    </w:p>
    <w:p>
      <w:pPr>
        <w:pStyle w:val="ListParagraph"/>
        <w:numPr>
          <w:ilvl w:val="0"/>
          <w:numId w:val="2"/>
        </w:numPr>
        <w:spacing w:after="40" w:before="40"/>
      </w:pPr>
      <w:r>
        <w:rPr>
          <w:rFonts w:ascii="Arial" w:cs="Arial" w:eastAsia="Arial" w:hAnsi="Arial"/>
          <w:sz w:val="22"/>
          <w:szCs w:val="22"/>
        </w:rPr>
        <w:t xml:space="preserve">Apply the GP ADHD Assessment Workflow from presentation through to documented formulation.</w:t>
      </w:r>
    </w:p>
    <w:p>
      <w:pPr>
        <w:pStyle w:val="ListParagraph"/>
        <w:numPr>
          <w:ilvl w:val="0"/>
          <w:numId w:val="2"/>
        </w:numPr>
        <w:spacing w:after="40" w:before="40"/>
      </w:pPr>
      <w:r>
        <w:rPr>
          <w:rFonts w:ascii="Arial" w:cs="Arial" w:eastAsia="Arial" w:hAnsi="Arial"/>
          <w:sz w:val="22"/>
          <w:szCs w:val="22"/>
        </w:rPr>
        <w:t xml:space="preserve">Interpret school reports, collateral questionnaires, and teacher observations in the context of ADHD assessment.</w:t>
      </w:r>
    </w:p>
    <w:p>
      <w:pPr>
        <w:pStyle w:val="ListParagraph"/>
        <w:numPr>
          <w:ilvl w:val="0"/>
          <w:numId w:val="2"/>
        </w:numPr>
        <w:spacing w:after="40" w:before="40"/>
      </w:pPr>
      <w:r>
        <w:rPr>
          <w:rFonts w:ascii="Arial" w:cs="Arial" w:eastAsia="Arial" w:hAnsi="Arial"/>
          <w:sz w:val="22"/>
          <w:szCs w:val="22"/>
        </w:rPr>
        <w:t xml:space="preserve">Write a defensible ADHD assessment note using the gold-standard documentation template provided.</w:t>
      </w:r>
    </w:p>
    <w:p>
      <w:pPr>
        <w:pStyle w:val="ListParagraph"/>
        <w:numPr>
          <w:ilvl w:val="0"/>
          <w:numId w:val="2"/>
        </w:numPr>
        <w:spacing w:after="40" w:before="40"/>
      </w:pPr>
      <w:r>
        <w:rPr>
          <w:rFonts w:ascii="Arial" w:cs="Arial" w:eastAsia="Arial" w:hAnsi="Arial"/>
          <w:sz w:val="22"/>
          <w:szCs w:val="22"/>
        </w:rPr>
        <w:t xml:space="preserve">Distinguish between good and poor documentation practice through worked examples.</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Attitudes</w:t>
      </w:r>
    </w:p>
    <w:p>
      <w:pPr>
        <w:pStyle w:val="ListParagraph"/>
        <w:numPr>
          <w:ilvl w:val="0"/>
          <w:numId w:val="2"/>
        </w:numPr>
        <w:spacing w:after="40" w:before="40"/>
      </w:pPr>
      <w:r>
        <w:rPr>
          <w:rFonts w:ascii="Arial" w:cs="Arial" w:eastAsia="Arial" w:hAnsi="Arial"/>
          <w:sz w:val="22"/>
          <w:szCs w:val="22"/>
        </w:rPr>
        <w:t xml:space="preserve">Approach ADHD assessment as a multi-appointment, evidence-gathering clinical process — not a single-session checklist completion.</w:t>
      </w:r>
    </w:p>
    <w:p>
      <w:pPr>
        <w:pStyle w:val="ListParagraph"/>
        <w:numPr>
          <w:ilvl w:val="0"/>
          <w:numId w:val="2"/>
        </w:numPr>
        <w:spacing w:after="40" w:before="40"/>
      </w:pPr>
      <w:r>
        <w:rPr>
          <w:rFonts w:ascii="Arial" w:cs="Arial" w:eastAsia="Arial" w:hAnsi="Arial"/>
          <w:sz w:val="22"/>
          <w:szCs w:val="22"/>
        </w:rPr>
        <w:t xml:space="preserve">Appreciate that therapeutic alliance, cultural safety, and trauma-informed questioning are assessment prerequisites, not optional extras.</w:t>
      </w:r>
    </w:p>
    <w:p>
      <w:pPr>
        <w:pStyle w:val="ListParagraph"/>
        <w:numPr>
          <w:ilvl w:val="0"/>
          <w:numId w:val="2"/>
        </w:numPr>
        <w:spacing w:after="40" w:before="40"/>
      </w:pPr>
      <w:r>
        <w:rPr>
          <w:rFonts w:ascii="Arial" w:cs="Arial" w:eastAsia="Arial" w:hAnsi="Arial"/>
          <w:sz w:val="22"/>
          <w:szCs w:val="22"/>
        </w:rPr>
        <w:t xml:space="preserve">Accept accountability for the standard of documentation required of a GP exercising NSW Schedule 8 prescribing authority.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CCR 2.1.2: Assessment for diagnosis of ADHD must include: a full clinical and psychosocial assessment; a full developmental, mental health and medical history; observer reports; and a medical assessment to exclude other causes.</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CCR 2.1.3: Diagnosis requires DSM-5 criteria met; clinically significant impairment in ≥2 settings; pervasive symptoms; age/developmental context; differential and comorbidity assessment.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CCR 2.1.4: A diagnosis of ADHD should NOT be made solely on rating scales or observational data. Rating scales are adjuncts only.</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NSW Medicolegal Standard: Every element of the diagnostic formulation must be explicitly documented. If it is not in the record, it may be treated as not having occurred.</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r>
        <w:br w:type="page"/>
      </w:r>
    </w:p>
    <w:p>
      <w:pPr>
        <w:pStyle w:val="Heading1"/>
        <w:spacing w:after="200" w:before="480"/>
      </w:pPr>
      <w:r>
        <w:rPr>
          <w:rFonts w:ascii="Arial" w:cs="Arial" w:eastAsia="Arial" w:hAnsi="Arial"/>
          <w:b/>
          <w:bCs/>
          <w:color w:val="1B3A6B"/>
          <w:sz w:val="36"/>
          <w:szCs w:val="36"/>
        </w:rPr>
        <w:t xml:space="preserve">1. The GP ADHD Assessment Framework</w:t>
      </w:r>
    </w:p>
    <w:p>
      <w:pPr>
        <w:spacing w:after="80" w:before="80"/>
        <w:jc w:val="both"/>
      </w:pPr>
      <w:r>
        <w:rPr>
          <w:rFonts w:ascii="Arial" w:cs="Arial" w:eastAsia="Arial" w:hAnsi="Arial"/>
          <w:sz w:val="22"/>
          <w:szCs w:val="22"/>
        </w:rPr>
        <w:t xml:space="preserve">ADHD assessment in general practice is not a single consultation event. It is a structured, iterative clinical process — typically spanning two to four appointments — that systematically gathers, triangulates, and documents evidence across multiple domains. The GP who understands this architecture makes better diagnoses, writes better notes, and carries far less medicolegal risk.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THREE CONSULTATION MODEL (Recommended minimum for new ADHD assessment):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Consultation 1 — The Opening Assessment (45–60 min)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Reason for presentation, chief complaint, symptom history, brief DSM-5 screen, risk assessment, handout rating scales and collateral forms.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Consultation 2 — The Deep Formulation (45–60 min)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Review completed rating scales and collateral; structured developmental history; functional impairment mapping; differential diagnosis exploration; comorbidity screen; physical examination and baseline vitals.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Consultation 3 — Diagnostic Disclosure and Treatment Planning (30–45 min)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Communicate diagnostic formulation; shared decision-making on treatment; psychoeducation; initiate management plan; begin authority prescription process if pharmacotherapy indicated.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Additional appointments as required for complex presentations, diagnostic uncertainty, or comorbidity management.</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1.1 The GP ADHD Assessment Workflow</w:t>
      </w:r>
    </w:p>
    <w:p>
      <w:pPr>
        <w:spacing w:after="80" w:before="80"/>
        <w:jc w:val="both"/>
      </w:pPr>
      <w:r>
        <w:rPr>
          <w:rFonts w:ascii="Arial" w:cs="Arial" w:eastAsia="Arial" w:hAnsi="Arial"/>
          <w:sz w:val="22"/>
          <w:szCs w:val="22"/>
        </w:rPr>
        <w:t xml:space="preserve">The following workflow maps the complete assessment pathway from initial presentation to documented formulation. Each step has a specific clinical purpose and documentation requirement.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Step</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Action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Documentation Required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Identify presenting concern. Screen for ADHD triggers: treatment non-response, appointment difficulties, ADHD-like behaviours (AADPA CPP 1.2.4).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Chief complaint; reason ADHD suspected; who initiated assessment.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 High-risk screen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Apply AADPA 1.1.1 high-risk group criteria. Note any high-risk features present.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High-risk category identified (if applicable).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 Symptom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Open-ended enquiry: 'Tell me what's been getting in the way.' Then semi-structured DSM-5 domain questioning.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 domains explored; patient's own language used.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 Rating scales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Issue age-appropriate rating scales (ASRS-v1.1 adult; SNAP-IV or Conners child). Issue collateral forms to parent/teacher/partner.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Scales issued; collateral sources identified; return date set.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 Developmental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Explore early childhood, school history, academic trajectory, social functioning. Obtain school reports if available.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Onset before age 12 addressed; chronicity documented.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 Functional impairment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Map impairment across: home, school/work, relationships, finances, driving, emotional regulation, self-esteem.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Each domain explicitly addressed; severity rated.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7. Differential diagnosis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Screen: anxiety, depression, trauma (PTSD), ASD, bipolar, sleep disorders, substance use, thyroid, anaemia (AADPA CCR 2.2.2).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Differentials listed; each addressed with rationale.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8. Collateral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Review returned scales and collateral reports. Note concordance/discordance across settings.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Collateral sources named; findings summarised.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9. Physical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Height, weight, BP, HR, cardiac history, medication review, pregnancy status (women).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Baseline vitals documented; contraindications addressed.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10. Formulation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Synthesise all evidence into structured formulation. Apply Possible/Probable/Confirmed ADHD criteria.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Full formulation documented; confidence level stated; rationale explicit.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assessment is only as strong as its documentation. A brilliant clinical interview that produces a two-line note is a medicolegal liability, not a diagnosis.</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CPP 2.1.1: Clinicians must be appropriately registered, adequately trained in DSM/ICD assessment, experienced with clinical interviews and rating scales, and experienced in ADHD assessment or undergoing ADHD-specific supervision.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For GPs new to ADHD endorsement: the AADPA guideline explicitly supports supervised practice. Document your supervision arrangements.</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1.2 High-Risk Groups — Who to Screen Proactively</w:t>
      </w:r>
    </w:p>
    <w:p>
      <w:pPr>
        <w:spacing w:after="80" w:before="80"/>
        <w:jc w:val="both"/>
      </w:pPr>
      <w:r>
        <w:rPr>
          <w:rFonts w:ascii="Arial" w:cs="Arial" w:eastAsia="Arial" w:hAnsi="Arial"/>
          <w:sz w:val="22"/>
          <w:szCs w:val="22"/>
        </w:rPr>
        <w:t xml:space="preserve">AADPA EBR 1.1.1 (Strong recommendation, LOW to HIGH certainty) identifies specific high-risk populations in whom ADHD prevalence is elevated and active screening should occur. This is not optional — it is a clinical standard.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Population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ADHD Risk Consideration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Screening Action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Children in out-of-home care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Trauma, disrupted attachment, and environmental adversity co-occur with ADHD at high rates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Screen at every entry to care; repeat annually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ODD or conduct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is a major driver of externalising behaviour — treating ADHD often transforms conduct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Always assess for ADHD before treating ODD in isolation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Any mental health disorder (adults)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Adults with depression, anxiety, BPD, SUD, psychosis — all have elevated ADHD rates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Screen ADHD at every new adult psychiatric presentation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Substance use disorders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is present in ~25% of people with SUD; self-medication is a key pathway (AADPA 6.3.1)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Screen after stabilisation; use structured SUD + ADHD interview</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Suicidal behaviour or ideation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Undiagnosed ADHD is a significant contributor to hopelessness and impulsive self-harm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assessment is part of comprehensive suicide risk assessment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ASD diagnosis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ASD and ADHD co-occur in ~50–70% of cases; both must be assessed and treated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not assume ASD explains all attention difficulties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disorders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Bidirectional: ADHD disrupts sleep; sleep disruption worsens ADHD symptoms (AADPA 1.1.1)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Always ask about sleep in ADHD assessment; treat both</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First-degree relative with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heritability ~70–80%; family history is a significant risk factor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family history; lower threshold for formal assessment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Girls and women (all ages)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AADPA CPP 1.1.2: Under-referred, under-diagnosed, more likely misdiagnosed as anxiety/depression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woman with anxiety, depression, or emotional dysregulation warrants ADHD screen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Born preterm / low birth weight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Preterm birth significantly elevates neurodevelopmental risk including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Proactive developmental surveillance; include ADHD screen</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2. DSM-5 Diagnostic Criteria — Applied Clinical Mapping</w:t>
      </w:r>
    </w:p>
    <w:p>
      <w:pPr>
        <w:spacing w:after="80" w:before="80"/>
        <w:jc w:val="both"/>
      </w:pPr>
      <w:r>
        <w:rPr>
          <w:rFonts w:ascii="Arial" w:cs="Arial" w:eastAsia="Arial" w:hAnsi="Arial"/>
          <w:sz w:val="22"/>
          <w:szCs w:val="22"/>
        </w:rPr>
        <w:t xml:space="preserve">The DSM-5 criteria are the diagnostic skeleton. They are necessary but not sufficient. This section teaches not just what the criteria say, but how experienced clinicians translate each criterion into real patient language — across ages, genders, and presentations.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DSM-5 ADHD Diagnostic Requirements (Summary):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Criterion A: ≥6 inattentive symptoms (child/adolescent) OR ≥5 (adult ≥17 years)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AND/OR ≥6 hyperactive/impulsive symptoms (child/adolescent) OR ≥5 (adult)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Criterion B: Several symptoms present before age 12</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Criterion C: Symptoms present in ≥2 settings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Criterion D: Clear evidence of clinically significant impairment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Criterion E: Symptoms not better explained by another disorder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Subtypes: Predominantly Inattentive (ADHD-I) | Predominantly Hyperactive-Impulsive (ADHD-HI) | Combined (ADHD-C)</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Severity: Mild | Moderate | Severe</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2.1 Inattentive Symptoms — Criterion A1 (9 Items)</w:t>
      </w:r>
    </w:p>
    <w:p>
      <w:pPr>
        <w:spacing w:after="80" w:before="80"/>
        <w:jc w:val="both"/>
      </w:pPr>
      <w:r>
        <w:rPr>
          <w:rFonts w:ascii="Arial" w:cs="Arial" w:eastAsia="Arial" w:hAnsi="Arial"/>
          <w:sz w:val="22"/>
          <w:szCs w:val="22"/>
        </w:rPr>
        <w:t xml:space="preserve">For each symptom below, the threshold is 'often' — a frequency and severity that is inconsistent with developmental level and causes functional impairment. In adults (≥17 years), only 5 of 9 are required.</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A1.1 — Often fails to give close attention to details or makes careless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Dimension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Content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DSM-5 Criterion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Often fails to give close attention to details or makes careless mistakes in schoolwork, at work, or during other activities.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meaning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 about intelligence. About deploying sustained, careful attention when the task is non-engaging. The brain disengages before the task is complete.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Maths errors from not checking; reading comprehension mistakes despite knowing the content; rushing through worksheets; teachers report 'careless.'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Assessment errors that don't reflect knowledge; loses marks for not reading questions fully; writes answers to wrong questions under exam pressure.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Typos in professional emails; misreads instructions; clicks 'confirm' before reading terms; repeatedly submits forms with errors.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Female/masking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Rechecks work excessively (compensatory) — paradoxically appears careful but exhausted. Errors emerge when compensation fails under stress.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Interview question (patient)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you're filling out forms or doing tasks, do you find you make careless mistakes even when you were trying to pay attention?'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Interview question (collateral)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'Does [patient] make errors that seem surprising given their ability — like careless mistakes on things you'd expect them to get right?'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Functional impairment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Work errors, financial mistakes, safety errors (medication dosing, driving), academic underperformance relative to ability.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Differential to consider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(over-checking, not under-checking); depression (global slowing); visual processing disorder; low motivation (not ADHD-specific).</w:t>
            </w:r>
          </w:p>
        </w:tc>
      </w:tr>
    </w:tbl>
    <w:p>
      <w:pPr>
        <w:spacing w:after="60" w:before="60"/>
      </w:pPr>
      <w:r>
        <w:t xml:space="preserve"/>
      </w:r>
    </w:p>
    <w:p>
      <w:pPr>
        <w:pStyle w:val="Heading3"/>
        <w:spacing w:after="120" w:before="280"/>
      </w:pPr>
      <w:r>
        <w:rPr>
          <w:rFonts w:ascii="Arial" w:cs="Arial" w:eastAsia="Arial" w:hAnsi="Arial"/>
          <w:b/>
          <w:bCs/>
          <w:color w:val="2C2C2A"/>
          <w:sz w:val="24"/>
          <w:szCs w:val="24"/>
        </w:rPr>
        <w:t xml:space="preserve">A1.2 — Often has difficulty sustaining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Dimension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Content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DSM-5 Criterion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Often has difficulty sustaining attention in tasks or play activities (e.g., difficulty remaining focused during lectures, conversations, or lengthy reading).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meaning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Attention degrades over time on non-preferred tasks. The spotlight dims mid-task. This is not fatigue — it is attentional disengagement.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Cannot sustain focus during class lessons; drifts during story time; starts homework then abandons it; 'away with the fairies.'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Cannot sustain reading for study; watches YouTube during online learning; tunes out during extended explanation; re-reads paragraphs repeatedly.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 start reading and realise I've read the same page three times.' Cannot complete long reports. Meetings feel unbearable. Audiobooks help more than text.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Female/masking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Appears engaged (good eye contact, nodding) while internally completely absent. Compensates by reading meeting notes afterwards.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Interview question (patient)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you're doing something that takes a while — reading, a meeting, a task at work — how long before your mind starts drifting somewhere else?'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Interview question (collateral)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'Does [patient] seem to 'check out' during conversations or tasks, even when they seem to be paying attention?'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Functional impairment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Incomplete tasks, poor comprehension of long material, missed information in meetings, academic underachievement.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Differential to consider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Depression (loss of interest globally); anxiety (mind occupied by worry content, not drifting); sleep deprivation (universal attention impairment).</w:t>
            </w:r>
          </w:p>
        </w:tc>
      </w:tr>
    </w:tbl>
    <w:p>
      <w:pPr>
        <w:spacing w:after="60" w:before="60"/>
      </w:pPr>
      <w:r>
        <w:t xml:space="preserve"/>
      </w:r>
    </w:p>
    <w:p>
      <w:pPr>
        <w:pStyle w:val="Heading3"/>
        <w:spacing w:after="120" w:before="280"/>
      </w:pPr>
      <w:r>
        <w:rPr>
          <w:rFonts w:ascii="Arial" w:cs="Arial" w:eastAsia="Arial" w:hAnsi="Arial"/>
          <w:b/>
          <w:bCs/>
          <w:color w:val="2C2C2A"/>
          <w:sz w:val="24"/>
          <w:szCs w:val="24"/>
        </w:rPr>
        <w:t xml:space="preserve">A1.3 — Often does not seem to listen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Dimension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Content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DSM-5 Criterion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Often does not seem to listen when spoken to directly (e.g., mind seems elsewhere, even in the absence of obvious distraction).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meaning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 hearing impairment. Not defiance. The internal narrative (DMN) is running louder than the external speaker.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Parent says name three times before response; child appears to 'blank' during instructions; teachers report 'doesn't follow directions.'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Misses verbal instructions; forgets what was just said; needs information repeated; appears distracted during conversations.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Partner frustrated that conversations need repeating; misses key points in verbal briefings; appears elsewhere during face-to-face meetings.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Differential to consider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Hearing impairment (always test); ASD (different quality — social disconnect, not attentional drift); selective listening (context-specific).</w:t>
            </w:r>
          </w:p>
        </w:tc>
      </w:tr>
    </w:tbl>
    <w:p>
      <w:pPr>
        <w:spacing w:after="60" w:before="60"/>
      </w:pPr>
      <w:r>
        <w:t xml:space="preserve"/>
      </w:r>
    </w:p>
    <w:p>
      <w:pPr>
        <w:pStyle w:val="Heading3"/>
        <w:spacing w:after="120" w:before="280"/>
      </w:pPr>
      <w:r>
        <w:rPr>
          <w:rFonts w:ascii="Arial" w:cs="Arial" w:eastAsia="Arial" w:hAnsi="Arial"/>
          <w:b/>
          <w:bCs/>
          <w:color w:val="2C2C2A"/>
          <w:sz w:val="24"/>
          <w:szCs w:val="24"/>
        </w:rPr>
        <w:t xml:space="preserve">A1.4 — Often does not follow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Dimension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Content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DSM-5 Criterion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Often does not follow through on instructions and fails to finish schoolwork, chores, or duties in the workplace (e.g., starts tasks but quickly loses focus and is easily sidetracked).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meaning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gap between starting and finishing. This is executive function failure — specifically, the inability to bridge the present moment to task completion across time.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 have 40 half-finished projects.' Starts enthusiastically; novelty fades; redirects to next interesting thing. Colleagues, partners, and employers describe as unreliable.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Female/masking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Compensates with extreme overpreparation on important tasks; failures visible in domestic/administrative domains where masking effort is not deployed.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Interview question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you think about projects or tasks you've started in the last year — what proportion do you actually finish?'</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Functional impairment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Occupational performance issues; relationship tension; unfinished domestic responsibilities; financial consequences (incomplete tax returns, missed deadlines).</w:t>
            </w:r>
          </w:p>
        </w:tc>
      </w:tr>
    </w:tbl>
    <w:p>
      <w:pPr>
        <w:spacing w:after="60" w:before="60"/>
      </w:pPr>
      <w:r>
        <w:t xml:space="preserve"/>
      </w:r>
    </w:p>
    <w:p>
      <w:pPr>
        <w:pStyle w:val="Heading3"/>
        <w:spacing w:after="120" w:before="280"/>
      </w:pPr>
      <w:r>
        <w:rPr>
          <w:rFonts w:ascii="Arial" w:cs="Arial" w:eastAsia="Arial" w:hAnsi="Arial"/>
          <w:b/>
          <w:bCs/>
          <w:color w:val="2C2C2A"/>
          <w:sz w:val="24"/>
          <w:szCs w:val="24"/>
        </w:rPr>
        <w:t xml:space="preserve">A1.5 — Often has difficulty organising tasks and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Dimension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Content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DSM-5 Criterion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Often has difficulty organising tasks and activities (e.g., difficulty managing sequential tasks; difficulty keeping materials and belongings in order; messy, disorganised work; poor time management; fails to meet deadlines).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meaning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Organisation requires working memory (holding the plan), prospective memory (remembering future steps), and temporal sequencing. All three are impaired in ADHD.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Chaotic school bag; loses homework; forgets equipment; cannot manage multi-step projects without parent scaffolding.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Chaotic physical and digital environment; multiple calendar systems none of which are reliable; perpetually late to appointments; missed deadlines. Often describes home as 'embarrassing.'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Interview question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do you manage organising your day or your tasks? What does your desk or workspace look like? How many things have you forgotten or missed in the last month?'</w:t>
            </w:r>
          </w:p>
        </w:tc>
      </w:tr>
    </w:tbl>
    <w:p>
      <w:pPr>
        <w:spacing w:after="60" w:before="60"/>
      </w:pPr>
      <w:r>
        <w:t xml:space="preserve"/>
      </w:r>
    </w:p>
    <w:p>
      <w:pPr>
        <w:pStyle w:val="Heading3"/>
        <w:spacing w:after="120" w:before="280"/>
      </w:pPr>
      <w:r>
        <w:rPr>
          <w:rFonts w:ascii="Arial" w:cs="Arial" w:eastAsia="Arial" w:hAnsi="Arial"/>
          <w:b/>
          <w:bCs/>
          <w:color w:val="2C2C2A"/>
          <w:sz w:val="24"/>
          <w:szCs w:val="24"/>
        </w:rPr>
        <w:t xml:space="preserve">A1.6–A1.9 — Remaining Inattentive Symptoms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Criterion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Plain English</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Key Clinical Probe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A1.6 — Avoids sustained mental effort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Avoids, dislikes, or is reluctant to engage in tasks requiring sustained mental effort. Not laziness — neurological aversion to effort on non-preferred tasks.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'Are there tasks you know you need to do but find yourself putting off for weeks or months — not because you don't know how, but because starting feels impossible?'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A1.7 — Loses things necessary for tasks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Regularly misplaces keys, phone, glasses, documents, wallet. Not carelessness — working memory does not reliably encode 'where I put this.'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often do you lose or misplace things that you need — keys, phone, wallet? Does it cause significant time or stress in your day?'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A1.8 — Easily distracted by extraneous stimuli</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Any ambient stimulus can derail the attentional spotlight: sounds, movement, thoughts. Especially difficult in open offices.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you're trying to concentrate, how easily do you get pulled off by sounds, movement, or your own thoughts drifting?'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A1.9 — Forgetful in daily activities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Forgets daily obligations, errands, returning calls. Not memory impairment — prospective memory failure ('failing to remember to remember').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often do you forget to do things you meant to do — return a call, send an email, pick something up? Even when you meant to?'</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2.2 Hyperactive/Impulsive Symptoms — Criterion A2 (9 Items)</w:t>
      </w:r>
    </w:p>
    <w:p>
      <w:pPr>
        <w:spacing w:after="80" w:before="80"/>
        <w:jc w:val="both"/>
      </w:pPr>
      <w:r>
        <w:rPr>
          <w:rFonts w:ascii="Arial" w:cs="Arial" w:eastAsia="Arial" w:hAnsi="Arial"/>
          <w:sz w:val="22"/>
          <w:szCs w:val="22"/>
        </w:rPr>
        <w:t xml:space="preserve">Hyperactivity in adults is predominantly internalised — 'a motor running' subjectively. Physical restlessness may be subtle. The classic fidgeting and running seen in children evolves into internal restlessness, talking excessively, and impulsive decision-making in adults.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Criterion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Child Expression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Adult/Female Expression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Key Interview Probe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A2.1 — Fidgets or squirms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Constant movement of hands, feet, body — cannot sit still in class.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Taps feet, picks at skin, needs to move during meetings. Women: fidgeting may be subtle (pen clicking, hair touching).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you have to sit still for a long time — a meeting, a film — how hard is that physically?'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A2.2 — Leaves seat inappropriately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Gets up during class; cannot remain seated at dinner.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Frequent trips to kitchen/bathroom in meetings; difficulty sitting through full restaurant meal.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you find yourself getting up and moving around more than other people in similar situations?'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A2.3 — Runs/climbs inappropriately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Climbs furniture; cannot walk sedately; physical risk-taking.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Adults: subjective sense of needing to move; physical restlessness; pacing. 'Feels wrong to just sit.'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'Is there a physical sense of needing to move or be active — even when the situation calls for stillness?'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A2.4 — Cannot play quietly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Loud during quiet activities; cannot modulate volume; intrudes on others' space.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Difficulty with quiet leisure activities; finds silence uncomfortable; needs background noise/stimulation.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you find silence or quiet activities uncomfortable — like you need to have something 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A2.5 — 'On the go' / driven by motor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Teacher reports: 'always moving'; exhausts parents; goes from activity to activity rapidly.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Internal sense of restlessness. 'I can't just relax.' Mind and body feel driven even when physically still.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'Is there a sense inside you of always being driven, even when you're supposed to be resting?'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A2.6 — Talks excessively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Talks over others; monopolises conversation; interrupts constantly.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Difficulty ending conversations; talks past the point; verbose in written communication; talks to fill silence.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'Have people told you that you talk a lot or that it's hard to get a word in with you?'</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A2.7 — Blurts out answers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Answers before question is finished; calls out in class.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Interrupts; completes others' sentences; blurts thoughts in meetings; social consequences.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you find yourself jumping in before someone finishes what they're saying — even when you're trying not to?'</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A2.8 — Difficulty waiting turn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Cannot wait in queues; pushes to front; leaves situations requiring waiting.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Becomes extremely frustrated in queues, traffic, waiting rooms. Uses phone to escape the discomfort of waiting.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do you handle waiting — in queues, traffic, waiting rooms? What does that feel like inside?'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A2.9 — Interrupts or intrudes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Intrudes into games/conversations; uses others' belongings without asking.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Interrupts conversations; joins activities uninvited; acts on impulse in social situations without forethought.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people ever comment that you interrupt them or jump into conversations?'</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3. Semi-Structured ADHD Interview Systems</w:t>
      </w:r>
    </w:p>
    <w:p>
      <w:pPr>
        <w:spacing w:after="80" w:before="80"/>
        <w:jc w:val="both"/>
      </w:pPr>
      <w:r>
        <w:rPr>
          <w:rFonts w:ascii="Arial" w:cs="Arial" w:eastAsia="Arial" w:hAnsi="Arial"/>
          <w:sz w:val="22"/>
          <w:szCs w:val="22"/>
        </w:rPr>
        <w:t xml:space="preserve">The clinical interview is the gold standard of ADHD diagnosis. No rating scale, no questionnaire, no self-report replaces it. What distinguishes an expert ADHD clinician is not which questions they ask — it is the quality of follow-up, the ability to tolerate ambiguity, and the pattern recognition that comes from having heard thousands of presentations.</w:t>
      </w:r>
    </w:p>
    <w:p>
      <w:pPr>
        <w:spacing w:after="60" w:before="60"/>
      </w:pPr>
      <w:r>
        <w:t xml:space="preserve"/>
      </w:r>
    </w:p>
    <w:p>
      <w:pPr>
        <w:spacing w:after="80" w:before="80"/>
        <w:jc w:val="both"/>
      </w:pPr>
      <w:r>
        <w:rPr>
          <w:rFonts w:ascii="Arial" w:cs="Arial" w:eastAsia="Arial" w:hAnsi="Arial"/>
          <w:sz w:val="22"/>
          <w:szCs w:val="22"/>
        </w:rPr>
        <w:t xml:space="preserve">This section provides verbatim interview frameworks for each major population. These are not rigid scripts — they are clinical guides. Use them, adapt them, and let the patient's language lead you toward or away from diagnosis.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ADHD INTERVIEW PRINCIPLES — Before You Ask a Single Question: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1. Establish alliance first. ADHD patients have usually been failed by systems before. Many have been told they are lazy, difficult, or not trying. Your first task is to create a space where being honest about their difficulties does not feel like self-indictment.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2. Start open, then funnel. Begin with 'Tell me what's been getting in the way for you' before any structured questioning. The patient's unprompted narrative is the most diagnostically rich data in the consultation.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3. Listen for the pattern, not the label. Patients rarely say 'I have inattention.' They say 'I can't finish anything.' 'My boss thinks I'm not trying.' 'I lose everything.' Learn to hear the DSM-5 criterion behind the colloquial description.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4. Validate before you probe. When a patient discloses something embarrassing (forgetting their children's school events, losing jobs, financial chaos), validate the difficulty before pursuing detail. Shame shuts interviews down.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5. Document verbatim examples. The note should contain the patient's actual words: 'Patient reports she has re-read the same paragraph 4-5 times daily since secondary school.' Not: 'Patient reports poor concentration.'</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3.1 Adult ADHD Semi-Structured Interview — GP Version (40–50 minutes)</w:t>
      </w:r>
    </w:p>
    <w:p>
      <w:pPr>
        <w:spacing w:after="80" w:before="80"/>
        <w:jc w:val="both"/>
      </w:pPr>
      <w:r>
        <w:rPr>
          <w:rFonts w:ascii="Arial" w:cs="Arial" w:eastAsia="Arial" w:hAnsi="Arial"/>
          <w:sz w:val="22"/>
          <w:szCs w:val="22"/>
        </w:rPr>
        <w:t xml:space="preserve">The following interview is designed for a 40–50 minute dedicated assessment consultation. It is organised into seven phases. Not all questions are used in every consultation — use clinical judgement about depth and pacing.</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Phase 1: Opening and Alliance Building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'Before we go through any structured questions, can you just tell me in your own words what's been getting in the way for you — at work, at home, in life generally? There are no right answers here. I just want to understand your experience.'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[Listen for 2–3 minutes without interrupting. Note: what domains does the patient spontaneously name? Do they use the word ADHD themselves? Do they minimise or catastrophise? Is there shame?]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'Thank you. That's really helpful. I want to go through some more specific questions, but I'll keep coming back to what you've just told me.'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'Just so you know how I approach this — I don't make a diagnosis based on a questionnaire. What I'm doing is building up a picture of your whole life, not just the last few weeks. So some of my questions will go way back to childhood.'</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pStyle w:val="Heading3"/>
        <w:spacing w:after="120" w:before="280"/>
      </w:pPr>
      <w:r>
        <w:rPr>
          <w:rFonts w:ascii="Arial" w:cs="Arial" w:eastAsia="Arial" w:hAnsi="Arial"/>
          <w:b/>
          <w:bCs/>
          <w:color w:val="2C2C2A"/>
          <w:sz w:val="24"/>
          <w:szCs w:val="24"/>
        </w:rPr>
        <w:t xml:space="preserve">Phase 2: Symptom Exploration — Inattention Domain (10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'Let's start with attention and concentration. When you're trying to focus on something — reading, a task, a conversation — what happens?'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[If vague] 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'Can you give me a specific example from the last few weeks? A time when you tried to concentrate on something and it didn't go the way you wanted?'</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'When you start a task — a project, some paperwork, even a simple job around the house — what happens between starting it and finishing it?'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'How often do you lose things that you need — keys, phone, wallet, important documents?'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'Tell me about your relationship with deadlines. Are you someone who gets things done ahead of time, on time, or is there a pattern of things running late?'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'When you have a 3pm appointment, at what point do you start preparing to leave?'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[This time-blindness probe is highly specific. Most ADHD adults say '5 minutes before' or 'when someone calls me.']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'What's your workspace or home environment like — organised, or more... creative chaos?'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'Is there anything you genuinely can't start, no matter how much you know you need to do it?'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[The task initiation question reveals the interest-based nervous system. Ask for an example.]</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pStyle w:val="Heading3"/>
        <w:spacing w:after="120" w:before="280"/>
      </w:pPr>
      <w:r>
        <w:rPr>
          <w:rFonts w:ascii="Arial" w:cs="Arial" w:eastAsia="Arial" w:hAnsi="Arial"/>
          <w:b/>
          <w:bCs/>
          <w:color w:val="2C2C2A"/>
          <w:sz w:val="24"/>
          <w:szCs w:val="24"/>
        </w:rPr>
        <w:t xml:space="preserve">Phase 3: Symptom Exploration — Hyperactivity/Impulsivity Domain (8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'Do you have a sense of inner restlessness — like a motor running, even when you're supposed to be relaxed?'</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'When you're sitting in a meeting or watching something — is your body comfortable with stillness, or do you need to be moving?'</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'Do people ever tell you that you talk a lot, or jump into conversations before someone finishes?'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'Have you ever made a significant decision — a purchase, a job change, ending a relationship — quite impulsively, in a way you later regretted?'</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[Impulsive decision-making is highly impactful in adults and often underlies financial and relationship difficulties.]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'How do you handle frustration — traffic, queues, slow internet? What does that feel like inside?'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'When something upsets you — criticism, an argument, a perceived slight — how quickly does that hit, and how long does it take to settle?'</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pStyle w:val="Heading3"/>
        <w:spacing w:after="120" w:before="280"/>
      </w:pPr>
      <w:r>
        <w:rPr>
          <w:rFonts w:ascii="Arial" w:cs="Arial" w:eastAsia="Arial" w:hAnsi="Arial"/>
          <w:b/>
          <w:bCs/>
          <w:color w:val="2C2C2A"/>
          <w:sz w:val="24"/>
          <w:szCs w:val="24"/>
        </w:rPr>
        <w:t xml:space="preserve">Phase 4: Emotional Dysregulation and RSD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 want to ask about emotions — because for many people with ADHD, emotional regulation is actually one of the most difficult parts. Do you find that your emotions hit very quickly and very intensely — more than you'd expect, or more than other people around you seem to experience?'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'When someone criticises you — even mildly — how does that land? Is it brief, or does it stay with you?'</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[RSD probe. If patient lights up with recognition, explore further.]</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'Do you find yourself avoiding situations where you might be judged or might fail — not because you don't want to be there, but because the thought of it is too uncomfortable?'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'Have you ever been told your emotional reactions are too much, too intense, or out of proportion? How do you experience that from the inside?'</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pStyle w:val="Heading3"/>
        <w:spacing w:after="120" w:before="280"/>
      </w:pPr>
      <w:r>
        <w:rPr>
          <w:rFonts w:ascii="Arial" w:cs="Arial" w:eastAsia="Arial" w:hAnsi="Arial"/>
          <w:b/>
          <w:bCs/>
          <w:color w:val="2C2C2A"/>
          <w:sz w:val="24"/>
          <w:szCs w:val="24"/>
        </w:rPr>
        <w:t xml:space="preserve">Phase 5: Developmental History (8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 need to go back in time now. Think about primary school — what were you like as a child? What did teachers say about you?'</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[Target: onset before age 12 (DSM-5 Criterion B). Listen for: 'could do better', 'not reaching potential', 'easily distracted', 'daydreamer', 'fidgety.']</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'Did you get into trouble much at school — behavioural issues, detentions, teacher complaints?'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'What was your academic trajectory like? Did it match your ability, or were there gaps?'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'Did you have any learning support, tutoring, or assessments as a child?'</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'What about home — were you described as disorganised, forgetful, a 'space cadet'? Did your parents find you exhausting?'</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'Did any of these patterns continue into high school? University? Work?'</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[For adults without childhood records: look for a consistent thread across time, not isolated episodes. The pattern is diagnostic; the absence of documentation is not disqualifying.]</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'Is there anyone in your family — parent, sibling, child — who has been diagnosed with ADHD or who you think has similar difficulties to what you're describing?'</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pStyle w:val="Heading3"/>
        <w:spacing w:after="120" w:before="280"/>
      </w:pPr>
      <w:r>
        <w:rPr>
          <w:rFonts w:ascii="Arial" w:cs="Arial" w:eastAsia="Arial" w:hAnsi="Arial"/>
          <w:b/>
          <w:bCs/>
          <w:color w:val="2C2C2A"/>
          <w:sz w:val="24"/>
          <w:szCs w:val="24"/>
        </w:rPr>
        <w:t xml:space="preserve">Phase 6: Functional Impairment Mapping (7 minutes)</w:t>
      </w:r>
    </w:p>
    <w:p>
      <w:pPr>
        <w:spacing w:after="80" w:before="80"/>
        <w:jc w:val="both"/>
      </w:pPr>
      <w:r>
        <w:rPr>
          <w:rFonts w:ascii="Arial" w:cs="Arial" w:eastAsia="Arial" w:hAnsi="Arial"/>
          <w:sz w:val="22"/>
          <w:szCs w:val="22"/>
        </w:rPr>
        <w:t xml:space="preserve">This phase is critical for DSM-5 Criterion D and for medicolegal documentation. Every domain must be explicitly addressed.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 want to go through different areas of your life and understand how these difficulties have affected each one. Let's start with work or study — how have these patterns affected your career or academic performance?'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'What about relationships — romantic partnerships, friendships, family? Has ADHD-type behaviour caused difficulties there?'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'Finances — do you manage money well, or is organisation of finances an area of difficulty?'</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'Driving — any incidents, infringements, accidents? Do you find driving requires more cognitive effort than it seems to for others?'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'Health management — do you find it hard to keep up with your own health, medications, appointments?'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'Self-esteem — when you put all these difficulties together and think about how they've shaped your story, what has that done to how you see yourself?'</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self-esteem question is among the most clinically important in the adult ADHD interview. Adults who have lived with undiagnosed ADHD for decades have usually internalised decades of failure, criticism, and comparison to siblings/peers who 'just seemed to manage.' The cumulative damage to self-concept is profound.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Hearing a patient say 'I've always thought I was just stupid or lazy' — after a 30-year journey to diagnosis — is one of the most important moments in general practice.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pStyle w:val="Heading3"/>
        <w:spacing w:after="120" w:before="280"/>
      </w:pPr>
      <w:r>
        <w:rPr>
          <w:rFonts w:ascii="Arial" w:cs="Arial" w:eastAsia="Arial" w:hAnsi="Arial"/>
          <w:b/>
          <w:bCs/>
          <w:color w:val="2C2C2A"/>
          <w:sz w:val="24"/>
          <w:szCs w:val="24"/>
        </w:rPr>
        <w:t xml:space="preserve">Phase 7: Risk and Safety Screen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 want to ask about a few other things that often go along with ADHD. Do you use alcohol or any other substances? If so, how does your use pattern relate to how you're feeling — does it help you focus, calm down, sleep?'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[Substance use in ADHD often has a self-medicating quality — this is clinically important for both diagnosis and prescribing decisions.]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'Have you experienced any periods of very low mood, depression, or anxiety? Have you ever had thoughts of harming yourself or not wanting to be here?'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'Have you ever had periods of the opposite — very high mood, needing little sleep, feeling invincible, making impulsive big decisions?'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[Mood elevation screen is important to distinguish ADHD from bipolar. Key differential: in ADHD, mood is reactive to circumstances; in bipolar, mood elevates independent of external events.]</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4. Child and Adolescent Assessment</w:t>
      </w:r>
    </w:p>
    <w:p>
      <w:pPr>
        <w:spacing w:after="80" w:before="80"/>
        <w:jc w:val="both"/>
      </w:pPr>
      <w:r>
        <w:rPr>
          <w:rFonts w:ascii="Arial" w:cs="Arial" w:eastAsia="Arial" w:hAnsi="Arial"/>
          <w:sz w:val="22"/>
          <w:szCs w:val="22"/>
        </w:rPr>
        <w:t xml:space="preserve">Assessment of ADHD in children and adolescents requires a fundamentally different approach from adult assessment. It is multi-informant by necessity — children cannot provide reliable retrospective developmental history, and their insight into their own difficulties is developmentally limited. The GP must gather, synthesise, and weigh evidence from child, parent, and teacher.</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4.1 The Multi-Informant Requirement</w:t>
      </w:r>
    </w:p>
    <w:p>
      <w:pPr>
        <w:spacing w:after="80" w:before="80"/>
        <w:jc w:val="both"/>
      </w:pPr>
      <w:r>
        <w:rPr>
          <w:rFonts w:ascii="Arial" w:cs="Arial" w:eastAsia="Arial" w:hAnsi="Arial"/>
          <w:sz w:val="22"/>
          <w:szCs w:val="22"/>
        </w:rPr>
        <w:t xml:space="preserve">AADPA CCR 2.1.5: Observations from more than one setting and reporter should be used to confirm if symptoms, function, and participation difficulties occur in more than one setting. This is not aspirational — it is mandatory for a defensible diagnosis.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Informant</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What They Provide</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Limitations</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How to Obtain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(≥7 years)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Subjective distress, emotional experience, how things feel from inside. Best source for internalised symptoms.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Limited insight into own behaviour; may not recognise symptoms as abnormal; may minimise or deny.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Age-appropriate direct interview; validated child self-report (Conners-3 SR from age 8)</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Parent/carer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Home behaviour, developmental history, family functioning, early childhood. Primary source for developmental onset.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May over-report (high stress) or under-report (minimise/normalise). Cultural variation in what is considered normal.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Structured parent interview; Conners-3P or SNAP-IV parent version; developmental questionnaire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Teacher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Classroom behaviour, academic performance, peer interactions. Most important setting informant.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May misattribute ADHD to behavioural/motivational causes. Varies by teacher. Often underidentifies girls.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Teacher questionnaire (Conners-3T, SNAP-IV); school report analysis; teacher letter if complex</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School psychologist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Psychoeducational assessment, cognitive profile, learning disability screen.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 always available; referral may have waiting list.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Request existing reports; refer if cognitive assessment needed</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4.2 Parent Interview — Structured Framework</w:t>
      </w:r>
    </w:p>
    <w:p>
      <w:pPr>
        <w:spacing w:after="80" w:before="80"/>
        <w:jc w:val="both"/>
      </w:pPr>
      <w:r>
        <w:rPr>
          <w:rFonts w:ascii="Arial" w:cs="Arial" w:eastAsia="Arial" w:hAnsi="Arial"/>
          <w:sz w:val="22"/>
          <w:szCs w:val="22"/>
        </w:rPr>
        <w:t xml:space="preserve">The parent interview is the developmental cornerstone of child ADHD assessment. It should be conducted with the child absent (for frank discussion) and separately from the child interview.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 (to parent):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'Thank you for coming in. I want to understand [child's name] really well before I come to any conclusions. Can you start by telling me what's been concerning you most, in your own words?'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[Open listening phase — do not interrupt for first 2 minutes]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'Tell me about [child] as a baby and toddler. Was there anything unusual — sleep, activity level, temperament, early milestones?'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'What was starting school like for [child]? Was the transition easy or difficult? What did the kindergarten/prep teacher say?'</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'Does [child]'s teacher currently have concerns? What do reports say? Has [child] needed learning support?'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'At home — can [child] sit and do homework? Watch a TV show to the end? Play a game with rules for more than a few minutes?'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'How does [child] get on with other children? Any friendship difficulties, social rejection, or conflict?'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'How does [child] handle frustration or being told no? How quickly does [child] go from calm to upset?'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'Is there anyone in the family — either of you, siblings, aunts/uncles — who has been diagnosed with ADHD or who you think has similar difficulties?'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'How is [child]'s sleep? What time do they fall asleep? What time do they wake? Any difficulties settling at night?'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'Has anything significant happened in [child]'s life that might be relevant — family changes, trauma, losses, moves, illness?'</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8"/>
              <w:left w:val="single" w:color="854F0B" w:sz="8"/>
              <w:bottom w:val="single" w:color="854F0B" w:sz="8"/>
              <w:right w:val="single" w:color="854F0B" w:sz="8"/>
            </w:tcBorders>
            <w:shd w:fill="FFF3CD" w:val="clear"/>
            <w:tcMar>
              <w:top w:type="dxa" w:w="100"/>
              <w:left w:type="dxa" w:w="200"/>
              <w:bottom w:type="dxa" w:w="40"/>
              <w:right w:type="dxa" w:w="200"/>
            </w:tcMar>
          </w:tcPr>
          <w:p>
            <w:pPr>
              <w:spacing w:after="40" w:before="40"/>
            </w:pPr>
            <w:r>
              <w:rPr>
                <w:rFonts w:ascii="Arial" w:cs="Arial" w:eastAsia="Arial" w:hAnsi="Arial"/>
                <w:b/>
                <w:bCs/>
                <w:color w:val="854F0B"/>
                <w:sz w:val="22"/>
                <w:szCs w:val="22"/>
              </w:rPr>
              <w:t xml:space="preserve">⚠️  Caution</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The family context question is not a blame question — it is a clinical necessity. Parental ADHD, family conflict, trauma, and chaotic home environments all affect presentation. The GP must assess these without implying that parenting is the cause.</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AADPA CPP 2.3.6: Clinicians should explain to parents and carers that a recommendation of parent/family training does not imply bad parenting. Proactively addressing this preserves the therapeutic alliance.</w:t>
            </w:r>
          </w:p>
        </w:tc>
      </w:tr>
      <w:tr>
        <w:tc>
          <w:tcPr>
            <w:tcBorders>
              <w:top w:val="none" w:color="FFFFFF" w:sz="0"/>
              <w:left w:val="single" w:color="854F0B" w:sz="8"/>
              <w:bottom w:val="single" w:color="854F0B" w:sz="8"/>
              <w:right w:val="single" w:color="854F0B" w:sz="8"/>
            </w:tcBorders>
            <w:shd w:fill="FFF3CD"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4.3 Child Interview — Age-Adapted Approach</w:t>
      </w:r>
    </w:p>
    <w:p>
      <w:pPr>
        <w:spacing w:after="80" w:before="80"/>
        <w:jc w:val="both"/>
      </w:pPr>
      <w:r>
        <w:rPr>
          <w:rFonts w:ascii="Arial" w:cs="Arial" w:eastAsia="Arial" w:hAnsi="Arial"/>
          <w:sz w:val="22"/>
          <w:szCs w:val="22"/>
        </w:rPr>
        <w:t xml:space="preserve">Direct interview of the child is essential regardless of age. Younger children (6–9 years) require concrete, contextualised questions. Older children and adolescents can engage with more abstract self-reflection.</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Primary school age (6–12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'Can you tell me what school is like for you? What's the best bit? What's the hardest bit?'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'When your teacher is explaining something in class, do you find it easy to listen all the way through, or does your mind sometimes go somewhere else?'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'When you get homework, what happens? Can you sit down and do it, or is that hard?'</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'Do you ever get in trouble at school? What for?'</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'What's it like sitting still in class? Easy or hard?'</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'Is it hard to wait for your turn in games or when talking?'</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'Do you ever do things quickly without thinking first, and then wish you hadn't?'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[Use concrete examples. Avoid loaded terms like 'concentrate' — instead: 'listen all the way through.']</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p>
      <w:pPr>
        <w:pStyle w:val="Heading3"/>
        <w:spacing w:after="120" w:before="280"/>
      </w:pPr>
      <w:r>
        <w:rPr>
          <w:rFonts w:ascii="Arial" w:cs="Arial" w:eastAsia="Arial" w:hAnsi="Arial"/>
          <w:b/>
          <w:bCs/>
          <w:color w:val="2C2C2A"/>
          <w:sz w:val="24"/>
          <w:szCs w:val="24"/>
        </w:rPr>
        <w:t xml:space="preserve">Adolescent interview (13–17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 want to hear from you directly — not your parents. Whatever you tell me stays between us unless there's a safety issue. What do you think is going on for you?'</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[Adolescents need to feel they own their narrative. If parents have dominated, explicitly hand control back.]</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'When you're trying to study or do something for school, what happens inside — what does concentrating actually feel like?'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'Tell me about your phone. How often do you check it? Is it hard to put down when you should be doing something else?'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'What happens when you have an assignment due? Walk me through how that actually plays out — from when it's set to when it's submitted.'</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'Is there a sense of inner restlessness — like you can't just relax, or there's something always running in the background?'</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'How do you handle boredom? What do you do when things aren't interesting?'</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'Have you used anything — alcohol, cannabis, energy drinks — to help you focus or calm down?'</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[Adolescent substance use and ADHD: key gateway to identifying both self-medication and comorbid SUD]</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4.4 School Report Interpretation</w:t>
      </w:r>
    </w:p>
    <w:p>
      <w:pPr>
        <w:spacing w:after="80" w:before="80"/>
        <w:jc w:val="both"/>
      </w:pPr>
      <w:r>
        <w:rPr>
          <w:rFonts w:ascii="Arial" w:cs="Arial" w:eastAsia="Arial" w:hAnsi="Arial"/>
          <w:sz w:val="22"/>
          <w:szCs w:val="22"/>
        </w:rPr>
        <w:t xml:space="preserve">School reports are frequently under-utilised in ADHD assessment. A sequence of reports from Kindergarten through current year is often the single most valuable documentary evidence of chronicity, onset before age 12, and cross-situational impairment.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Teacher Language in Reports</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ADHD Translation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Clinical Significance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'Could do better', 'not reaching potential'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Academic output inconsistent with apparent ability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Implies effort/attention dysregulation, not intellectual limitation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'Easily distracted', 'loses focus'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Inattentive symptoms in classroom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Direct criterion evidence for A1.2; note age of report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'Needs reminders', 'forgets equipment'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Working memory impairment, prospective memory failure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Criterion A1.7 and A1.9 evidence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'Talks out of turn', 'calls out'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Impulsivity — blurts answers, cannot wait turn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Criterion A2.7 and A2.8 evidence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'Lovely child but...', 'tries hard but...'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Teacher recognises effort but impairment persists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Important: rules out simple motivational explanation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'Has shown improvement with support'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Symptoms respond to environmental scaffolding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Consistent with ADHD — impairment is structure-dependent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'Behaviour has deteriorated this year'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May reflect: class transition, teacher relationship, or curriculum demands exceeding executive capacity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Investigate: new teacher? More independent work required? Stress?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comment on attention (pre-school reports)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Symptoms may not yet have been elicited by structured demands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Does not exclude ADHD — inattentive type often invisible until year 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 teenage girl whose primary school reports read 'lovely, tries hard, daydreams occasionally, could do better' — and whose secondary school reports read 'has declined, anxious, struggling to cope with workload' — is a classic ADHD-I masking presentation decompensating under increased academic demands.</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pattern across years is the diagnosis. Single-year reports are snapshots. Longitudinal sequences are the evidence.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5. Women-Specific and High-Masking ADHD Interview</w:t>
      </w:r>
    </w:p>
    <w:p>
      <w:pPr>
        <w:spacing w:after="80" w:before="80"/>
        <w:jc w:val="both"/>
      </w:pPr>
      <w:r>
        <w:rPr>
          <w:rFonts w:ascii="Arial" w:cs="Arial" w:eastAsia="Arial" w:hAnsi="Arial"/>
          <w:sz w:val="22"/>
          <w:szCs w:val="22"/>
        </w:rPr>
        <w:t xml:space="preserve">Standard ADHD interview frameworks were developed on predominantly male samples and may systematically fail to elicit the presentation most common in women. This section provides additional probes specifically designed for female patients and high-masking presentations.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HIGH-MASKING PRESENTATION — What to Look For: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High achievement externally + internal chaos privately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History of anxiety or depression as primary diagnoses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Describes exhaustion from effort that others don't seem to need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Has developed workaround systems (multiple alarms, extreme lists, rigid routines) that partially work — until they fail</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Reports that symptoms are worst premenstrually or have worsened with perimenopause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Has never been told 'you might have ADHD' despite decades of struggle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Often high verbal intelligence — masks poorly organised thinking with fluent language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Describes intense shame about the gap between how they appear and how they actually function</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5.1 Women-Specific Interview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'Can you describe the difference between how you appear to the outside world and how things actually feel inside?'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[This is the masking question. Women with ADHD frequently report a profound gap between competent external presentation and internal chaos. This question often produces visible emotional response — validation of something never before named.]</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'How much effort does it take you to do things that seem to come easily to other people — like being on time, staying organised, finishing tasks?'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'Do you have a lot of systems and strategies to keep yourself on track — lists, alarms, routines? What happens when those systems fail or get disrupted?'</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[Compensatory strategy collapse is characteristic of masked ADHD. When structure is removed — holidays, illness, relationship breakdown — functioning deteriorates dramatically.]</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'Have you noticed whether your concentration or emotional regulation changes across your menstrual cycle — is it worse at any particular point in the month?'</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[Premenstrual worsening of ADHD is a real neurobiological phenomenon — oestrogen drop in luteal phase reduces dopamine sensitivity.]</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'Have your symptoms changed at all around pregnancy, after having a baby, or in the last few years as you've approached perimenopause?'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'Have you been told you're too sensitive, too emotional, too intense? Do you feel like you feel things more strongly than other people?'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[RSD probe — highly prevalent in women and frequently the presenting complaint that drives them to the GP, labelled as anxiety or depression.]</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'What has it done to how you see yourself — carrying these difficulties for this long?'</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[The cumulative identity damage question. This is often the moment women begin to grieve the years they spent believing they were fundamentally deficient.]</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CPP 1.1.2: Every woman presenting with anxiety, depression, or emotional dysregulation warrants ADHD screening. This is not optional. Failure to screen for ADHD in a woman who subsequently proves to have it — and who has been misdiagnosed and mistreated for years — may constitute inadequate assessment.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Document your screening explicitly: 'ADHD considered and screened for: [positive/negative]. Rationale: [your reasoning].'</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6. Collateral History, Rating Scales and Physical Assessment</w:t>
      </w:r>
    </w:p>
    <w:p>
      <w:pPr>
        <w:pStyle w:val="Heading2"/>
        <w:pBdr>
          <w:bottom w:val="single" w:color="0F6E56" w:sz="4"/>
        </w:pBdr>
        <w:spacing w:after="160" w:before="360"/>
      </w:pPr>
      <w:r>
        <w:rPr>
          <w:rFonts w:ascii="Arial" w:cs="Arial" w:eastAsia="Arial" w:hAnsi="Arial"/>
          <w:b/>
          <w:bCs/>
          <w:color w:val="0F6E56"/>
          <w:sz w:val="28"/>
          <w:szCs w:val="28"/>
        </w:rPr>
        <w:t xml:space="preserve">6.1 Rating Scales — Role and Limitations</w:t>
      </w:r>
    </w:p>
    <w:p>
      <w:pPr>
        <w:spacing w:after="80" w:before="80"/>
        <w:jc w:val="both"/>
      </w:pPr>
      <w:r>
        <w:rPr>
          <w:rFonts w:ascii="Arial" w:cs="Arial" w:eastAsia="Arial" w:hAnsi="Arial"/>
          <w:sz w:val="22"/>
          <w:szCs w:val="22"/>
        </w:rPr>
        <w:t xml:space="preserve">Rating scales are valuable adjuncts to ADHD assessment — not diagnostic instruments. AADPA CCR 2.1.4 is explicit: a diagnosis of ADHD should not be made solely based on rating scales or observational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2400"/>
        <w:gridCol w:w="17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Scale</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Population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Administration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Clinical Use</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Limitations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ASRS-v1.1 (Adult ADHD Self-Report Scale)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Adults ≥18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Self-report, 18 items, 5 min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Gold-standard adult screening; 6-item screener highly sensitive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 diagnostic alone; does not assess impairment; affected by mood state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Conners-3 (Parent/Teacher/Self)</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Ages 6–18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Multiple versions, 10–20 min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Comprehensive; T-scores; separate parent and teacher versions; compares to norms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Cost; requires normative comparison; not culturally validated for all populations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SNAP-IV (Swanson, Nolan, and Pelham)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Ages 6–18 (also adult version)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Free; 18–90 items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Directly maps DSM-5 criteria; widely used in Australian paediatrics; teacher and parent versions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Less norm-referenced than Conners; requires clinical interpretation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Brown ADD Rating Scales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Adults and adolescents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Self-report, 40 items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Good for executive function and emotional dysregulation domains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Less widely used in Australia; focuses on cognitive/EF aspects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Vanderbilt Assessment Scale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Ages 6–12, parents and teachers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Free, 55 items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Covers ADHD + common comorbidities; widely used in paediatric settings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American norms; may not fully translate to Australian educational context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DIVA 2.0 (Diagnostic Interview for ADHD in Adults)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Adults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Semi-structured clinician interview, 60 min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Directly maps DSM-5; developmental history integrated; excellent for complex presentations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Time-intensive; requires trained clinician; best for specialist-level assessment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 useful clinical practice: issue the ASRS-v1.1 and a collateral form at the end of Consultation 1, before the patient has any confirmation of your preliminary thinking. This reduces the risk of patients completing questionnaires in the knowledge that high scores will favour diagnosis.</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Compare the self-report scale score with collateral informant scores. Significant discordance (high self-report, low collateral — or vice versa) is clinically important and should be explicitly explored.</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6.2 Collateral Information — Gathering and Interpreting</w:t>
      </w:r>
    </w:p>
    <w:p>
      <w:pPr>
        <w:spacing w:after="80" w:before="80"/>
        <w:jc w:val="both"/>
      </w:pPr>
      <w:r>
        <w:rPr>
          <w:rFonts w:ascii="Arial" w:cs="Arial" w:eastAsia="Arial" w:hAnsi="Arial"/>
          <w:sz w:val="22"/>
          <w:szCs w:val="22"/>
        </w:rPr>
        <w:t xml:space="preserve">AADPA CCR 2.1.5 mandates cross-situational evidence. For adults, this means gathering information from at least one person who has observed the patient across a significant domain of life. For children, parent and teacher data are both required.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680"/>
        <w:gridCol w:w="238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Source</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What to Ask For</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How to Obtain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Documentation Standard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Partner/spouse (adult)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Attention, organisation, impulsivity, emotional regulation, time management at home. Ask partner to complete ADHD partner questionnaire.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Written consent; issue standardised collateral form or ADHD partner questionnaire.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Name the collateral source; summarise concordant and discordant findings.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Parent of adult patient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Developmental history, childhood symptoms, school experience, family history of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With consent; structured developmental history form; phone or in-person interview.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onset before age 12 evidence specifically.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Employer/workplace (adult)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Rarely obtained directly; instead ask patient to bring workplace performance reviews, emails from supervisors about performance concerns.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provides documents; note any workplace supports or performance management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occupational impairment with specific examples.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Teacher (child)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Conners-3T or SNAP-IV. Request school report copies from foundation/kindergarten onwards.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Issue teacher questionnaire via school; request reports directly or via parent consent.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Name teacher, school, year level. Summarise findings across multiple teachers if available.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Parent of child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SNAP-IV or Conners-3P. Developmental history form.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In-consultation questionnaire and developmental history interview.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parent-report scale results and developmental history separately.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School psychologist / paediatrician reports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Previous assessments, cognitive profile, learning support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With consent; request from previous providers.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Note any prior diagnoses, assessments, or treatments and their outcomes.</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6.3 Physical Assessment Before Prescribing</w:t>
      </w:r>
    </w:p>
    <w:p>
      <w:pPr>
        <w:spacing w:after="80" w:before="80"/>
        <w:jc w:val="both"/>
      </w:pPr>
      <w:r>
        <w:rPr>
          <w:rFonts w:ascii="Arial" w:cs="Arial" w:eastAsia="Arial" w:hAnsi="Arial"/>
          <w:sz w:val="22"/>
          <w:szCs w:val="22"/>
        </w:rPr>
        <w:t xml:space="preserve">AADPA CPP 5.1.2 specifies the physical assessment required before initiating medication. Every item must be documented. This is not box-ticking — it directly informs prescribing safety decisions.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Assessment</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Why It Matters</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Threshold for Action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AADPA Reference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Height and weight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suppress appetite and may affect growth in children. Baseline required for monitoring.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Plot on growth chart (children). Document in adults. Reassess at each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5.7.6</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Blood pressure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increase heart rate and blood pressure. Baseline required.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Refer to physician if consistently above age-appropriate normal OR above 95th centile (children/adolescents). Consider non-stimulant if hypertensive.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5.1.2, 5.1.4, 5.7.7</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Heart rate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Baseline for monitoring during titration.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Investigate if resting HR &gt;100 at baseline before stimulants.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5.1.2, 5.7.7</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Cardiac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Congenital heart disease, arrhythmia, family history of sudden cardiac death &lt;40 years old.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Refer for cardiology opinion before stimulants if any cardiac risk feature present (AADPA CCR 5.1.3).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5.1.3</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Current medications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 interactions: MAOIs (absolute contraindication), SSRIs/SNRIs (serotonin syndrome risk), antihypertensives, stimulant-like medications.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Review all current medications. Document interactions addressed.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5.1.2</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Substance use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 misuse risk; cocaine use (cardiac risk); cannabis (exacerbates ADHD); alcohol (cognitive effects).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significant SUD, consider non-stimulant first (AADPA 6.3.8). Long-acting formulations preferred to reduce diversion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6.3.7, 6.3.8</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Thyroid and anaemia screen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Thyroid dysfunction and anaemia can produce ADHD-like symptoms. Clinical suspicion threshold, not routine.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clinically indicated: TFTs, FBC. Document if excluded clinically.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2.2.2</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Pregnancy/breastfeeding (women)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limited safety data; generally avoided in pregnancy. Complex shared decision-making required.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pregnant or planning pregnancy: refer to appropriate specialist or comprehensive shared decision-making with documentation of risks discussed.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Prescribing Guide 2024</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ECG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 required routinely before stimulants (AADPA CPP 5.1.2).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Required only if cardiac features present (see 5.1.3) or co-medication poses cardiac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5.1.2</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7. Functional Impairment Analysis</w:t>
      </w:r>
    </w:p>
    <w:p>
      <w:pPr>
        <w:spacing w:after="80" w:before="80"/>
        <w:jc w:val="both"/>
      </w:pPr>
      <w:r>
        <w:rPr>
          <w:rFonts w:ascii="Arial" w:cs="Arial" w:eastAsia="Arial" w:hAnsi="Arial"/>
          <w:sz w:val="22"/>
          <w:szCs w:val="22"/>
        </w:rPr>
        <w:t xml:space="preserve">DSM-5 Criterion D requires 'clear evidence that the symptoms interfere with, or reduce the quality of, social, academic, or occupational functioning.' AADPA CCR 2.1.3 specifies this must be assessed across multiple settings. Symptoms without documented impairment do not establish disorder.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IMPAIRMENT vs SYMPTOMS — The Critical Distinction: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Symptoms are what the patient experiences. Impairment is what those symptoms cost them.</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 patient may endorse 8/9 inattentive symptoms. But if those symptoms are not producing measurable dysfunction in their life — if they have sufficient compensatory strategies, a supportive environment, or an occupation that suits their attention style — the threshold for disorder may not be met.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Conversely: a patient with a high-stakes, high-demand occupation (surgeon, pilot, teacher, lawyer) may meet impairment criteria with fewer endorsed symptoms, because even mild executive dysfunction is functionally costly in those roles.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GP must assess both the symptom load AND the functional cost — and document both explicitly.</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7.1 The Functional Impairment Map — 10 Domains</w:t>
      </w:r>
    </w:p>
    <w:p>
      <w:pPr>
        <w:spacing w:after="80" w:before="80"/>
        <w:jc w:val="both"/>
      </w:pPr>
      <w:r>
        <w:rPr>
          <w:rFonts w:ascii="Arial" w:cs="Arial" w:eastAsia="Arial" w:hAnsi="Arial"/>
          <w:sz w:val="22"/>
          <w:szCs w:val="22"/>
        </w:rPr>
        <w:t xml:space="preserve">Assess and document each of the following domains in every ADHD assessment. This is not a checklist — it is a clinical conversation. Use open-ended questions first; quantify where possible.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Domain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Key Questions</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Evidence of Impairment</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Documentation Standard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Work/occupation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has ADHD affected your career trajectory? Jobs lost or changed? Performance management? Underemployment relative to ability?'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Job losses; disciplinary action; multiple short-tenure positions; career underachievement; avoiding promotion due to executive demands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Specific examples: 'Patient reports 4 job changes in 3 years due to performance concerns and inability to meet deadlines.'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Academic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was your academic history? Did results reflect your ability? Exam anxiety? Did you finish your studies?'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Grade decline; repeated subjects; incomplete degrees; learning support; underperformance relative to measured intelligence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highest level of education; note discordance between ability and outcome.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Relationships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'Has ADHD behaviour — forgetting, impulsivity, emotional storms — caused damage to your relationships?'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Relationship breakdown; partner complaints; social isolation; conflict patterns; parenting difficulties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Note patient's account of relationship impact. Partner collateral if obtained.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Finances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you manage money well? Unpaid bills? Impulsive spending? Financial disorganisation?'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Debt from impulsive purchases; unpaid tax; financial chaos despite adequate income; legal/credit consequences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Specific examples without judgment: 'Patient reports significant debt from impulsive purchases and missed tax obligations.'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Driving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'Any accidents, near-misses, fines, licence issues? Is driving more cognitively demanding than it seems to be for others?'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Multiple infringements; at-fault accidents; near-misses; distracted driving; road rage incidents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driving history. Note: stimulant treatment improves driving safety in ADHD (Prescribing Guide 2024).</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regulation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emotional difficulties — intensity, reactivity, RSD — create problems in your life?'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Relationship damage from emotional storms; job loss from reactive behaviour; avoidance of triggering situations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Note frequency, duration, triggers, and impact of dysregulation episodes.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Self-esteem/mental health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has living with these difficulties done to how you see yourself? Have you had depression, anxiety?'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Chronic low self-esteem; self-attribution of laziness/stupidity; comorbid anxiety/depression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This is functional impairment in a psychological domain. Document explicitly.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Organisation/daily functioning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is your home environment like? Do you manage admin, appointments, household responsibilities reliably?'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Domestic chaos; missed appointments; administrative backlogs; inability to sustain routines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Specific examples: 'Patient has 3 months of unopened mail and 6 months of unfiled tax.'</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'Tell me about your sleep — what time do you fall asleep, wake up? Do you feel rested? Any sleep disorders diagnosed?'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Delayed sleep onset (typically midnight–2am); non-restorative sleep; waking difficulties; significant fatigue impact on functioning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sleep onset/offset times, hours, and functional impact.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Parenting/childcare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you have children — has ADHD affected your ability to parent? Organisation, emotional availability, follow-through?'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Difficulty maintaining consistent routines; snapping at children; forgetting school commitments; parenting guilt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Note with sensitivity. This is an impairment domain, not a judgment on parenting quality.</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8. Differential Diagnosis — The Clinical Reasoning Framework</w:t>
      </w:r>
    </w:p>
    <w:p>
      <w:pPr>
        <w:spacing w:after="80" w:before="80"/>
        <w:jc w:val="both"/>
      </w:pPr>
      <w:r>
        <w:rPr>
          <w:rFonts w:ascii="Arial" w:cs="Arial" w:eastAsia="Arial" w:hAnsi="Arial"/>
          <w:sz w:val="22"/>
          <w:szCs w:val="22"/>
        </w:rPr>
        <w:t xml:space="preserve">The ADHD diagnostic formulation requires explicit consideration and documentation of alternative explanations for the presenting symptoms. This is not bureaucratic compliance — it is where diagnostic skill lives. The GP who can articulate clearly why ADHD is a better explanation than anxiety alone, or why ADHD and depression co-exist rather than depression explaining everything, is the GP who makes defensible diagnoses.</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8.1 The Differential Diagnosis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1200"/>
        <w:gridCol w:w="176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Condition</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Overlapping Features with ADHD</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Key Distinguishing Features</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ADHD Can Coexist?</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Clinical Priority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Generalised anxiety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Poor concentration, restlessness, forgetfulness, avoidance, sleep disruption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 GAD: mind occupied by worry content. In ADHD: mind wanders randomly. GAD: pervasive dread. ADHD: specific task-based impairment.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Yes — 50% of adult ADHD have comorbid anxiety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whichever is primary; stimulants can worsen anxiety — use non-stimulant or low-dose stimulant with monitoring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Major depressive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Poor concentration, low motivation, fatigue, disorganisation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 depression: global; onset linked to mood episode; improves when mood improves. In ADHD: lifelong; present even in euthymic states.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Yes — highly prevalent comorbidity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Address depression first if acute; if ADHD symptoms persist after mood normalises, reassess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Post-traumatic stress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Concentration difficulties, hypervigilance, impulsivity, emotional dysregulation, sleep disruption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PTSD hyperarousal is trauma-triggered. ADHD is pervasive since childhood. PTSD avoidance is trauma-specific; ADHD avoidance is effort-based.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Yes — trauma and ADHD coexist frequently; trauma can unmask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Trauma-informed assessment essential; stabilise trauma before initiating stimulants if possible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Autism spectrum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Inattention (sensory distraction), impulsivity, social difficulties, executive dysfunction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ASD: social communication deficits, sensory sensitivities, rigid routines, restricted interests. ADHD: attention dysregulation, impulsivity, no primary social communication deficit.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Yes — 50–70% co-occurrence. Both should be treated.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diagnoses can and should be made when criteria are met. ASD-ADHD comorbidity requires specialist input for titration (AADPA 5.1.7)</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Impulsivity, distractibility, rapid mood shifts, risky behaviour, decreased need for 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episodic; mood elevations persist independent of circumstances; grandiosity; psychotic features. ADHD: chronic; mood is reactive not independent; no sustained euphoria.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Yes — rare but important; bipolar in ADHD patient requires specialist oversight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Mood stabiliser before stimulant if bipolar suspected. Never start stimulants without ruling out bipolar in patient with episodic mood history.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disorders (OSA, DSPS)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Inattention, forgetfulness, poor concentration, irritability, executive dysfunction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disorder symptoms emerge or worsen WITH sleep problem and resolve with treatment. ADHD is chronic and lifelong.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Yes — bidirectional; ADHD predisposes to sleep disorders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sleep disorder first; reassess ADHD symptom burden after sleep is normalised.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Substance use disorders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Concentration difficulties, impulsivity, poor organisation, emotional dysregulation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SUD symptoms may entirely or partially explain presentation, especially if active intoxication/withdrawal. Stabilise first.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Yes — ADHD drives SUD through self-medication and impulsivity. Both must be treated.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Stabilise substance use before formal ADHD diagnosis (AADPA 6.3.3). Consider non-stimulant first.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Borderline personality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dysregulation, impulsivity, relationship instability, identity difficulties, self-harm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BPD: abandonment-driven dysregulation; identity diffusion; self-harm as coping. ADHD-RSD: faster onset, shorter duration, triggered by failure/criticism, not attachment.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Yes — co-occurrence reported but complex</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BPD features require trauma-informed formulation. ADHD diagnosis should not be used to minimise genuine personality-level difficulties.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Thyroid disease / Anaemia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Fatigue, concentration difficulties, restlessness (hyperthyroid)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Onset linked to medical condition; symptoms atypical for ADHD; physical signs of thyroid/anaemia.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is not caused by thyroid/anaemia, but these can exacerbate or mimic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Investigate if clinical suspicion. Treat medical condition; reassess ADHD symptom burden.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most common error is treating ADHD as a diagnosis of exclusion — waiting until anxiety, depression, and trauma are fully resolved before considering ADHD. In reality, many of those comorbidities are downstream consequences of undiagnosed and untreated ADHD.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CCR 2.2.1: 'Clinicians should be aware that some conditions, such as substance use, anxiety and depressive disorders, may be a consequence of undiagnosed and/or untreated ADHD.'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correct question is not 'does this patient have anxiety OR ADHD?' It is: 'if ADHD is present and treated, what happens to the anxiety?'</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9. Documentation Standards — Gold Standard and Poor Practice</w:t>
      </w:r>
    </w:p>
    <w:p>
      <w:pPr>
        <w:spacing w:after="80" w:before="80"/>
        <w:jc w:val="both"/>
      </w:pPr>
      <w:r>
        <w:rPr>
          <w:rFonts w:ascii="Arial" w:cs="Arial" w:eastAsia="Arial" w:hAnsi="Arial"/>
          <w:sz w:val="22"/>
          <w:szCs w:val="22"/>
        </w:rPr>
        <w:t xml:space="preserve">Documentation is not a clerical task. For a GP exercising NSW Schedule 8 prescribing authority, the consultation note IS the clinical argument for diagnosis and treatment. It must be comprehensive, evidence-based, and able to stand alone — without verbal explanation — in a medico-legal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NSW Medicolegal Standard: 'If it is not documented, medically and legally it may be interpreted as not assessed.'</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CCR 2.1.4: Diagnosis should not be made on rating scales alone. AADPA CCR 2.1.3: All elements of the diagnostic assessment must be documented.</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The HPCA (Health Professional Councils Authority NSW) and NSW Civil and Administrative Tribunal have a clear standard: documentation of every element of the diagnostic formulation is expected of a GP endorsed to prescribe Schedule 8 stimulants.</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9.1 Gold-Standard ADHD Assessment Note Template</w:t>
      </w:r>
    </w:p>
    <w:p>
      <w:pPr>
        <w:spacing w:after="80" w:before="80"/>
        <w:jc w:val="both"/>
      </w:pPr>
      <w:r>
        <w:rPr>
          <w:rFonts w:ascii="Arial" w:cs="Arial" w:eastAsia="Arial" w:hAnsi="Arial"/>
          <w:sz w:val="22"/>
          <w:szCs w:val="22"/>
        </w:rPr>
        <w:t xml:space="preserve">The following template demonstrates the minimum documentation standard for a defensible ADHD diagnosis in NSW. It is designed for electronic medical records. Adapt for your practice software.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Documentation Example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ADHD ASSESSMENT — CONSULTATION 2 (FORMULATION)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Date: [DATE] | Duration: 55 minutes | Attendees: Patient only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REASON FOR ASSESSMENT: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42-year-old female referred by [GP/self] for assessment of possible ADHD. Has had diagnoses of GAD and recurrent depression since age 28. Psychiatric review [year] did not include ADHD assessment.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SYMPTOM HISTORY — INATTENTION DOMAIN: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 reports chronic difficulty sustaining attention on non-preferred tasks since at least primary school. Specific examples: (1) Re-reads same paragraph 'four or five times' daily in work reports before retaining content. (2) Cannot complete administrative tasks — tax return incomplete for 3 years despite several attempts. (3) Misses key information in verbal briefings — requires written follow-up for all meeting content.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Duration: Lifelong, consistent with developmental history below.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Frequency: Daily impairment in workplace and home settings.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ASRS-v1.1 score: 18/24 (threshold ≥14 for likely ADHD).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SYMPTOM HISTORY — HYPERACTIVITY/IMPULSIVITY DOMAIN: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 describes persistent internal restlessness — 'a motor running.' Difficulty sitting through films. Reports 2 significant impulsive financial decisions in the past 5 years (vehicle purchase, investment). Emotional dysregulation: describes going from calm to extremely distressed within 'seconds' following perceived criticism. Duration: Lifelong.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ASRS-v1.1 HI subscale: 9/24.</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DEVELOPMENTAL HISTORY: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Primary school: Patient retrieves reports (copies provided). Year 3 teacher: 'Tends to daydream, needs reminders to complete work, lovely child who could do better.' Year 5: 'Easily distracted in class.' Year 7: 'Performance declining, does not reach potential on assessments.' No formal assessments or learning support provided.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High school: Academic decline from Year 9. Compensated through extreme studying (6+ hours/night) to achieve average results. Did not complete Year 12 ATAR in final year — 'couldn't cope.'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University: Enrolled and withdrew from two degrees before completing a third with significant struggle.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Onset before age 12: YES — supported by school reports from age 8.</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FUNCTIONAL IMPAIRMENT: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Occupation: Five employers in 8 years. Two performance management processes for 'missing deadlines and disorganisation.' Currently underemployed relative to tertiary qualification.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Relationships: Marriage ended 2016; ex-partner cited 'unreliability and emotional volatility.' Current relationship strained — partner completes partner questionnaire (filed). Partner reports daily impact of memory failures and emotional dysregulation.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Finances: Significant credit card debt from impulsive purchases. Tax not lodged for 3 years — ATO communication ignored due to overwhelm.</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Health management: Has missed own health appointments; has not completed cervical screening in 4 years.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Sleep: Sleep onset 1–2am; wakes 6:30am; non-restorative. Denies OSA symptoms.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Self-esteem: Reports lifelong belief she is 'lazy and stupid.' 'I knew I was capable but never understood why I couldn't do what everyone else seemed to manage.'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COLLATERAL INFORMATION: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Partner questionnaire (SNAP-IV adapted): Significant impairment endorsed in organisation, memory, emotional regulation, and task completion. Consistent with patient self-report.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School reports reviewed (copies filed): Consistent with inattentive pattern from age 8.</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PHYSICAL ASSESSMENT: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BP: 118/74 (right arm, seated) | HR: 72 | Weight: 67kg | Height: 165cm | BMI: 24.6</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Cardiovascular history: Nil. Family history of cardiac disease: Nil sudden death &lt;40 years.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Current medications: Sertraline 50mg (stable, commenced 2019). No MAOIs. No contraindications to stimulant identified.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Pregnancy status: Not pregnant, not planning pregnancy. Contraception: [document].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DIFFERENTIAL DIAGNOSES CONSIDERED: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1. GAD — Considered. Patient meets criteria for GAD historically. However: concentration difficulties are pervasive and lifelong (present in euthymic states, predating GAD diagnosis). Mind wandering is non-specific (not worry-content driven). GAD does not account for developmental history, impulsivity, or time blindness. Conclusion: GAD present as comorbidity — does not fully account for presentation.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2. MDD — Considered. History of depressive episodes. However: ADHD symptoms persist between depressive episodes. Current mood is euthymic. ADHD pattern is developmental and lifelong. Conclusion: MDD comorbid — does not fully account for presentation.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3. PTSD — Screened. No history of qualifying trauma. No hyperarousal, re-experiencing, or avoidance pattern. Conclusion: Not present.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4. ASD — Considered. No social communication deficits identified. No restricted interests or sensory sensitivities. Conclusion: Not supported.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5. Thyroid/Anaemia — Clinical examination and history do not suggest. Not investigated routinely per AADPA 2.2.2 — would investigate if clinically indicated.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RATING SCALES: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ASRS-v1.1 (self-report): 18/24 — above threshold for likely ADHD.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Partner SNAP-IV adapted: Significant impairment across inattention and hyperactivity domains.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Note: Rating scales used as adjuncts only, not as sole diagnostic basis (AADPA CCR 2.1.4).</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DIAGNOSTIC FORMULATION: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clinical picture is consistent with ADHD, Combined Presentation (DSM-5 314.01), Moderate severity.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Criteria Met: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 ≥5 inattentive symptoms (confirmed: A1.1, A1.2, A1.3, A1.4, A1.5, A1.6, A1.7, A1.9) and ≥5 HI symptoms (confirmed: A2.5, A2.6, A2.7, A2.8, A2.9)</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 Onset before age 12 — confirmed by school reports from age 8 and developmental history.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 Cross-situational — home (partner collateral), work (occupational history), educational history.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 Clinically significant impairment — multiple occupational, financial, relational, and psychological domains impaired.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E: Symptoms not better explained by GAD or MDD — both present as comorbidities, neither fully accounts for the lifelong developmental pattern.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Diagnostic confidence: CONFIRMED ADHD.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PLAN: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1. Diagnostic disclosure and psychoeducation — Consultation 3 booked.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2. Management: shared decision-making on pharmacotherapy vs non-pharmacological initial approach.</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3. Referral: Psychology for CBT-ADHD; ADHD coaching consideration.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4. If pharmacotherapy: lisdexamfetamine (preferred — reduced diversion risk; once daily; consistent plasma level) vs methylphenidate LA — to discuss in Consultation 3.</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5. NSW S8 authority prescription: will apply at initiation of pharmacotherapy.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6. GP letter: advising treating psychiatrist of ADHD diagnosis and plan.</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Poor Documentation — Avoid</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EXAMPLES OF INADEQUATE DOCUMENTATION — DO NOT MODEL THESE:</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Example 1 (Single-line): 'Patient with ADHD. Commenced dexamphetamine 5mg BD. Review 4/52.'</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Problems: No diagnostic evidence, no formulation, no collateral, no physical assessment documented, no differentials addressed, no consent recorded.</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Example 2 (Scales only): 'ASRS 22/24. Consistent with ADHD. Commenced lisdexamfetamine 20mg.'</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Problems: Diagnosis based solely on rating scale — directly violates AADPA CCR 2.1.4. No developmental history. No impairment documented. No differential.</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Example 3 (Vague): 'Long history of concentration problems. Has had this since a child. Multiple life impacts. Prescribed Ritalin.'</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Problems: No specific evidence cited. No DSM-5 criteria mapped. No collateral. No physical assessment. No formal consent documented. Would not survive medicolegal review.</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Example 4 (Differential not addressed): 'ADHD diagnosed. Also has anxiety and depression. Starting stimulants.'</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Problems: Comorbidities named but not addressed diagnostically. No rationale for why ADHD explains the presentation beyond comorbid conditions. No prescribing safety screen.</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10. Memory Systems: Anki Cards for Module 2</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are the three minimum appointments required for a comprehensive GP ADHD assessment?</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(1) Opening Assessment 45–60 min: symptoms, risk screen, issue rating scales. (2) Deep Formulation 45–60 min: review collateral, developmental history, differential diagnosis, physical exam. (3) Diagnostic Disclosure and Treatment Planning 30–45 min: communicate diagnosis, shared decision-making, commence management.</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2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AADPA CCR 2.1.4 states that ADHD diagnosis should {{c1::not be made solely based on}} rating scales or {{c2::observational data}}. Rating scales are {{c3::valuable adjuncts}} to the assessment process, not {{c4::diagnostic instruments}}.</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3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physical assessment is mandatory before initiating stimulant medication?</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Height and weight; blood pressure; heart rate; cardiac history (including family history of sudden death &lt;40yrs); current medications (especially MAOIs); substance use history; pregnancy status (women). ECG NOT routinely required unless cardiac features present (AADPA CPP 5.1.2).</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4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The ADHD diagnostic formulation requires: Symptoms + {{c1::Developmental History}} + {{c2::Functional Impairment in ≥2 settings}} + {{c3::Cross-Situational Evidence}} + {{c4::Chronicity}} + {{c5::Exclusion of Alternatives}} + {{c6::Collateral Information}} = Defensible ADHD Diagnosis.</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5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are the key distinguishing features between ADHD-related concentration difficulties and those caused by generalised anxiety disorder?</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In GAD: mind is occupied by specific worry content; rumination is the content of distraction; anxiety is pervasive and future-focused. In ADHD: mind wanders non-specifically; distraction is random/environmental; concentration difficulties are lifelong and present even in euthymic states. GAD does not explain developmental history or impulsivity.</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6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The time-blindness probe question is: 'When you have a 3pm appointment, {{c1::at what point do you start feeling urgency about preparing to leave?}}' Neurotypical answer: {{c2::30–60 minutes before}}. ADHD answer: {{c3::5 minutes before, or when external urgency is imposed}}.</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7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AADPA guideline specifies that observations from more than one setting are required?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AADPA CCR 2.1.5: 'Observations from more than one setting and reporter (e.g. a teacher, in the case of children) should be used to confirm if symptoms, function and participation difficulties occur in more than one setting.'</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8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The masking interview probe for women is: 'Can you describe the difference between {{c1::how you appear to the outside world}} and {{c2::how things actually feel inside}}?' This elicits the {{c3::gap between external competence and internal chaos}} that characterises high-masking ADHD.</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9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does AADPA CCR 2.2.1 state about anxiety and depression in relation to ADHD?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'Clinicians should be aware that some conditions, such as substance use, anxiety and depressive disorders, may be a consequence of undiagnosed and/or untreated ADHD.' This means anxiety and depression do not automatically exclude ADHD — they may be downstream consequences of it.</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10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When interpreting school reports for developmental history, what teacher phrases suggest inattentive ADHD?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'Could do better / not reaching potential' (effort/attention dysregulation); 'easily distracted / loses focus' (A1.2); 'needs reminders / forgets equipment' (A1.7, A1.9); 'tends to daydream' (DMN intrusion); 'lovely child but...' (teacher sees discrepancy between ability and output). Pattern across multiple years and teachers is most significant.</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11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Under AADPA CPP 5.1.3, a cardiology opinion is required before stimulants if any of the following are present: {{c1::history of congenital heart disease or prior cardiac surgery}}, {{c2::family history of sudden death in first-degree relative under 40 years}}, {{c3::shortness of breath or fainting on exertion}}, {{c4::palpitations that are rapid, regular, start and stop suddenly}}, {{c5::hypertension}}.</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12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are the three diagnostic confidence levels for ADHD and what distinguishes them?</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POSSIBLE ADHD: DSM-5 threshold met; functional impairment present; but insufficient collateral/developmental history or differentials not fully excluded. PROBABLE ADHD: criteria met; impairment in ≥2 settings; developmental history consistent; some collateral; major differentials addressed. CONFIRMED ADHD: all formulation elements satisfied; full documentation; collateral corroborated; defensible.</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11. Quick Reference — High-Yield Assessment Pearls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High-Yield Pearl</w:t>
            </w:r>
          </w:p>
        </w:tc>
        <w:tc>
          <w:tcPr>
            <w:tcBorders>
              <w:top w:val="single" w:color="1B3A6B" w:sz="6"/>
              <w:left w:val="single" w:color="1B3A6B" w:sz="6"/>
              <w:bottom w:val="single" w:color="1B3A6B" w:sz="6"/>
              <w:right w:val="single" w:color="1B3A6B" w:sz="6"/>
            </w:tcBorders>
            <w:shd w:fill="D6E4F0" w:val="clear"/>
            <w:tcMar>
              <w:top w:type="dxa" w:w="80"/>
              <w:left w:type="dxa" w:w="120"/>
              <w:bottom w:type="dxa" w:w="80"/>
              <w:right w:type="dxa" w:w="120"/>
            </w:tcMar>
            <w:vAlign w:val="top"/>
          </w:tcPr>
          <w:p>
            <w:r>
              <w:rPr>
                <w:rFonts w:ascii="Arial" w:cs="Arial" w:eastAsia="Arial" w:hAnsi="Arial"/>
                <w:b/>
                <w:bCs/>
                <w:color w:val="1B3A6B"/>
                <w:sz w:val="21"/>
                <w:szCs w:val="21"/>
              </w:rPr>
              <w:t xml:space="preserve">Clinical Application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'Tell me what's been getting in the way' — start every ADHD interview open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unprompted narrative is the richest diagnostic data. Do not start with structured questions.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Rating scales are adjuncts — not diagnoses (AADPA 2.1.4)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 high ASRS score is a clinical pointer, not a prescription. Document this explicitly.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Developmental onset before age 12 must be explicitly addressed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developmental history = incomplete assessment. School reports are the gold standard evidence.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Collateral from ≥2 settings is mandatory (AADPA 2.1.5)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Name your collateral sources in the note. Summarise concordant and discordant findings.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functional domain must be documented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Symptoms alone do not establish disorder. Impairment does.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Differential diagnosis must be explicitly documented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List each differential; state why it does or does not fully explain the presentation.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masking interview question is the most important probe for women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 you describe the gap between how you appear and how things actually feel inside?'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Physical assessment is mandatory before prescribing — not optional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BP, HR, weight, height, cardiac history, medications, substance use. Document all.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and comorbidities coexist — don't use comorbidities to exclude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and depression may be downstream consequences of untreated ADHD (AADPA 2.2.1).</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Poor documentation is a prescribing risk — document as if for a tribunal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I were defending this diagnosis before the HPCA, does this note carry the case?'</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12. Reference List</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Primary Australian Guidelines</w:t>
      </w:r>
    </w:p>
    <w:p>
      <w:pPr>
        <w:spacing w:after="80" w:before="80"/>
        <w:jc w:val="both"/>
      </w:pPr>
      <w:r>
        <w:rPr>
          <w:rFonts w:ascii="Arial" w:cs="Arial" w:eastAsia="Arial" w:hAnsi="Arial"/>
          <w:sz w:val="22"/>
          <w:szCs w:val="22"/>
        </w:rPr>
        <w:t xml:space="preserve">1. Australian ADHD Professionals Association (AADPA). Australian Evidence-Based Clinical Practice Guideline for ADHD. Sydney: AADPA; June 2024.</w:t>
      </w:r>
    </w:p>
    <w:p>
      <w:pPr>
        <w:spacing w:after="80" w:before="80"/>
        <w:jc w:val="both"/>
      </w:pPr>
      <w:r>
        <w:rPr>
          <w:rFonts w:ascii="Arial" w:cs="Arial" w:eastAsia="Arial" w:hAnsi="Arial"/>
          <w:sz w:val="22"/>
          <w:szCs w:val="22"/>
        </w:rPr>
        <w:t xml:space="preserve">2. Australian ADHD Professionals Association (AADPA). Summary of Recommendations. Sydney: AADPA; 2022.</w:t>
      </w:r>
    </w:p>
    <w:p>
      <w:pPr>
        <w:spacing w:after="80" w:before="80"/>
        <w:jc w:val="both"/>
      </w:pPr>
      <w:r>
        <w:rPr>
          <w:rFonts w:ascii="Arial" w:cs="Arial" w:eastAsia="Arial" w:hAnsi="Arial"/>
          <w:sz w:val="22"/>
          <w:szCs w:val="22"/>
        </w:rPr>
        <w:t xml:space="preserve">3. Australian ADHD Professionals Association (AADPA). ADHD Prescribing Guide for Australian Healthcare Professionals. Sydney: AADPA; September 2024.</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Diagnostic Standards</w:t>
      </w:r>
    </w:p>
    <w:p>
      <w:pPr>
        <w:spacing w:after="80" w:before="80"/>
        <w:jc w:val="both"/>
      </w:pPr>
      <w:r>
        <w:rPr>
          <w:rFonts w:ascii="Arial" w:cs="Arial" w:eastAsia="Arial" w:hAnsi="Arial"/>
          <w:sz w:val="22"/>
          <w:szCs w:val="22"/>
        </w:rPr>
        <w:t xml:space="preserve">4. American Psychiatric Association. DSM-5-TR. Washington DC: APA; 2022.</w:t>
      </w:r>
    </w:p>
    <w:p>
      <w:pPr>
        <w:spacing w:after="80" w:before="80"/>
        <w:jc w:val="both"/>
      </w:pPr>
      <w:r>
        <w:rPr>
          <w:rFonts w:ascii="Arial" w:cs="Arial" w:eastAsia="Arial" w:hAnsi="Arial"/>
          <w:sz w:val="22"/>
          <w:szCs w:val="22"/>
        </w:rPr>
        <w:t xml:space="preserve">5. World Health Organization. ICD-11. Geneva: WHO; 2022.</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Assessment and Diagnosis</w:t>
      </w:r>
    </w:p>
    <w:p>
      <w:pPr>
        <w:spacing w:after="80" w:before="80"/>
        <w:jc w:val="both"/>
      </w:pPr>
      <w:r>
        <w:rPr>
          <w:rFonts w:ascii="Arial" w:cs="Arial" w:eastAsia="Arial" w:hAnsi="Arial"/>
          <w:sz w:val="22"/>
          <w:szCs w:val="22"/>
        </w:rPr>
        <w:t xml:space="preserve">6. Kessler RC, Adler L, Ames M, et al. The World Health Organization Adult ADHD Self-Report Scale (ASRS): a short screening scale for use in the general population. Psychol Med. 2005;35(2):245–256.</w:t>
      </w:r>
    </w:p>
    <w:p>
      <w:pPr>
        <w:spacing w:after="80" w:before="80"/>
        <w:jc w:val="both"/>
      </w:pPr>
      <w:r>
        <w:rPr>
          <w:rFonts w:ascii="Arial" w:cs="Arial" w:eastAsia="Arial" w:hAnsi="Arial"/>
          <w:sz w:val="22"/>
          <w:szCs w:val="22"/>
        </w:rPr>
        <w:t xml:space="preserve">7. Conners CK. Conners' Rating Scales — Revised. North Tonawanda, NY: Multi-Health Systems; 1997.</w:t>
      </w:r>
    </w:p>
    <w:p>
      <w:pPr>
        <w:spacing w:after="80" w:before="80"/>
        <w:jc w:val="both"/>
      </w:pPr>
      <w:r>
        <w:rPr>
          <w:rFonts w:ascii="Arial" w:cs="Arial" w:eastAsia="Arial" w:hAnsi="Arial"/>
          <w:sz w:val="22"/>
          <w:szCs w:val="22"/>
        </w:rPr>
        <w:t xml:space="preserve">8. Swanson JM. School-Based Assessments and Interventions for ADD Students. Irvine, CA: KC Publishing; 1992. [SNAP-IV]</w:t>
      </w:r>
    </w:p>
    <w:p>
      <w:pPr>
        <w:spacing w:after="80" w:before="80"/>
        <w:jc w:val="both"/>
      </w:pPr>
      <w:r>
        <w:rPr>
          <w:rFonts w:ascii="Arial" w:cs="Arial" w:eastAsia="Arial" w:hAnsi="Arial"/>
          <w:sz w:val="22"/>
          <w:szCs w:val="22"/>
        </w:rPr>
        <w:t xml:space="preserve">9. Kooij JJS, et al. DIVA 2.0: Diagnostic Interview for ADHD in Adults. Amsterdam: Hogrefe Uitgevers; 2010.</w:t>
      </w:r>
    </w:p>
    <w:p>
      <w:pPr>
        <w:spacing w:after="80" w:before="80"/>
        <w:jc w:val="both"/>
      </w:pPr>
      <w:r>
        <w:rPr>
          <w:rFonts w:ascii="Arial" w:cs="Arial" w:eastAsia="Arial" w:hAnsi="Arial"/>
          <w:sz w:val="22"/>
          <w:szCs w:val="22"/>
        </w:rPr>
        <w:t xml:space="preserve">10. Barkley RA. Attention-Deficit Hyperactivity Disorder: A Handbook for Diagnosis and Treatment. 4th ed. New York: Guilford Press; 2015.</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ADHD in Women</w:t>
      </w:r>
    </w:p>
    <w:p>
      <w:pPr>
        <w:spacing w:after="80" w:before="80"/>
        <w:jc w:val="both"/>
      </w:pPr>
      <w:r>
        <w:rPr>
          <w:rFonts w:ascii="Arial" w:cs="Arial" w:eastAsia="Arial" w:hAnsi="Arial"/>
          <w:sz w:val="22"/>
          <w:szCs w:val="22"/>
        </w:rPr>
        <w:t xml:space="preserve">11. Quinn PO, Madhoo M. A review of attention-deficit/hyperactivity disorder in women and girls. Prim Care Companion CNS Disord. 2014;16(3).</w:t>
      </w:r>
    </w:p>
    <w:p>
      <w:pPr>
        <w:spacing w:after="80" w:before="80"/>
        <w:jc w:val="both"/>
      </w:pPr>
      <w:r>
        <w:rPr>
          <w:rFonts w:ascii="Arial" w:cs="Arial" w:eastAsia="Arial" w:hAnsi="Arial"/>
          <w:sz w:val="22"/>
          <w:szCs w:val="22"/>
        </w:rPr>
        <w:t xml:space="preserve">12. Nussbaum NL. ADHD and female specific concerns. J Atten Disord. 2012;16(2):87–100.</w:t>
      </w:r>
    </w:p>
    <w:p>
      <w:pPr>
        <w:spacing w:after="80" w:before="80"/>
        <w:jc w:val="both"/>
      </w:pPr>
      <w:r>
        <w:rPr>
          <w:rFonts w:ascii="Arial" w:cs="Arial" w:eastAsia="Arial" w:hAnsi="Arial"/>
          <w:sz w:val="22"/>
          <w:szCs w:val="22"/>
        </w:rPr>
        <w:t xml:space="preserve">13. Hinshaw SP, et al. Prospective follow-up of girls with attention-deficit/hyperactivity disorder into early adulthood. J Consult Clin Psychol. 2012;80(6):1041–1051.</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Differential Diagnosis and Comorbidity</w:t>
      </w:r>
    </w:p>
    <w:p>
      <w:pPr>
        <w:spacing w:after="80" w:before="80"/>
        <w:jc w:val="both"/>
      </w:pPr>
      <w:r>
        <w:rPr>
          <w:rFonts w:ascii="Arial" w:cs="Arial" w:eastAsia="Arial" w:hAnsi="Arial"/>
          <w:sz w:val="22"/>
          <w:szCs w:val="22"/>
        </w:rPr>
        <w:t xml:space="preserve">14. Kessler RC, et al. The prevalence and correlates of adult ADHD in the United States: results from the National Comorbidity Survey Replication. Am J Psychiatry. 2006;163(4):716–723.</w:t>
      </w:r>
    </w:p>
    <w:p>
      <w:pPr>
        <w:spacing w:after="80" w:before="80"/>
        <w:jc w:val="both"/>
      </w:pPr>
      <w:r>
        <w:rPr>
          <w:rFonts w:ascii="Arial" w:cs="Arial" w:eastAsia="Arial" w:hAnsi="Arial"/>
          <w:sz w:val="22"/>
          <w:szCs w:val="22"/>
        </w:rPr>
        <w:t xml:space="preserve">15. Jensen CM, Steinhausen HC. Comorbid mental disorders in children and adolescents with attention-deficit/hyperactivity disorder in a large nationwide study. Atten Defic Hyperact Disord. 2015;7(1):27–38.</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NSW Regulatory Framework</w:t>
      </w:r>
    </w:p>
    <w:p>
      <w:pPr>
        <w:spacing w:after="80" w:before="80"/>
        <w:jc w:val="both"/>
      </w:pPr>
      <w:r>
        <w:rPr>
          <w:rFonts w:ascii="Arial" w:cs="Arial" w:eastAsia="Arial" w:hAnsi="Arial"/>
          <w:sz w:val="22"/>
          <w:szCs w:val="22"/>
        </w:rPr>
        <w:t xml:space="preserve">16. NSW Health. Stimulant Treatment Program: Guidelines for Prescribers. Sydney: NSW Health; current version available at https://www.health.nsw.gov.au</w:t>
      </w:r>
    </w:p>
    <w:p>
      <w:pPr>
        <w:spacing w:after="80" w:before="80"/>
        <w:jc w:val="both"/>
      </w:pPr>
      <w:r>
        <w:rPr>
          <w:rFonts w:ascii="Arial" w:cs="Arial" w:eastAsia="Arial" w:hAnsi="Arial"/>
          <w:sz w:val="22"/>
          <w:szCs w:val="22"/>
        </w:rPr>
        <w:t xml:space="preserve">17. NSW Ministry of Health. Poisons and Therapeutic Goods Regulation 2008 (NSW).</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Professional Standards</w:t>
      </w:r>
    </w:p>
    <w:p>
      <w:pPr>
        <w:spacing w:after="80" w:before="80"/>
        <w:jc w:val="both"/>
      </w:pPr>
      <w:r>
        <w:rPr>
          <w:rFonts w:ascii="Arial" w:cs="Arial" w:eastAsia="Arial" w:hAnsi="Arial"/>
          <w:sz w:val="22"/>
          <w:szCs w:val="22"/>
        </w:rPr>
        <w:t xml:space="preserve">18. Royal Australian College of General Practitioners (RACGP). Standards for general practices. 5th ed. East Melbourne: RACGP; 2020.</w:t>
      </w:r>
    </w:p>
    <w:p>
      <w:pPr>
        <w:spacing w:after="80" w:before="80"/>
        <w:jc w:val="both"/>
      </w:pPr>
      <w:r>
        <w:rPr>
          <w:rFonts w:ascii="Arial" w:cs="Arial" w:eastAsia="Arial" w:hAnsi="Arial"/>
          <w:sz w:val="22"/>
          <w:szCs w:val="22"/>
        </w:rPr>
        <w:t xml:space="preserve">19. Medical Board of Australia. Good Medical Practice: A Code of Conduct for Doctors in Australia. AHPRA; 2020.</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 NSW GP ADHD Training Course  |  AADPA Clinical Practice Guideline 2024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NSW GP ADHD Endorsed Prescribing Training</w:t>
    </w:r>
    <w:r>
      <w:rPr>
        <w:rFonts w:ascii="Arial" w:cs="Arial" w:eastAsia="Arial" w:hAnsi="Arial"/>
        <w:color w:val="888888"/>
        <w:sz w:val="18"/>
        <w:szCs w:val="18"/>
      </w:rPr>
      <w:t xml:space="preserve">  |  Module 2: Comprehensive Assessment &amp; Interview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2026-05-16T12:41:16.191Z</dcterms:created>
  <dcterms:modified xsi:type="dcterms:W3CDTF">2026-05-16T12:41:16.210Z</dcterms:modified>
</cp:coreProperties>
</file>

<file path=docProps/custom.xml><?xml version="1.0" encoding="utf-8"?>
<Properties xmlns="http://schemas.openxmlformats.org/officeDocument/2006/custom-properties" xmlns:vt="http://schemas.openxmlformats.org/officeDocument/2006/docPropsVTypes"/>
</file>