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Task Matrix and Service Execution Design</w:t>
      </w:r>
    </w:p>
    <w:p>
      <w:r>
        <w:rPr>
          <w:b/>
          <w:color w:val="173F73"/>
          <w:sz w:val="26"/>
        </w:rPr>
        <w:t>Developer implementation guide for the .NET backend and Angular frontend</w:t>
      </w:r>
    </w:p>
    <w:p>
      <w:r>
        <w:t>Montra Fleet Maintenance | Version 1.0 | 22 September 2026</w:t>
      </w:r>
    </w:p>
    <w:p>
      <w:r>
        <w:t>Purpose: explain how a maintenance program and its task matrix are configured, how the matrix is converted into executable service tasks, and how technicians record and complete those tasks. This document is intended for the .NET API, EF Core, database, Angular UI, QA, and deployment teams.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880"/>
            <w:shd w:fill="173F73"/>
            <w:vAlign w:val="center"/>
          </w:tcPr>
          <w:p>
            <w:pPr>
              <w:spacing w:after="40"/>
            </w:pPr>
            <w:r/>
            <w:r>
              <w:rPr>
                <w:b/>
                <w:color w:val="FFFFFF"/>
                <w:sz w:val="18"/>
              </w:rPr>
              <w:t>Document control</w:t>
            </w:r>
          </w:p>
        </w:tc>
        <w:tc>
          <w:tcPr>
            <w:tcW w:type="dxa" w:w="7056"/>
            <w:shd w:fill="173F73"/>
            <w:vAlign w:val="center"/>
          </w:tcPr>
          <w:p>
            <w:pPr>
              <w:spacing w:after="40"/>
            </w:pPr>
            <w:r/>
            <w:r>
              <w:rPr>
                <w:b/>
                <w:color w:val="FFFFFF"/>
                <w:sz w:val="18"/>
              </w:rPr>
              <w:t>Value</w:t>
            </w:r>
          </w:p>
        </w:tc>
      </w:tr>
      <w:tr>
        <w:trPr>
          <w:cantSplit/>
        </w:trPr>
        <w:tc>
          <w:tcPr>
            <w:tcW w:type="dxa" w:w="2880"/>
            <w:shd w:fill="FFFFFF"/>
            <w:vAlign w:val="center"/>
          </w:tcPr>
          <w:p>
            <w:pPr>
              <w:spacing w:after="40"/>
            </w:pPr>
            <w:r/>
            <w:r>
              <w:rPr>
                <w:b w:val="0"/>
                <w:color w:val="172B4D"/>
                <w:sz w:val="18"/>
              </w:rPr>
              <w:t>Document owner</w:t>
            </w:r>
          </w:p>
        </w:tc>
        <w:tc>
          <w:tcPr>
            <w:tcW w:type="dxa" w:w="7056"/>
            <w:shd w:fill="FFFFFF"/>
            <w:vAlign w:val="center"/>
          </w:tcPr>
          <w:p>
            <w:pPr>
              <w:spacing w:after="40"/>
            </w:pPr>
            <w:r/>
            <w:r>
              <w:rPr>
                <w:b w:val="0"/>
                <w:color w:val="172B4D"/>
                <w:sz w:val="18"/>
              </w:rPr>
              <w:t>Montra Fleet Maintenance product team</w:t>
            </w:r>
          </w:p>
        </w:tc>
      </w:tr>
      <w:tr>
        <w:trPr>
          <w:cantSplit/>
        </w:trPr>
        <w:tc>
          <w:tcPr>
            <w:tcW w:type="dxa" w:w="2880"/>
            <w:shd w:fill="F6F9FC"/>
            <w:vAlign w:val="center"/>
          </w:tcPr>
          <w:p>
            <w:pPr>
              <w:spacing w:after="40"/>
            </w:pPr>
            <w:r/>
            <w:r>
              <w:rPr>
                <w:b w:val="0"/>
                <w:color w:val="172B4D"/>
                <w:sz w:val="18"/>
              </w:rPr>
              <w:t>Primary audience</w:t>
            </w:r>
          </w:p>
        </w:tc>
        <w:tc>
          <w:tcPr>
            <w:tcW w:type="dxa" w:w="7056"/>
            <w:shd w:fill="F6F9FC"/>
            <w:vAlign w:val="center"/>
          </w:tcPr>
          <w:p>
            <w:pPr>
              <w:spacing w:after="40"/>
            </w:pPr>
            <w:r/>
            <w:r>
              <w:rPr>
                <w:b w:val="0"/>
                <w:color w:val="172B4D"/>
                <w:sz w:val="18"/>
              </w:rPr>
              <w:t>.NET developers, Angular developers, QA and DevOps</w:t>
            </w:r>
          </w:p>
        </w:tc>
      </w:tr>
      <w:tr>
        <w:trPr>
          <w:cantSplit/>
        </w:trPr>
        <w:tc>
          <w:tcPr>
            <w:tcW w:type="dxa" w:w="2880"/>
            <w:shd w:fill="FFFFFF"/>
            <w:vAlign w:val="center"/>
          </w:tcPr>
          <w:p>
            <w:pPr>
              <w:spacing w:after="40"/>
            </w:pPr>
            <w:r/>
            <w:r>
              <w:rPr>
                <w:b w:val="0"/>
                <w:color w:val="172B4D"/>
                <w:sz w:val="18"/>
              </w:rPr>
              <w:t>Configuration source</w:t>
            </w:r>
          </w:p>
        </w:tc>
        <w:tc>
          <w:tcPr>
            <w:tcW w:type="dxa" w:w="7056"/>
            <w:shd w:fill="FFFFFF"/>
            <w:vAlign w:val="center"/>
          </w:tcPr>
          <w:p>
            <w:pPr>
              <w:spacing w:after="40"/>
            </w:pPr>
            <w:r/>
            <w:r>
              <w:rPr>
                <w:b w:val="0"/>
                <w:color w:val="172B4D"/>
                <w:sz w:val="18"/>
              </w:rPr>
              <w:t>Maintenance Program, Service Levels and Maintenance Task Matrix</w:t>
            </w:r>
          </w:p>
        </w:tc>
      </w:tr>
      <w:tr>
        <w:trPr>
          <w:cantSplit/>
        </w:trPr>
        <w:tc>
          <w:tcPr>
            <w:tcW w:type="dxa" w:w="2880"/>
            <w:shd w:fill="F6F9FC"/>
            <w:vAlign w:val="center"/>
          </w:tcPr>
          <w:p>
            <w:pPr>
              <w:spacing w:after="40"/>
            </w:pPr>
            <w:r/>
            <w:r>
              <w:rPr>
                <w:b w:val="0"/>
                <w:color w:val="172B4D"/>
                <w:sz w:val="18"/>
              </w:rPr>
              <w:t>Execution target</w:t>
            </w:r>
          </w:p>
        </w:tc>
        <w:tc>
          <w:tcPr>
            <w:tcW w:type="dxa" w:w="7056"/>
            <w:shd w:fill="F6F9FC"/>
            <w:vAlign w:val="center"/>
          </w:tcPr>
          <w:p>
            <w:pPr>
              <w:spacing w:after="40"/>
            </w:pPr>
            <w:r/>
            <w:r>
              <w:rPr>
                <w:b w:val="0"/>
                <w:color w:val="172B4D"/>
                <w:sz w:val="18"/>
              </w:rPr>
              <w:t>Service Execution workspace and technician checklist</w:t>
            </w:r>
          </w:p>
        </w:tc>
      </w:tr>
      <w:tr>
        <w:trPr>
          <w:cantSplit/>
        </w:trPr>
        <w:tc>
          <w:tcPr>
            <w:tcW w:type="dxa" w:w="2880"/>
            <w:shd w:fill="FFFFFF"/>
            <w:vAlign w:val="center"/>
          </w:tcPr>
          <w:p>
            <w:pPr>
              <w:spacing w:after="40"/>
            </w:pPr>
            <w:r/>
            <w:r>
              <w:rPr>
                <w:b w:val="0"/>
                <w:color w:val="172B4D"/>
                <w:sz w:val="18"/>
              </w:rPr>
              <w:t>Authoritative rule</w:t>
            </w:r>
          </w:p>
        </w:tc>
        <w:tc>
          <w:tcPr>
            <w:tcW w:type="dxa" w:w="7056"/>
            <w:shd w:fill="FFFFFF"/>
            <w:vAlign w:val="center"/>
          </w:tcPr>
          <w:p>
            <w:pPr>
              <w:spacing w:after="40"/>
            </w:pPr>
            <w:r/>
            <w:r>
              <w:rPr>
                <w:b w:val="0"/>
                <w:color w:val="172B4D"/>
                <w:sz w:val="18"/>
              </w:rPr>
              <w:t>Blank action means the task is excluded from that service level</w:t>
            </w:r>
          </w:p>
        </w:tc>
      </w:tr>
      <w:tr>
        <w:trPr>
          <w:cantSplit/>
        </w:trPr>
        <w:tc>
          <w:tcPr>
            <w:tcW w:type="dxa" w:w="2880"/>
            <w:shd w:fill="F6F9FC"/>
            <w:vAlign w:val="center"/>
          </w:tcPr>
          <w:p>
            <w:pPr>
              <w:spacing w:after="40"/>
            </w:pPr>
            <w:r/>
            <w:r>
              <w:rPr>
                <w:b w:val="0"/>
                <w:color w:val="172B4D"/>
                <w:sz w:val="18"/>
              </w:rPr>
              <w:t>Reference screens</w:t>
            </w:r>
          </w:p>
        </w:tc>
        <w:tc>
          <w:tcPr>
            <w:tcW w:type="dxa" w:w="7056"/>
            <w:shd w:fill="F6F9FC"/>
            <w:vAlign w:val="center"/>
          </w:tcPr>
          <w:p>
            <w:pPr>
              <w:spacing w:after="40"/>
            </w:pPr>
            <w:r/>
            <w:r>
              <w:rPr>
                <w:b w:val="0"/>
                <w:color w:val="172B4D"/>
                <w:sz w:val="18"/>
              </w:rPr>
              <w:t>PM Program Task Matrix and Service Execution workspace</w:t>
            </w:r>
          </w:p>
        </w:tc>
      </w:tr>
    </w:tbl>
    <w:p>
      <w:pPr>
        <w:spacing w:after="40"/>
      </w:pPr>
    </w:p>
    <w:p>
      <w:pPr>
        <w:pStyle w:val="Heading1"/>
      </w:pPr>
      <w:r>
        <w:t>1 Design conclusion</w:t>
      </w:r>
    </w:p>
    <w:p>
      <w:r>
        <w:t>The Maintenance Task Matrix is a configuration layer. It must not be copied manually into Service Execution. When a service event is created or its applicable service level is determined, the backend reads the active maintenance program, selects the task rows whose action is not blank for that service level, and creates an execution snapshot. The technician works on that snapshot, not directly on the live matrix.</w:t>
      </w:r>
    </w:p>
    <w:p>
      <w:r>
        <w:t>This separation is important. Administrators can revise a future maintenance program without changing an in-progress job, while the service record retains exactly which checks were required, which action was selected, what specification applied, and which program revision generated the work.</w:t>
      </w:r>
    </w:p>
    <w:p>
      <w:pPr>
        <w:pStyle w:val="Heading1"/>
      </w:pPr>
      <w:r>
        <w:t>2 Reference screens and terminology</w:t>
      </w:r>
    </w:p>
    <w:p>
      <w:r>
        <w:t>The first screen is the configuration view. It shows a program for the EVIATOR model, service levels such as PM-10K, PM-20K, PM-40K and PM-80K, task rows, default actions, specification or limits, severity, and an action value per service level.</w:t>
      </w:r>
    </w:p>
    <w:p>
      <w:pPr>
        <w:jc w:val="center"/>
      </w:pPr>
      <w:r>
        <w:drawing>
          <wp:inline xmlns:a="http://schemas.openxmlformats.org/drawingml/2006/main" xmlns:pic="http://schemas.openxmlformats.org/drawingml/2006/picture">
            <wp:extent cx="6309360" cy="3344126"/>
            <wp:docPr id="1" name="Picture 1"/>
            <wp:cNvGraphicFramePr>
              <a:graphicFrameLocks noChangeAspect="1"/>
            </wp:cNvGraphicFramePr>
            <a:graphic>
              <a:graphicData uri="http://schemas.openxmlformats.org/drawingml/2006/picture">
                <pic:pic>
                  <pic:nvPicPr>
                    <pic:cNvPr id="0" name="17d68a66-89a8-4e6d-85d8-11f1d515d9cf.png"/>
                    <pic:cNvPicPr/>
                  </pic:nvPicPr>
                  <pic:blipFill>
                    <a:blip r:embed="rId11"/>
                    <a:stretch>
                      <a:fillRect/>
                    </a:stretch>
                  </pic:blipFill>
                  <pic:spPr>
                    <a:xfrm>
                      <a:off x="0" y="0"/>
                      <a:ext cx="6309360" cy="3344126"/>
                    </a:xfrm>
                    <a:prstGeom prst="rect"/>
                  </pic:spPr>
                </pic:pic>
              </a:graphicData>
            </a:graphic>
          </wp:inline>
        </w:drawing>
      </w:r>
    </w:p>
    <w:p>
      <w:pPr>
        <w:jc w:val="center"/>
      </w:pPr>
      <w:r>
        <w:rPr>
          <w:i/>
          <w:sz w:val="16"/>
        </w:rPr>
        <w:t>Figure 1. Maintenance Task Matrix configuration screen</w:t>
      </w:r>
    </w:p>
    <w:p>
      <w:r>
        <w:t>The second screen is the execution view. It shows sections such as General Diagnosis, technician assignment, progress, individual checks, action, specification or limit, result or reading, remarks, evidence and section completion.</w:t>
      </w:r>
    </w:p>
    <w:p>
      <w:pPr>
        <w:jc w:val="center"/>
      </w:pPr>
      <w:r>
        <w:drawing>
          <wp:inline xmlns:a="http://schemas.openxmlformats.org/drawingml/2006/main" xmlns:pic="http://schemas.openxmlformats.org/drawingml/2006/picture">
            <wp:extent cx="6309360" cy="3516531"/>
            <wp:docPr id="2" name="Picture 2"/>
            <wp:cNvGraphicFramePr>
              <a:graphicFrameLocks noChangeAspect="1"/>
            </wp:cNvGraphicFramePr>
            <a:graphic>
              <a:graphicData uri="http://schemas.openxmlformats.org/drawingml/2006/picture">
                <pic:pic>
                  <pic:nvPicPr>
                    <pic:cNvPr id="0" name="3d519de8-ac54-4b3f-a342-6d6a58ee40ad.png"/>
                    <pic:cNvPicPr/>
                  </pic:nvPicPr>
                  <pic:blipFill>
                    <a:blip r:embed="rId12"/>
                    <a:stretch>
                      <a:fillRect/>
                    </a:stretch>
                  </pic:blipFill>
                  <pic:spPr>
                    <a:xfrm>
                      <a:off x="0" y="0"/>
                      <a:ext cx="6309360" cy="3516531"/>
                    </a:xfrm>
                    <a:prstGeom prst="rect"/>
                  </pic:spPr>
                </pic:pic>
              </a:graphicData>
            </a:graphic>
          </wp:inline>
        </w:drawing>
      </w:r>
    </w:p>
    <w:p>
      <w:pPr>
        <w:jc w:val="center"/>
      </w:pPr>
      <w:r>
        <w:rPr>
          <w:i/>
          <w:sz w:val="16"/>
        </w:rPr>
        <w:t>Figure 2. Service Execution checklist generated for a service event</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304"/>
            <w:shd w:fill="173F73"/>
            <w:vAlign w:val="center"/>
          </w:tcPr>
          <w:p>
            <w:pPr>
              <w:spacing w:after="40"/>
            </w:pPr>
            <w:r/>
            <w:r>
              <w:rPr>
                <w:b/>
                <w:color w:val="FFFFFF"/>
                <w:sz w:val="18"/>
              </w:rPr>
              <w:t>Term</w:t>
            </w:r>
          </w:p>
        </w:tc>
        <w:tc>
          <w:tcPr>
            <w:tcW w:type="dxa" w:w="7632"/>
            <w:shd w:fill="173F73"/>
            <w:vAlign w:val="center"/>
          </w:tcPr>
          <w:p>
            <w:pPr>
              <w:spacing w:after="40"/>
            </w:pPr>
            <w:r/>
            <w:r>
              <w:rPr>
                <w:b/>
                <w:color w:val="FFFFFF"/>
                <w:sz w:val="18"/>
              </w:rPr>
              <w:t>Meaning</w:t>
            </w:r>
          </w:p>
        </w:tc>
      </w:tr>
      <w:tr>
        <w:trPr>
          <w:cantSplit/>
        </w:trPr>
        <w:tc>
          <w:tcPr>
            <w:tcW w:type="dxa" w:w="2304"/>
            <w:shd w:fill="FFFFFF"/>
            <w:vAlign w:val="center"/>
          </w:tcPr>
          <w:p>
            <w:pPr>
              <w:spacing w:after="40"/>
            </w:pPr>
            <w:r/>
            <w:r>
              <w:rPr>
                <w:b w:val="0"/>
                <w:color w:val="172B4D"/>
                <w:sz w:val="18"/>
              </w:rPr>
              <w:t>Maintenance Program</w:t>
            </w:r>
          </w:p>
        </w:tc>
        <w:tc>
          <w:tcPr>
            <w:tcW w:type="dxa" w:w="7632"/>
            <w:shd w:fill="FFFFFF"/>
            <w:vAlign w:val="center"/>
          </w:tcPr>
          <w:p>
            <w:pPr>
              <w:spacing w:after="40"/>
            </w:pPr>
            <w:r/>
            <w:r>
              <w:rPr>
                <w:b w:val="0"/>
                <w:color w:val="172B4D"/>
                <w:sz w:val="18"/>
              </w:rPr>
              <w:t>Versioned PM definition for one vehicle model and defined variant scope.</w:t>
            </w:r>
          </w:p>
        </w:tc>
      </w:tr>
      <w:tr>
        <w:trPr>
          <w:cantSplit/>
        </w:trPr>
        <w:tc>
          <w:tcPr>
            <w:tcW w:type="dxa" w:w="2304"/>
            <w:shd w:fill="F6F9FC"/>
            <w:vAlign w:val="center"/>
          </w:tcPr>
          <w:p>
            <w:pPr>
              <w:spacing w:after="40"/>
            </w:pPr>
            <w:r/>
            <w:r>
              <w:rPr>
                <w:b w:val="0"/>
                <w:color w:val="172B4D"/>
                <w:sz w:val="18"/>
              </w:rPr>
              <w:t>Service Level</w:t>
            </w:r>
          </w:p>
        </w:tc>
        <w:tc>
          <w:tcPr>
            <w:tcW w:type="dxa" w:w="7632"/>
            <w:shd w:fill="F6F9FC"/>
            <w:vAlign w:val="center"/>
          </w:tcPr>
          <w:p>
            <w:pPr>
              <w:spacing w:after="40"/>
            </w:pPr>
            <w:r/>
            <w:r>
              <w:rPr>
                <w:b w:val="0"/>
                <w:color w:val="172B4D"/>
                <w:sz w:val="18"/>
              </w:rPr>
              <w:t>Interval or maintenance package, for example PM-10K or PM-20K.</w:t>
            </w:r>
          </w:p>
        </w:tc>
      </w:tr>
      <w:tr>
        <w:trPr>
          <w:cantSplit/>
        </w:trPr>
        <w:tc>
          <w:tcPr>
            <w:tcW w:type="dxa" w:w="2304"/>
            <w:shd w:fill="FFFFFF"/>
            <w:vAlign w:val="center"/>
          </w:tcPr>
          <w:p>
            <w:pPr>
              <w:spacing w:after="40"/>
            </w:pPr>
            <w:r/>
            <w:r>
              <w:rPr>
                <w:b w:val="0"/>
                <w:color w:val="172B4D"/>
                <w:sz w:val="18"/>
              </w:rPr>
              <w:t>Task Library Task</w:t>
            </w:r>
          </w:p>
        </w:tc>
        <w:tc>
          <w:tcPr>
            <w:tcW w:type="dxa" w:w="7632"/>
            <w:shd w:fill="FFFFFF"/>
            <w:vAlign w:val="center"/>
          </w:tcPr>
          <w:p>
            <w:pPr>
              <w:spacing w:after="40"/>
            </w:pPr>
            <w:r/>
            <w:r>
              <w:rPr>
                <w:b w:val="0"/>
                <w:color w:val="172B4D"/>
                <w:sz w:val="18"/>
              </w:rPr>
              <w:t>Reusable maintenance check with code, section, action, limit and severity.</w:t>
            </w:r>
          </w:p>
        </w:tc>
      </w:tr>
      <w:tr>
        <w:trPr>
          <w:cantSplit/>
        </w:trPr>
        <w:tc>
          <w:tcPr>
            <w:tcW w:type="dxa" w:w="2304"/>
            <w:shd w:fill="F6F9FC"/>
            <w:vAlign w:val="center"/>
          </w:tcPr>
          <w:p>
            <w:pPr>
              <w:spacing w:after="40"/>
            </w:pPr>
            <w:r/>
            <w:r>
              <w:rPr>
                <w:b w:val="0"/>
                <w:color w:val="172B4D"/>
                <w:sz w:val="18"/>
              </w:rPr>
              <w:t>Matrix Cell</w:t>
            </w:r>
          </w:p>
        </w:tc>
        <w:tc>
          <w:tcPr>
            <w:tcW w:type="dxa" w:w="7632"/>
            <w:shd w:fill="F6F9FC"/>
            <w:vAlign w:val="center"/>
          </w:tcPr>
          <w:p>
            <w:pPr>
              <w:spacing w:after="40"/>
            </w:pPr>
            <w:r/>
            <w:r>
              <w:rPr>
                <w:b w:val="0"/>
                <w:color w:val="172B4D"/>
                <w:sz w:val="18"/>
              </w:rPr>
              <w:t>Action selected for one task at one service level. Blank means excluded.</w:t>
            </w:r>
          </w:p>
        </w:tc>
      </w:tr>
      <w:tr>
        <w:trPr>
          <w:cantSplit/>
        </w:trPr>
        <w:tc>
          <w:tcPr>
            <w:tcW w:type="dxa" w:w="2304"/>
            <w:shd w:fill="FFFFFF"/>
            <w:vAlign w:val="center"/>
          </w:tcPr>
          <w:p>
            <w:pPr>
              <w:spacing w:after="40"/>
            </w:pPr>
            <w:r/>
            <w:r>
              <w:rPr>
                <w:b w:val="0"/>
                <w:color w:val="172B4D"/>
                <w:sz w:val="18"/>
              </w:rPr>
              <w:t>Service Task Snapshot</w:t>
            </w:r>
          </w:p>
        </w:tc>
        <w:tc>
          <w:tcPr>
            <w:tcW w:type="dxa" w:w="7632"/>
            <w:shd w:fill="FFFFFF"/>
            <w:vAlign w:val="center"/>
          </w:tcPr>
          <w:p>
            <w:pPr>
              <w:spacing w:after="40"/>
            </w:pPr>
            <w:r/>
            <w:r>
              <w:rPr>
                <w:b w:val="0"/>
                <w:color w:val="172B4D"/>
                <w:sz w:val="18"/>
              </w:rPr>
              <w:t>Immutable execution row created from the matrix for a service event.</w:t>
            </w:r>
          </w:p>
        </w:tc>
      </w:tr>
      <w:tr>
        <w:trPr>
          <w:cantSplit/>
        </w:trPr>
        <w:tc>
          <w:tcPr>
            <w:tcW w:type="dxa" w:w="2304"/>
            <w:shd w:fill="F6F9FC"/>
            <w:vAlign w:val="center"/>
          </w:tcPr>
          <w:p>
            <w:pPr>
              <w:spacing w:after="40"/>
            </w:pPr>
            <w:r/>
            <w:r>
              <w:rPr>
                <w:b w:val="0"/>
                <w:color w:val="172B4D"/>
                <w:sz w:val="18"/>
              </w:rPr>
              <w:t>Section</w:t>
            </w:r>
          </w:p>
        </w:tc>
        <w:tc>
          <w:tcPr>
            <w:tcW w:type="dxa" w:w="7632"/>
            <w:shd w:fill="F6F9FC"/>
            <w:vAlign w:val="center"/>
          </w:tcPr>
          <w:p>
            <w:pPr>
              <w:spacing w:after="40"/>
            </w:pPr>
            <w:r/>
            <w:r>
              <w:rPr>
                <w:b w:val="0"/>
                <w:color w:val="172B4D"/>
                <w:sz w:val="18"/>
              </w:rPr>
              <w:t>Logical grouping of tasks such as Battery &amp; High-Voltage System or General Diagnosis.</w:t>
            </w:r>
          </w:p>
        </w:tc>
      </w:tr>
      <w:tr>
        <w:trPr>
          <w:cantSplit/>
        </w:trPr>
        <w:tc>
          <w:tcPr>
            <w:tcW w:type="dxa" w:w="2304"/>
            <w:shd w:fill="FFFFFF"/>
            <w:vAlign w:val="center"/>
          </w:tcPr>
          <w:p>
            <w:pPr>
              <w:spacing w:after="40"/>
            </w:pPr>
            <w:r/>
            <w:r>
              <w:rPr>
                <w:b w:val="0"/>
                <w:color w:val="172B4D"/>
                <w:sz w:val="18"/>
              </w:rPr>
              <w:t>Service Event</w:t>
            </w:r>
          </w:p>
        </w:tc>
        <w:tc>
          <w:tcPr>
            <w:tcW w:type="dxa" w:w="7632"/>
            <w:shd w:fill="FFFFFF"/>
            <w:vAlign w:val="center"/>
          </w:tcPr>
          <w:p>
            <w:pPr>
              <w:spacing w:after="40"/>
            </w:pPr>
            <w:r/>
            <w:r>
              <w:rPr>
                <w:b w:val="0"/>
                <w:color w:val="172B4D"/>
                <w:sz w:val="18"/>
              </w:rPr>
              <w:t>Vehicle-specific appointment, PM, breakdown or job-card work context.</w:t>
            </w:r>
          </w:p>
        </w:tc>
      </w:tr>
      <w:tr>
        <w:trPr>
          <w:cantSplit/>
        </w:trPr>
        <w:tc>
          <w:tcPr>
            <w:tcW w:type="dxa" w:w="2304"/>
            <w:shd w:fill="F6F9FC"/>
            <w:vAlign w:val="center"/>
          </w:tcPr>
          <w:p>
            <w:pPr>
              <w:spacing w:after="40"/>
            </w:pPr>
            <w:r/>
            <w:r>
              <w:rPr>
                <w:b w:val="0"/>
                <w:color w:val="172B4D"/>
                <w:sz w:val="18"/>
              </w:rPr>
              <w:t>Execution Result</w:t>
            </w:r>
          </w:p>
        </w:tc>
        <w:tc>
          <w:tcPr>
            <w:tcW w:type="dxa" w:w="7632"/>
            <w:shd w:fill="F6F9FC"/>
            <w:vAlign w:val="center"/>
          </w:tcPr>
          <w:p>
            <w:pPr>
              <w:spacing w:after="40"/>
            </w:pPr>
            <w:r/>
            <w:r>
              <w:rPr>
                <w:b w:val="0"/>
                <w:color w:val="172B4D"/>
                <w:sz w:val="18"/>
              </w:rPr>
              <w:t>Technician outcome such as OK, Not OK, NA, numeric reading or text reading.</w:t>
            </w:r>
          </w:p>
        </w:tc>
      </w:tr>
    </w:tbl>
    <w:p>
      <w:pPr>
        <w:spacing w:after="40"/>
      </w:pPr>
    </w:p>
    <w:p>
      <w:pPr>
        <w:pStyle w:val="Heading1"/>
      </w:pPr>
      <w:r>
        <w:t>3 End to end process</w:t>
      </w:r>
    </w:p>
    <w:p>
      <w:r>
        <w:t>1. Administrator creates or imports a maintenance program for a vehicle model.</w:t>
      </w:r>
    </w:p>
    <w:p>
      <w:r>
        <w:t>2. Administrator defines service levels and their intervals or trigger rules.</w:t>
      </w:r>
    </w:p>
    <w:p>
      <w:r>
        <w:t>3. Administrator selects task rows from the shared task library and assigns an action in each service-level column.</w:t>
      </w:r>
    </w:p>
    <w:p>
      <w:r>
        <w:t>4. System validates that the program, service levels, task codes and action codes are valid.</w:t>
      </w:r>
    </w:p>
    <w:p>
      <w:r>
        <w:t>5. Program is published as an active revision. Only published revisions can generate service tasks.</w:t>
      </w:r>
    </w:p>
    <w:p>
      <w:r>
        <w:t>6. A PM or service event is created for a vehicle. The system resolves vehicle model, variant and applicable service level.</w:t>
      </w:r>
    </w:p>
    <w:p>
      <w:r>
        <w:t>7. Backend selects the active program revision and matrix rows applicable to that service level.</w:t>
      </w:r>
    </w:p>
    <w:p>
      <w:r>
        <w:t>8. Backend creates service sections and task snapshots in one transaction.</w:t>
      </w:r>
    </w:p>
    <w:p>
      <w:r>
        <w:t>9. Supervisor assigns sections or tasks to technicians.</w:t>
      </w:r>
    </w:p>
    <w:p>
      <w:r>
        <w:t>10. Technician records result, reading, remarks and evidence. Each check is saved independently.</w:t>
      </w:r>
    </w:p>
    <w:p>
      <w:r>
        <w:t>11. When mandatory checks are complete, the section can be completed. The service event progresses according to its completion rules.</w:t>
      </w:r>
    </w:p>
    <w:p>
      <w:pPr>
        <w:pStyle w:val="Heading1"/>
      </w:pPr>
      <w:r>
        <w:t>4 Configuration model</w:t>
      </w:r>
    </w:p>
    <w:p>
      <w:pPr>
        <w:pStyle w:val="Heading2"/>
      </w:pPr>
      <w:r>
        <w:t>4.1 Maintenance program</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592"/>
            <w:shd w:fill="173F73"/>
            <w:vAlign w:val="center"/>
          </w:tcPr>
          <w:p>
            <w:pPr>
              <w:spacing w:after="40"/>
            </w:pPr>
            <w:r/>
            <w:r>
              <w:rPr>
                <w:b/>
                <w:color w:val="FFFFFF"/>
                <w:sz w:val="18"/>
              </w:rPr>
              <w:t>Field</w:t>
            </w:r>
          </w:p>
        </w:tc>
        <w:tc>
          <w:tcPr>
            <w:tcW w:type="dxa" w:w="2160"/>
            <w:shd w:fill="173F73"/>
            <w:vAlign w:val="center"/>
          </w:tcPr>
          <w:p>
            <w:pPr>
              <w:spacing w:after="40"/>
            </w:pPr>
            <w:r/>
            <w:r>
              <w:rPr>
                <w:b/>
                <w:color w:val="FFFFFF"/>
                <w:sz w:val="18"/>
              </w:rPr>
              <w:t>Type</w:t>
            </w:r>
          </w:p>
        </w:tc>
        <w:tc>
          <w:tcPr>
            <w:tcW w:type="dxa" w:w="5184"/>
            <w:shd w:fill="173F73"/>
            <w:vAlign w:val="center"/>
          </w:tcPr>
          <w:p>
            <w:pPr>
              <w:spacing w:after="40"/>
            </w:pPr>
            <w:r/>
            <w:r>
              <w:rPr>
                <w:b/>
                <w:color w:val="FFFFFF"/>
                <w:sz w:val="18"/>
              </w:rPr>
              <w:t>Rule</w:t>
            </w:r>
          </w:p>
        </w:tc>
      </w:tr>
      <w:tr>
        <w:trPr>
          <w:cantSplit/>
        </w:trPr>
        <w:tc>
          <w:tcPr>
            <w:tcW w:type="dxa" w:w="2592"/>
            <w:shd w:fill="FFFFFF"/>
            <w:vAlign w:val="center"/>
          </w:tcPr>
          <w:p>
            <w:pPr>
              <w:spacing w:after="40"/>
            </w:pPr>
            <w:r/>
            <w:r>
              <w:rPr>
                <w:b w:val="0"/>
                <w:color w:val="172B4D"/>
                <w:sz w:val="18"/>
              </w:rPr>
              <w:t>Id</w:t>
            </w:r>
          </w:p>
        </w:tc>
        <w:tc>
          <w:tcPr>
            <w:tcW w:type="dxa" w:w="2160"/>
            <w:shd w:fill="FFFFFF"/>
            <w:vAlign w:val="center"/>
          </w:tcPr>
          <w:p>
            <w:pPr>
              <w:spacing w:after="40"/>
            </w:pPr>
            <w:r/>
            <w:r>
              <w:rPr>
                <w:b w:val="0"/>
                <w:color w:val="172B4D"/>
                <w:sz w:val="18"/>
              </w:rPr>
              <w:t>Guid</w:t>
            </w:r>
          </w:p>
        </w:tc>
        <w:tc>
          <w:tcPr>
            <w:tcW w:type="dxa" w:w="5184"/>
            <w:shd w:fill="FFFFFF"/>
            <w:vAlign w:val="center"/>
          </w:tcPr>
          <w:p>
            <w:pPr>
              <w:spacing w:after="40"/>
            </w:pPr>
            <w:r/>
            <w:r>
              <w:rPr>
                <w:b w:val="0"/>
                <w:color w:val="172B4D"/>
                <w:sz w:val="18"/>
              </w:rPr>
              <w:t>Primary key.</w:t>
            </w:r>
          </w:p>
        </w:tc>
      </w:tr>
      <w:tr>
        <w:trPr>
          <w:cantSplit/>
        </w:trPr>
        <w:tc>
          <w:tcPr>
            <w:tcW w:type="dxa" w:w="2592"/>
            <w:shd w:fill="F6F9FC"/>
            <w:vAlign w:val="center"/>
          </w:tcPr>
          <w:p>
            <w:pPr>
              <w:spacing w:after="40"/>
            </w:pPr>
            <w:r/>
            <w:r>
              <w:rPr>
                <w:b w:val="0"/>
                <w:color w:val="172B4D"/>
                <w:sz w:val="18"/>
              </w:rPr>
              <w:t>ProgramCode</w:t>
            </w:r>
          </w:p>
        </w:tc>
        <w:tc>
          <w:tcPr>
            <w:tcW w:type="dxa" w:w="2160"/>
            <w:shd w:fill="F6F9FC"/>
            <w:vAlign w:val="center"/>
          </w:tcPr>
          <w:p>
            <w:pPr>
              <w:spacing w:after="40"/>
            </w:pPr>
            <w:r/>
            <w:r>
              <w:rPr>
                <w:b w:val="0"/>
                <w:color w:val="172B4D"/>
                <w:sz w:val="18"/>
              </w:rPr>
              <w:t>string</w:t>
            </w:r>
          </w:p>
        </w:tc>
        <w:tc>
          <w:tcPr>
            <w:tcW w:type="dxa" w:w="5184"/>
            <w:shd w:fill="F6F9FC"/>
            <w:vAlign w:val="center"/>
          </w:tcPr>
          <w:p>
            <w:pPr>
              <w:spacing w:after="40"/>
            </w:pPr>
            <w:r/>
            <w:r>
              <w:rPr>
                <w:b w:val="0"/>
                <w:color w:val="172B4D"/>
                <w:sz w:val="18"/>
              </w:rPr>
              <w:t>Unique business code, for example MONTRA-EVIATOR-SCV.</w:t>
            </w:r>
          </w:p>
        </w:tc>
      </w:tr>
      <w:tr>
        <w:trPr>
          <w:cantSplit/>
        </w:trPr>
        <w:tc>
          <w:tcPr>
            <w:tcW w:type="dxa" w:w="2592"/>
            <w:shd w:fill="FFFFFF"/>
            <w:vAlign w:val="center"/>
          </w:tcPr>
          <w:p>
            <w:pPr>
              <w:spacing w:after="40"/>
            </w:pPr>
            <w:r/>
            <w:r>
              <w:rPr>
                <w:b w:val="0"/>
                <w:color w:val="172B4D"/>
                <w:sz w:val="18"/>
              </w:rPr>
              <w:t>Name</w:t>
            </w:r>
          </w:p>
        </w:tc>
        <w:tc>
          <w:tcPr>
            <w:tcW w:type="dxa" w:w="2160"/>
            <w:shd w:fill="FFFFFF"/>
            <w:vAlign w:val="center"/>
          </w:tcPr>
          <w:p>
            <w:pPr>
              <w:spacing w:after="40"/>
            </w:pPr>
            <w:r/>
            <w:r>
              <w:rPr>
                <w:b w:val="0"/>
                <w:color w:val="172B4D"/>
                <w:sz w:val="18"/>
              </w:rPr>
              <w:t>string</w:t>
            </w:r>
          </w:p>
        </w:tc>
        <w:tc>
          <w:tcPr>
            <w:tcW w:type="dxa" w:w="5184"/>
            <w:shd w:fill="FFFFFF"/>
            <w:vAlign w:val="center"/>
          </w:tcPr>
          <w:p>
            <w:pPr>
              <w:spacing w:after="40"/>
            </w:pPr>
            <w:r/>
            <w:r>
              <w:rPr>
                <w:b w:val="0"/>
                <w:color w:val="172B4D"/>
                <w:sz w:val="18"/>
              </w:rPr>
              <w:t>Display name.</w:t>
            </w:r>
          </w:p>
        </w:tc>
      </w:tr>
      <w:tr>
        <w:trPr>
          <w:cantSplit/>
        </w:trPr>
        <w:tc>
          <w:tcPr>
            <w:tcW w:type="dxa" w:w="2592"/>
            <w:shd w:fill="F6F9FC"/>
            <w:vAlign w:val="center"/>
          </w:tcPr>
          <w:p>
            <w:pPr>
              <w:spacing w:after="40"/>
            </w:pPr>
            <w:r/>
            <w:r>
              <w:rPr>
                <w:b w:val="0"/>
                <w:color w:val="172B4D"/>
                <w:sz w:val="18"/>
              </w:rPr>
              <w:t>VehicleModelMasterId</w:t>
            </w:r>
          </w:p>
        </w:tc>
        <w:tc>
          <w:tcPr>
            <w:tcW w:type="dxa" w:w="2160"/>
            <w:shd w:fill="F6F9FC"/>
            <w:vAlign w:val="center"/>
          </w:tcPr>
          <w:p>
            <w:pPr>
              <w:spacing w:after="40"/>
            </w:pPr>
            <w:r/>
            <w:r>
              <w:rPr>
                <w:b w:val="0"/>
                <w:color w:val="172B4D"/>
                <w:sz w:val="18"/>
              </w:rPr>
              <w:t>Guid</w:t>
            </w:r>
          </w:p>
        </w:tc>
        <w:tc>
          <w:tcPr>
            <w:tcW w:type="dxa" w:w="5184"/>
            <w:shd w:fill="F6F9FC"/>
            <w:vAlign w:val="center"/>
          </w:tcPr>
          <w:p>
            <w:pPr>
              <w:spacing w:after="40"/>
            </w:pPr>
            <w:r/>
            <w:r>
              <w:rPr>
                <w:b w:val="0"/>
                <w:color w:val="172B4D"/>
                <w:sz w:val="18"/>
              </w:rPr>
              <w:t>Required model reference.</w:t>
            </w:r>
          </w:p>
        </w:tc>
      </w:tr>
      <w:tr>
        <w:trPr>
          <w:cantSplit/>
        </w:trPr>
        <w:tc>
          <w:tcPr>
            <w:tcW w:type="dxa" w:w="2592"/>
            <w:shd w:fill="FFFFFF"/>
            <w:vAlign w:val="center"/>
          </w:tcPr>
          <w:p>
            <w:pPr>
              <w:spacing w:after="40"/>
            </w:pPr>
            <w:r/>
            <w:r>
              <w:rPr>
                <w:b w:val="0"/>
                <w:color w:val="172B4D"/>
                <w:sz w:val="18"/>
              </w:rPr>
              <w:t>VariantScope</w:t>
            </w:r>
          </w:p>
        </w:tc>
        <w:tc>
          <w:tcPr>
            <w:tcW w:type="dxa" w:w="2160"/>
            <w:shd w:fill="FFFFFF"/>
            <w:vAlign w:val="center"/>
          </w:tcPr>
          <w:p>
            <w:pPr>
              <w:spacing w:after="40"/>
            </w:pPr>
            <w:r/>
            <w:r>
              <w:rPr>
                <w:b w:val="0"/>
                <w:color w:val="172B4D"/>
                <w:sz w:val="18"/>
              </w:rPr>
              <w:t>relationship</w:t>
            </w:r>
          </w:p>
        </w:tc>
        <w:tc>
          <w:tcPr>
            <w:tcW w:type="dxa" w:w="5184"/>
            <w:shd w:fill="FFFFFF"/>
            <w:vAlign w:val="center"/>
          </w:tcPr>
          <w:p>
            <w:pPr>
              <w:spacing w:after="40"/>
            </w:pPr>
            <w:r/>
            <w:r>
              <w:rPr>
                <w:b w:val="0"/>
                <w:color w:val="172B4D"/>
                <w:sz w:val="18"/>
              </w:rPr>
              <w:t>One or more allowed variants.</w:t>
            </w:r>
          </w:p>
        </w:tc>
      </w:tr>
      <w:tr>
        <w:trPr>
          <w:cantSplit/>
        </w:trPr>
        <w:tc>
          <w:tcPr>
            <w:tcW w:type="dxa" w:w="2592"/>
            <w:shd w:fill="F6F9FC"/>
            <w:vAlign w:val="center"/>
          </w:tcPr>
          <w:p>
            <w:pPr>
              <w:spacing w:after="40"/>
            </w:pPr>
            <w:r/>
            <w:r>
              <w:rPr>
                <w:b w:val="0"/>
                <w:color w:val="172B4D"/>
                <w:sz w:val="18"/>
              </w:rPr>
              <w:t>Status</w:t>
            </w:r>
          </w:p>
        </w:tc>
        <w:tc>
          <w:tcPr>
            <w:tcW w:type="dxa" w:w="2160"/>
            <w:shd w:fill="F6F9FC"/>
            <w:vAlign w:val="center"/>
          </w:tcPr>
          <w:p>
            <w:pPr>
              <w:spacing w:after="40"/>
            </w:pPr>
            <w:r/>
            <w:r>
              <w:rPr>
                <w:b w:val="0"/>
                <w:color w:val="172B4D"/>
                <w:sz w:val="18"/>
              </w:rPr>
              <w:t>enum</w:t>
            </w:r>
          </w:p>
        </w:tc>
        <w:tc>
          <w:tcPr>
            <w:tcW w:type="dxa" w:w="5184"/>
            <w:shd w:fill="F6F9FC"/>
            <w:vAlign w:val="center"/>
          </w:tcPr>
          <w:p>
            <w:pPr>
              <w:spacing w:after="40"/>
            </w:pPr>
            <w:r/>
            <w:r>
              <w:rPr>
                <w:b w:val="0"/>
                <w:color w:val="172B4D"/>
                <w:sz w:val="18"/>
              </w:rPr>
              <w:t>Draft, Active, Suspended, Retired.</w:t>
            </w:r>
          </w:p>
        </w:tc>
      </w:tr>
      <w:tr>
        <w:trPr>
          <w:cantSplit/>
        </w:trPr>
        <w:tc>
          <w:tcPr>
            <w:tcW w:type="dxa" w:w="2592"/>
            <w:shd w:fill="FFFFFF"/>
            <w:vAlign w:val="center"/>
          </w:tcPr>
          <w:p>
            <w:pPr>
              <w:spacing w:after="40"/>
            </w:pPr>
            <w:r/>
            <w:r>
              <w:rPr>
                <w:b w:val="0"/>
                <w:color w:val="172B4D"/>
                <w:sz w:val="18"/>
              </w:rPr>
              <w:t>Version</w:t>
            </w:r>
          </w:p>
        </w:tc>
        <w:tc>
          <w:tcPr>
            <w:tcW w:type="dxa" w:w="2160"/>
            <w:shd w:fill="FFFFFF"/>
            <w:vAlign w:val="center"/>
          </w:tcPr>
          <w:p>
            <w:pPr>
              <w:spacing w:after="40"/>
            </w:pPr>
            <w:r/>
            <w:r>
              <w:rPr>
                <w:b w:val="0"/>
                <w:color w:val="172B4D"/>
                <w:sz w:val="18"/>
              </w:rPr>
              <w:t>int</w:t>
            </w:r>
          </w:p>
        </w:tc>
        <w:tc>
          <w:tcPr>
            <w:tcW w:type="dxa" w:w="5184"/>
            <w:shd w:fill="FFFFFF"/>
            <w:vAlign w:val="center"/>
          </w:tcPr>
          <w:p>
            <w:pPr>
              <w:spacing w:after="40"/>
            </w:pPr>
            <w:r/>
            <w:r>
              <w:rPr>
                <w:b w:val="0"/>
                <w:color w:val="172B4D"/>
                <w:sz w:val="18"/>
              </w:rPr>
              <w:t>Increment on publish; never overwrite a published revision.</w:t>
            </w:r>
          </w:p>
        </w:tc>
      </w:tr>
      <w:tr>
        <w:trPr>
          <w:cantSplit/>
        </w:trPr>
        <w:tc>
          <w:tcPr>
            <w:tcW w:type="dxa" w:w="2592"/>
            <w:shd w:fill="F6F9FC"/>
            <w:vAlign w:val="center"/>
          </w:tcPr>
          <w:p>
            <w:pPr>
              <w:spacing w:after="40"/>
            </w:pPr>
            <w:r/>
            <w:r>
              <w:rPr>
                <w:b w:val="0"/>
                <w:color w:val="172B4D"/>
                <w:sz w:val="18"/>
              </w:rPr>
              <w:t>EffectiveFrom / EffectiveTo</w:t>
            </w:r>
          </w:p>
        </w:tc>
        <w:tc>
          <w:tcPr>
            <w:tcW w:type="dxa" w:w="2160"/>
            <w:shd w:fill="F6F9FC"/>
            <w:vAlign w:val="center"/>
          </w:tcPr>
          <w:p>
            <w:pPr>
              <w:spacing w:after="40"/>
            </w:pPr>
            <w:r/>
            <w:r>
              <w:rPr>
                <w:b w:val="0"/>
                <w:color w:val="172B4D"/>
                <w:sz w:val="18"/>
              </w:rPr>
              <w:t>datetime?</w:t>
            </w:r>
          </w:p>
        </w:tc>
        <w:tc>
          <w:tcPr>
            <w:tcW w:type="dxa" w:w="5184"/>
            <w:shd w:fill="F6F9FC"/>
            <w:vAlign w:val="center"/>
          </w:tcPr>
          <w:p>
            <w:pPr>
              <w:spacing w:after="40"/>
            </w:pPr>
            <w:r/>
            <w:r>
              <w:rPr>
                <w:b w:val="0"/>
                <w:color w:val="172B4D"/>
                <w:sz w:val="18"/>
              </w:rPr>
              <w:t>Used for date-based selection.</w:t>
            </w:r>
          </w:p>
        </w:tc>
      </w:tr>
      <w:tr>
        <w:trPr>
          <w:cantSplit/>
        </w:trPr>
        <w:tc>
          <w:tcPr>
            <w:tcW w:type="dxa" w:w="2592"/>
            <w:shd w:fill="FFFFFF"/>
            <w:vAlign w:val="center"/>
          </w:tcPr>
          <w:p>
            <w:pPr>
              <w:spacing w:after="40"/>
            </w:pPr>
            <w:r/>
            <w:r>
              <w:rPr>
                <w:b w:val="0"/>
                <w:color w:val="172B4D"/>
                <w:sz w:val="18"/>
              </w:rPr>
              <w:t>CreatedBy / CreatedAt</w:t>
            </w:r>
          </w:p>
        </w:tc>
        <w:tc>
          <w:tcPr>
            <w:tcW w:type="dxa" w:w="2160"/>
            <w:shd w:fill="FFFFFF"/>
            <w:vAlign w:val="center"/>
          </w:tcPr>
          <w:p>
            <w:pPr>
              <w:spacing w:after="40"/>
            </w:pPr>
            <w:r/>
            <w:r>
              <w:rPr>
                <w:b w:val="0"/>
                <w:color w:val="172B4D"/>
                <w:sz w:val="18"/>
              </w:rPr>
              <w:t>audit</w:t>
            </w:r>
          </w:p>
        </w:tc>
        <w:tc>
          <w:tcPr>
            <w:tcW w:type="dxa" w:w="5184"/>
            <w:shd w:fill="FFFFFF"/>
            <w:vAlign w:val="center"/>
          </w:tcPr>
          <w:p>
            <w:pPr>
              <w:spacing w:after="40"/>
            </w:pPr>
            <w:r/>
            <w:r>
              <w:rPr>
                <w:b w:val="0"/>
                <w:color w:val="172B4D"/>
                <w:sz w:val="18"/>
              </w:rPr>
              <w:t>Mandatory audit metadata.</w:t>
            </w:r>
          </w:p>
        </w:tc>
      </w:tr>
      <w:tr>
        <w:trPr>
          <w:cantSplit/>
        </w:trPr>
        <w:tc>
          <w:tcPr>
            <w:tcW w:type="dxa" w:w="2592"/>
            <w:shd w:fill="F6F9FC"/>
            <w:vAlign w:val="center"/>
          </w:tcPr>
          <w:p>
            <w:pPr>
              <w:spacing w:after="40"/>
            </w:pPr>
            <w:r/>
            <w:r>
              <w:rPr>
                <w:b w:val="0"/>
                <w:color w:val="172B4D"/>
                <w:sz w:val="18"/>
              </w:rPr>
              <w:t>PublishedBy / PublishedAt</w:t>
            </w:r>
          </w:p>
        </w:tc>
        <w:tc>
          <w:tcPr>
            <w:tcW w:type="dxa" w:w="2160"/>
            <w:shd w:fill="F6F9FC"/>
            <w:vAlign w:val="center"/>
          </w:tcPr>
          <w:p>
            <w:pPr>
              <w:spacing w:after="40"/>
            </w:pPr>
            <w:r/>
            <w:r>
              <w:rPr>
                <w:b w:val="0"/>
                <w:color w:val="172B4D"/>
                <w:sz w:val="18"/>
              </w:rPr>
              <w:t>audit</w:t>
            </w:r>
          </w:p>
        </w:tc>
        <w:tc>
          <w:tcPr>
            <w:tcW w:type="dxa" w:w="5184"/>
            <w:shd w:fill="F6F9FC"/>
            <w:vAlign w:val="center"/>
          </w:tcPr>
          <w:p>
            <w:pPr>
              <w:spacing w:after="40"/>
            </w:pPr>
            <w:r/>
            <w:r>
              <w:rPr>
                <w:b w:val="0"/>
                <w:color w:val="172B4D"/>
                <w:sz w:val="18"/>
              </w:rPr>
              <w:t>Required when status becomes Active.</w:t>
            </w:r>
          </w:p>
        </w:tc>
      </w:tr>
    </w:tbl>
    <w:p>
      <w:pPr>
        <w:spacing w:after="40"/>
      </w:pPr>
    </w:p>
    <w:p>
      <w:pPr>
        <w:pStyle w:val="Heading2"/>
      </w:pPr>
      <w:r>
        <w:t>4.2 Service level</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880"/>
            <w:shd w:fill="173F73"/>
            <w:vAlign w:val="center"/>
          </w:tcPr>
          <w:p>
            <w:pPr>
              <w:spacing w:after="40"/>
            </w:pPr>
            <w:r/>
            <w:r>
              <w:rPr>
                <w:b/>
                <w:color w:val="FFFFFF"/>
                <w:sz w:val="18"/>
              </w:rPr>
              <w:t>Field</w:t>
            </w:r>
          </w:p>
        </w:tc>
        <w:tc>
          <w:tcPr>
            <w:tcW w:type="dxa" w:w="2160"/>
            <w:shd w:fill="173F73"/>
            <w:vAlign w:val="center"/>
          </w:tcPr>
          <w:p>
            <w:pPr>
              <w:spacing w:after="40"/>
            </w:pPr>
            <w:r/>
            <w:r>
              <w:rPr>
                <w:b/>
                <w:color w:val="FFFFFF"/>
                <w:sz w:val="18"/>
              </w:rPr>
              <w:t>Type</w:t>
            </w:r>
          </w:p>
        </w:tc>
        <w:tc>
          <w:tcPr>
            <w:tcW w:type="dxa" w:w="4896"/>
            <w:shd w:fill="173F73"/>
            <w:vAlign w:val="center"/>
          </w:tcPr>
          <w:p>
            <w:pPr>
              <w:spacing w:after="40"/>
            </w:pPr>
            <w:r/>
            <w:r>
              <w:rPr>
                <w:b/>
                <w:color w:val="FFFFFF"/>
                <w:sz w:val="18"/>
              </w:rPr>
              <w:t>Rule</w:t>
            </w:r>
          </w:p>
        </w:tc>
      </w:tr>
      <w:tr>
        <w:trPr>
          <w:cantSplit/>
        </w:trPr>
        <w:tc>
          <w:tcPr>
            <w:tcW w:type="dxa" w:w="2880"/>
            <w:shd w:fill="FFFFFF"/>
            <w:vAlign w:val="center"/>
          </w:tcPr>
          <w:p>
            <w:pPr>
              <w:spacing w:after="40"/>
            </w:pPr>
            <w:r/>
            <w:r>
              <w:rPr>
                <w:b w:val="0"/>
                <w:color w:val="172B4D"/>
                <w:sz w:val="18"/>
              </w:rPr>
              <w:t>Id</w:t>
            </w:r>
          </w:p>
        </w:tc>
        <w:tc>
          <w:tcPr>
            <w:tcW w:type="dxa" w:w="2160"/>
            <w:shd w:fill="FFFFFF"/>
            <w:vAlign w:val="center"/>
          </w:tcPr>
          <w:p>
            <w:pPr>
              <w:spacing w:after="40"/>
            </w:pPr>
            <w:r/>
            <w:r>
              <w:rPr>
                <w:b w:val="0"/>
                <w:color w:val="172B4D"/>
                <w:sz w:val="18"/>
              </w:rPr>
              <w:t>Guid</w:t>
            </w:r>
          </w:p>
        </w:tc>
        <w:tc>
          <w:tcPr>
            <w:tcW w:type="dxa" w:w="4896"/>
            <w:shd w:fill="FFFFFF"/>
            <w:vAlign w:val="center"/>
          </w:tcPr>
          <w:p>
            <w:pPr>
              <w:spacing w:after="40"/>
            </w:pPr>
            <w:r/>
            <w:r>
              <w:rPr>
                <w:b w:val="0"/>
                <w:color w:val="172B4D"/>
                <w:sz w:val="18"/>
              </w:rPr>
              <w:t>Primary key.</w:t>
            </w:r>
          </w:p>
        </w:tc>
      </w:tr>
      <w:tr>
        <w:trPr>
          <w:cantSplit/>
        </w:trPr>
        <w:tc>
          <w:tcPr>
            <w:tcW w:type="dxa" w:w="2880"/>
            <w:shd w:fill="F6F9FC"/>
            <w:vAlign w:val="center"/>
          </w:tcPr>
          <w:p>
            <w:pPr>
              <w:spacing w:after="40"/>
            </w:pPr>
            <w:r/>
            <w:r>
              <w:rPr>
                <w:b w:val="0"/>
                <w:color w:val="172B4D"/>
                <w:sz w:val="18"/>
              </w:rPr>
              <w:t>MaintenanceProgramId</w:t>
            </w:r>
          </w:p>
        </w:tc>
        <w:tc>
          <w:tcPr>
            <w:tcW w:type="dxa" w:w="2160"/>
            <w:shd w:fill="F6F9FC"/>
            <w:vAlign w:val="center"/>
          </w:tcPr>
          <w:p>
            <w:pPr>
              <w:spacing w:after="40"/>
            </w:pPr>
            <w:r/>
            <w:r>
              <w:rPr>
                <w:b w:val="0"/>
                <w:color w:val="172B4D"/>
                <w:sz w:val="18"/>
              </w:rPr>
              <w:t>Guid</w:t>
            </w:r>
          </w:p>
        </w:tc>
        <w:tc>
          <w:tcPr>
            <w:tcW w:type="dxa" w:w="4896"/>
            <w:shd w:fill="F6F9FC"/>
            <w:vAlign w:val="center"/>
          </w:tcPr>
          <w:p>
            <w:pPr>
              <w:spacing w:after="40"/>
            </w:pPr>
            <w:r/>
            <w:r>
              <w:rPr>
                <w:b w:val="0"/>
                <w:color w:val="172B4D"/>
                <w:sz w:val="18"/>
              </w:rPr>
              <w:t>Parent program.</w:t>
            </w:r>
          </w:p>
        </w:tc>
      </w:tr>
      <w:tr>
        <w:trPr>
          <w:cantSplit/>
        </w:trPr>
        <w:tc>
          <w:tcPr>
            <w:tcW w:type="dxa" w:w="2880"/>
            <w:shd w:fill="FFFFFF"/>
            <w:vAlign w:val="center"/>
          </w:tcPr>
          <w:p>
            <w:pPr>
              <w:spacing w:after="40"/>
            </w:pPr>
            <w:r/>
            <w:r>
              <w:rPr>
                <w:b w:val="0"/>
                <w:color w:val="172B4D"/>
                <w:sz w:val="18"/>
              </w:rPr>
              <w:t>Code</w:t>
            </w:r>
          </w:p>
        </w:tc>
        <w:tc>
          <w:tcPr>
            <w:tcW w:type="dxa" w:w="2160"/>
            <w:shd w:fill="FFFFFF"/>
            <w:vAlign w:val="center"/>
          </w:tcPr>
          <w:p>
            <w:pPr>
              <w:spacing w:after="40"/>
            </w:pPr>
            <w:r/>
            <w:r>
              <w:rPr>
                <w:b w:val="0"/>
                <w:color w:val="172B4D"/>
                <w:sz w:val="18"/>
              </w:rPr>
              <w:t>string</w:t>
            </w:r>
          </w:p>
        </w:tc>
        <w:tc>
          <w:tcPr>
            <w:tcW w:type="dxa" w:w="4896"/>
            <w:shd w:fill="FFFFFF"/>
            <w:vAlign w:val="center"/>
          </w:tcPr>
          <w:p>
            <w:pPr>
              <w:spacing w:after="40"/>
            </w:pPr>
            <w:r/>
            <w:r>
              <w:rPr>
                <w:b w:val="0"/>
                <w:color w:val="172B4D"/>
                <w:sz w:val="18"/>
              </w:rPr>
              <w:t>Unique inside program, e.g. PM-10K.</w:t>
            </w:r>
          </w:p>
        </w:tc>
      </w:tr>
      <w:tr>
        <w:trPr>
          <w:cantSplit/>
        </w:trPr>
        <w:tc>
          <w:tcPr>
            <w:tcW w:type="dxa" w:w="2880"/>
            <w:shd w:fill="F6F9FC"/>
            <w:vAlign w:val="center"/>
          </w:tcPr>
          <w:p>
            <w:pPr>
              <w:spacing w:after="40"/>
            </w:pPr>
            <w:r/>
            <w:r>
              <w:rPr>
                <w:b w:val="0"/>
                <w:color w:val="172B4D"/>
                <w:sz w:val="18"/>
              </w:rPr>
              <w:t>Name</w:t>
            </w:r>
          </w:p>
        </w:tc>
        <w:tc>
          <w:tcPr>
            <w:tcW w:type="dxa" w:w="2160"/>
            <w:shd w:fill="F6F9FC"/>
            <w:vAlign w:val="center"/>
          </w:tcPr>
          <w:p>
            <w:pPr>
              <w:spacing w:after="40"/>
            </w:pPr>
            <w:r/>
            <w:r>
              <w:rPr>
                <w:b w:val="0"/>
                <w:color w:val="172B4D"/>
                <w:sz w:val="18"/>
              </w:rPr>
              <w:t>string</w:t>
            </w:r>
          </w:p>
        </w:tc>
        <w:tc>
          <w:tcPr>
            <w:tcW w:type="dxa" w:w="4896"/>
            <w:shd w:fill="F6F9FC"/>
            <w:vAlign w:val="center"/>
          </w:tcPr>
          <w:p>
            <w:pPr>
              <w:spacing w:after="40"/>
            </w:pPr>
            <w:r/>
            <w:r>
              <w:rPr>
                <w:b w:val="0"/>
                <w:color w:val="172B4D"/>
                <w:sz w:val="18"/>
              </w:rPr>
              <w:t>Human-readable label.</w:t>
            </w:r>
          </w:p>
        </w:tc>
      </w:tr>
      <w:tr>
        <w:trPr>
          <w:cantSplit/>
        </w:trPr>
        <w:tc>
          <w:tcPr>
            <w:tcW w:type="dxa" w:w="2880"/>
            <w:shd w:fill="FFFFFF"/>
            <w:vAlign w:val="center"/>
          </w:tcPr>
          <w:p>
            <w:pPr>
              <w:spacing w:after="40"/>
            </w:pPr>
            <w:r/>
            <w:r>
              <w:rPr>
                <w:b w:val="0"/>
                <w:color w:val="172B4D"/>
                <w:sz w:val="18"/>
              </w:rPr>
              <w:t>IntervalKm</w:t>
            </w:r>
          </w:p>
        </w:tc>
        <w:tc>
          <w:tcPr>
            <w:tcW w:type="dxa" w:w="2160"/>
            <w:shd w:fill="FFFFFF"/>
            <w:vAlign w:val="center"/>
          </w:tcPr>
          <w:p>
            <w:pPr>
              <w:spacing w:after="40"/>
            </w:pPr>
            <w:r/>
            <w:r>
              <w:rPr>
                <w:b w:val="0"/>
                <w:color w:val="172B4D"/>
                <w:sz w:val="18"/>
              </w:rPr>
              <w:t>decimal?</w:t>
            </w:r>
          </w:p>
        </w:tc>
        <w:tc>
          <w:tcPr>
            <w:tcW w:type="dxa" w:w="4896"/>
            <w:shd w:fill="FFFFFF"/>
            <w:vAlign w:val="center"/>
          </w:tcPr>
          <w:p>
            <w:pPr>
              <w:spacing w:after="40"/>
            </w:pPr>
            <w:r/>
            <w:r>
              <w:rPr>
                <w:b w:val="0"/>
                <w:color w:val="172B4D"/>
                <w:sz w:val="18"/>
              </w:rPr>
              <w:t>Distance trigger where applicable.</w:t>
            </w:r>
          </w:p>
        </w:tc>
      </w:tr>
      <w:tr>
        <w:trPr>
          <w:cantSplit/>
        </w:trPr>
        <w:tc>
          <w:tcPr>
            <w:tcW w:type="dxa" w:w="2880"/>
            <w:shd w:fill="F6F9FC"/>
            <w:vAlign w:val="center"/>
          </w:tcPr>
          <w:p>
            <w:pPr>
              <w:spacing w:after="40"/>
            </w:pPr>
            <w:r/>
            <w:r>
              <w:rPr>
                <w:b w:val="0"/>
                <w:color w:val="172B4D"/>
                <w:sz w:val="18"/>
              </w:rPr>
              <w:t>IntervalDays</w:t>
            </w:r>
          </w:p>
        </w:tc>
        <w:tc>
          <w:tcPr>
            <w:tcW w:type="dxa" w:w="2160"/>
            <w:shd w:fill="F6F9FC"/>
            <w:vAlign w:val="center"/>
          </w:tcPr>
          <w:p>
            <w:pPr>
              <w:spacing w:after="40"/>
            </w:pPr>
            <w:r/>
            <w:r>
              <w:rPr>
                <w:b w:val="0"/>
                <w:color w:val="172B4D"/>
                <w:sz w:val="18"/>
              </w:rPr>
              <w:t>int?</w:t>
            </w:r>
          </w:p>
        </w:tc>
        <w:tc>
          <w:tcPr>
            <w:tcW w:type="dxa" w:w="4896"/>
            <w:shd w:fill="F6F9FC"/>
            <w:vAlign w:val="center"/>
          </w:tcPr>
          <w:p>
            <w:pPr>
              <w:spacing w:after="40"/>
            </w:pPr>
            <w:r/>
            <w:r>
              <w:rPr>
                <w:b w:val="0"/>
                <w:color w:val="172B4D"/>
                <w:sz w:val="18"/>
              </w:rPr>
              <w:t>Time trigger where applicable.</w:t>
            </w:r>
          </w:p>
        </w:tc>
      </w:tr>
      <w:tr>
        <w:trPr>
          <w:cantSplit/>
        </w:trPr>
        <w:tc>
          <w:tcPr>
            <w:tcW w:type="dxa" w:w="2880"/>
            <w:shd w:fill="FFFFFF"/>
            <w:vAlign w:val="center"/>
          </w:tcPr>
          <w:p>
            <w:pPr>
              <w:spacing w:after="40"/>
            </w:pPr>
            <w:r/>
            <w:r>
              <w:rPr>
                <w:b w:val="0"/>
                <w:color w:val="172B4D"/>
                <w:sz w:val="18"/>
              </w:rPr>
              <w:t>Sequence</w:t>
            </w:r>
          </w:p>
        </w:tc>
        <w:tc>
          <w:tcPr>
            <w:tcW w:type="dxa" w:w="2160"/>
            <w:shd w:fill="FFFFFF"/>
            <w:vAlign w:val="center"/>
          </w:tcPr>
          <w:p>
            <w:pPr>
              <w:spacing w:after="40"/>
            </w:pPr>
            <w:r/>
            <w:r>
              <w:rPr>
                <w:b w:val="0"/>
                <w:color w:val="172B4D"/>
                <w:sz w:val="18"/>
              </w:rPr>
              <w:t>int</w:t>
            </w:r>
          </w:p>
        </w:tc>
        <w:tc>
          <w:tcPr>
            <w:tcW w:type="dxa" w:w="4896"/>
            <w:shd w:fill="FFFFFF"/>
            <w:vAlign w:val="center"/>
          </w:tcPr>
          <w:p>
            <w:pPr>
              <w:spacing w:after="40"/>
            </w:pPr>
            <w:r/>
            <w:r>
              <w:rPr>
                <w:b w:val="0"/>
                <w:color w:val="172B4D"/>
                <w:sz w:val="18"/>
              </w:rPr>
              <w:t>Display and evaluation order.</w:t>
            </w:r>
          </w:p>
        </w:tc>
      </w:tr>
      <w:tr>
        <w:trPr>
          <w:cantSplit/>
        </w:trPr>
        <w:tc>
          <w:tcPr>
            <w:tcW w:type="dxa" w:w="2880"/>
            <w:shd w:fill="F6F9FC"/>
            <w:vAlign w:val="center"/>
          </w:tcPr>
          <w:p>
            <w:pPr>
              <w:spacing w:after="40"/>
            </w:pPr>
            <w:r/>
            <w:r>
              <w:rPr>
                <w:b w:val="0"/>
                <w:color w:val="172B4D"/>
                <w:sz w:val="18"/>
              </w:rPr>
              <w:t>IsActive</w:t>
            </w:r>
          </w:p>
        </w:tc>
        <w:tc>
          <w:tcPr>
            <w:tcW w:type="dxa" w:w="2160"/>
            <w:shd w:fill="F6F9FC"/>
            <w:vAlign w:val="center"/>
          </w:tcPr>
          <w:p>
            <w:pPr>
              <w:spacing w:after="40"/>
            </w:pPr>
            <w:r/>
            <w:r>
              <w:rPr>
                <w:b w:val="0"/>
                <w:color w:val="172B4D"/>
                <w:sz w:val="18"/>
              </w:rPr>
              <w:t>bool</w:t>
            </w:r>
          </w:p>
        </w:tc>
        <w:tc>
          <w:tcPr>
            <w:tcW w:type="dxa" w:w="4896"/>
            <w:shd w:fill="F6F9FC"/>
            <w:vAlign w:val="center"/>
          </w:tcPr>
          <w:p>
            <w:pPr>
              <w:spacing w:after="40"/>
            </w:pPr>
            <w:r/>
            <w:r>
              <w:rPr>
                <w:b w:val="0"/>
                <w:color w:val="172B4D"/>
                <w:sz w:val="18"/>
              </w:rPr>
              <w:t>Inactive levels cannot be selected for new work.</w:t>
            </w:r>
          </w:p>
        </w:tc>
      </w:tr>
      <w:tr>
        <w:trPr>
          <w:cantSplit/>
        </w:trPr>
        <w:tc>
          <w:tcPr>
            <w:tcW w:type="dxa" w:w="2880"/>
            <w:shd w:fill="FFFFFF"/>
            <w:vAlign w:val="center"/>
          </w:tcPr>
          <w:p>
            <w:pPr>
              <w:spacing w:after="40"/>
            </w:pPr>
            <w:r/>
            <w:r>
              <w:rPr>
                <w:b w:val="0"/>
                <w:color w:val="172B4D"/>
                <w:sz w:val="18"/>
              </w:rPr>
              <w:t>RequiredCompletionMode</w:t>
            </w:r>
          </w:p>
        </w:tc>
        <w:tc>
          <w:tcPr>
            <w:tcW w:type="dxa" w:w="2160"/>
            <w:shd w:fill="FFFFFF"/>
            <w:vAlign w:val="center"/>
          </w:tcPr>
          <w:p>
            <w:pPr>
              <w:spacing w:after="40"/>
            </w:pPr>
            <w:r/>
            <w:r>
              <w:rPr>
                <w:b w:val="0"/>
                <w:color w:val="172B4D"/>
                <w:sz w:val="18"/>
              </w:rPr>
              <w:t>enum</w:t>
            </w:r>
          </w:p>
        </w:tc>
        <w:tc>
          <w:tcPr>
            <w:tcW w:type="dxa" w:w="4896"/>
            <w:shd w:fill="FFFFFF"/>
            <w:vAlign w:val="center"/>
          </w:tcPr>
          <w:p>
            <w:pPr>
              <w:spacing w:after="40"/>
            </w:pPr>
            <w:r/>
            <w:r>
              <w:rPr>
                <w:b w:val="0"/>
                <w:color w:val="172B4D"/>
                <w:sz w:val="18"/>
              </w:rPr>
              <w:t>All mandatory tasks, all tasks, or supervisor override.</w:t>
            </w:r>
          </w:p>
        </w:tc>
      </w:tr>
    </w:tbl>
    <w:p>
      <w:pPr>
        <w:spacing w:after="40"/>
      </w:pPr>
    </w:p>
    <w:p>
      <w:pPr>
        <w:pStyle w:val="Heading2"/>
      </w:pPr>
      <w:r>
        <w:t>4.3 Matrix task row</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304"/>
            <w:shd w:fill="173F73"/>
            <w:vAlign w:val="center"/>
          </w:tcPr>
          <w:p>
            <w:pPr>
              <w:spacing w:after="40"/>
            </w:pPr>
            <w:r/>
            <w:r>
              <w:rPr>
                <w:b/>
                <w:color w:val="FFFFFF"/>
                <w:sz w:val="18"/>
              </w:rPr>
              <w:t>Field</w:t>
            </w:r>
          </w:p>
        </w:tc>
        <w:tc>
          <w:tcPr>
            <w:tcW w:type="dxa" w:w="2016"/>
            <w:shd w:fill="173F73"/>
            <w:vAlign w:val="center"/>
          </w:tcPr>
          <w:p>
            <w:pPr>
              <w:spacing w:after="40"/>
            </w:pPr>
            <w:r/>
            <w:r>
              <w:rPr>
                <w:b/>
                <w:color w:val="FFFFFF"/>
                <w:sz w:val="18"/>
              </w:rPr>
              <w:t>Type</w:t>
            </w:r>
          </w:p>
        </w:tc>
        <w:tc>
          <w:tcPr>
            <w:tcW w:type="dxa" w:w="5616"/>
            <w:shd w:fill="173F73"/>
            <w:vAlign w:val="center"/>
          </w:tcPr>
          <w:p>
            <w:pPr>
              <w:spacing w:after="40"/>
            </w:pPr>
            <w:r/>
            <w:r>
              <w:rPr>
                <w:b/>
                <w:color w:val="FFFFFF"/>
                <w:sz w:val="18"/>
              </w:rPr>
              <w:t>Rule</w:t>
            </w:r>
          </w:p>
        </w:tc>
      </w:tr>
      <w:tr>
        <w:trPr>
          <w:cantSplit/>
        </w:trPr>
        <w:tc>
          <w:tcPr>
            <w:tcW w:type="dxa" w:w="2304"/>
            <w:shd w:fill="FFFFFF"/>
            <w:vAlign w:val="center"/>
          </w:tcPr>
          <w:p>
            <w:pPr>
              <w:spacing w:after="40"/>
            </w:pPr>
            <w:r/>
            <w:r>
              <w:rPr>
                <w:b w:val="0"/>
                <w:color w:val="172B4D"/>
                <w:sz w:val="18"/>
              </w:rPr>
              <w:t>TaskId</w:t>
            </w:r>
          </w:p>
        </w:tc>
        <w:tc>
          <w:tcPr>
            <w:tcW w:type="dxa" w:w="2016"/>
            <w:shd w:fill="FFFFFF"/>
            <w:vAlign w:val="center"/>
          </w:tcPr>
          <w:p>
            <w:pPr>
              <w:spacing w:after="40"/>
            </w:pPr>
            <w:r/>
            <w:r>
              <w:rPr>
                <w:b w:val="0"/>
                <w:color w:val="172B4D"/>
                <w:sz w:val="18"/>
              </w:rPr>
              <w:t>Guid</w:t>
            </w:r>
          </w:p>
        </w:tc>
        <w:tc>
          <w:tcPr>
            <w:tcW w:type="dxa" w:w="5616"/>
            <w:shd w:fill="FFFFFF"/>
            <w:vAlign w:val="center"/>
          </w:tcPr>
          <w:p>
            <w:pPr>
              <w:spacing w:after="40"/>
            </w:pPr>
            <w:r/>
            <w:r>
              <w:rPr>
                <w:b w:val="0"/>
                <w:color w:val="172B4D"/>
                <w:sz w:val="18"/>
              </w:rPr>
              <w:t>Reference to shared task library.</w:t>
            </w:r>
          </w:p>
        </w:tc>
      </w:tr>
      <w:tr>
        <w:trPr>
          <w:cantSplit/>
        </w:trPr>
        <w:tc>
          <w:tcPr>
            <w:tcW w:type="dxa" w:w="2304"/>
            <w:shd w:fill="F6F9FC"/>
            <w:vAlign w:val="center"/>
          </w:tcPr>
          <w:p>
            <w:pPr>
              <w:spacing w:after="40"/>
            </w:pPr>
            <w:r/>
            <w:r>
              <w:rPr>
                <w:b w:val="0"/>
                <w:color w:val="172B4D"/>
                <w:sz w:val="18"/>
              </w:rPr>
              <w:t>SectionCode / SectionName</w:t>
            </w:r>
          </w:p>
        </w:tc>
        <w:tc>
          <w:tcPr>
            <w:tcW w:type="dxa" w:w="2016"/>
            <w:shd w:fill="F6F9FC"/>
            <w:vAlign w:val="center"/>
          </w:tcPr>
          <w:p>
            <w:pPr>
              <w:spacing w:after="40"/>
            </w:pPr>
            <w:r/>
            <w:r>
              <w:rPr>
                <w:b w:val="0"/>
                <w:color w:val="172B4D"/>
                <w:sz w:val="18"/>
              </w:rPr>
              <w:t>string</w:t>
            </w:r>
          </w:p>
        </w:tc>
        <w:tc>
          <w:tcPr>
            <w:tcW w:type="dxa" w:w="5616"/>
            <w:shd w:fill="F6F9FC"/>
            <w:vAlign w:val="center"/>
          </w:tcPr>
          <w:p>
            <w:pPr>
              <w:spacing w:after="40"/>
            </w:pPr>
            <w:r/>
            <w:r>
              <w:rPr>
                <w:b w:val="0"/>
                <w:color w:val="172B4D"/>
                <w:sz w:val="18"/>
              </w:rPr>
              <w:t>Stable grouping key and display label.</w:t>
            </w:r>
          </w:p>
        </w:tc>
      </w:tr>
      <w:tr>
        <w:trPr>
          <w:cantSplit/>
        </w:trPr>
        <w:tc>
          <w:tcPr>
            <w:tcW w:type="dxa" w:w="2304"/>
            <w:shd w:fill="FFFFFF"/>
            <w:vAlign w:val="center"/>
          </w:tcPr>
          <w:p>
            <w:pPr>
              <w:spacing w:after="40"/>
            </w:pPr>
            <w:r/>
            <w:r>
              <w:rPr>
                <w:b w:val="0"/>
                <w:color w:val="172B4D"/>
                <w:sz w:val="18"/>
              </w:rPr>
              <w:t>TaskCode</w:t>
            </w:r>
          </w:p>
        </w:tc>
        <w:tc>
          <w:tcPr>
            <w:tcW w:type="dxa" w:w="2016"/>
            <w:shd w:fill="FFFFFF"/>
            <w:vAlign w:val="center"/>
          </w:tcPr>
          <w:p>
            <w:pPr>
              <w:spacing w:after="40"/>
            </w:pPr>
            <w:r/>
            <w:r>
              <w:rPr>
                <w:b w:val="0"/>
                <w:color w:val="172B4D"/>
                <w:sz w:val="18"/>
              </w:rPr>
              <w:t>string</w:t>
            </w:r>
          </w:p>
        </w:tc>
        <w:tc>
          <w:tcPr>
            <w:tcW w:type="dxa" w:w="5616"/>
            <w:shd w:fill="FFFFFF"/>
            <w:vAlign w:val="center"/>
          </w:tcPr>
          <w:p>
            <w:pPr>
              <w:spacing w:after="40"/>
            </w:pPr>
            <w:r/>
            <w:r>
              <w:rPr>
                <w:b w:val="0"/>
                <w:color w:val="172B4D"/>
                <w:sz w:val="18"/>
              </w:rPr>
              <w:t>Unique code such as BAT-01 or GD-01.</w:t>
            </w:r>
          </w:p>
        </w:tc>
      </w:tr>
      <w:tr>
        <w:trPr>
          <w:cantSplit/>
        </w:trPr>
        <w:tc>
          <w:tcPr>
            <w:tcW w:type="dxa" w:w="2304"/>
            <w:shd w:fill="F6F9FC"/>
            <w:vAlign w:val="center"/>
          </w:tcPr>
          <w:p>
            <w:pPr>
              <w:spacing w:after="40"/>
            </w:pPr>
            <w:r/>
            <w:r>
              <w:rPr>
                <w:b w:val="0"/>
                <w:color w:val="172B4D"/>
                <w:sz w:val="18"/>
              </w:rPr>
              <w:t>TaskDescription</w:t>
            </w:r>
          </w:p>
        </w:tc>
        <w:tc>
          <w:tcPr>
            <w:tcW w:type="dxa" w:w="2016"/>
            <w:shd w:fill="F6F9FC"/>
            <w:vAlign w:val="center"/>
          </w:tcPr>
          <w:p>
            <w:pPr>
              <w:spacing w:after="40"/>
            </w:pPr>
            <w:r/>
            <w:r>
              <w:rPr>
                <w:b w:val="0"/>
                <w:color w:val="172B4D"/>
                <w:sz w:val="18"/>
              </w:rPr>
              <w:t>string</w:t>
            </w:r>
          </w:p>
        </w:tc>
        <w:tc>
          <w:tcPr>
            <w:tcW w:type="dxa" w:w="5616"/>
            <w:shd w:fill="F6F9FC"/>
            <w:vAlign w:val="center"/>
          </w:tcPr>
          <w:p>
            <w:pPr>
              <w:spacing w:after="40"/>
            </w:pPr>
            <w:r/>
            <w:r>
              <w:rPr>
                <w:b w:val="0"/>
                <w:color w:val="172B4D"/>
                <w:sz w:val="18"/>
              </w:rPr>
              <w:t>Technician-readable check statement.</w:t>
            </w:r>
          </w:p>
        </w:tc>
      </w:tr>
      <w:tr>
        <w:trPr>
          <w:cantSplit/>
        </w:trPr>
        <w:tc>
          <w:tcPr>
            <w:tcW w:type="dxa" w:w="2304"/>
            <w:shd w:fill="FFFFFF"/>
            <w:vAlign w:val="center"/>
          </w:tcPr>
          <w:p>
            <w:pPr>
              <w:spacing w:after="40"/>
            </w:pPr>
            <w:r/>
            <w:r>
              <w:rPr>
                <w:b w:val="0"/>
                <w:color w:val="172B4D"/>
                <w:sz w:val="18"/>
              </w:rPr>
              <w:t>DefaultActionCode</w:t>
            </w:r>
          </w:p>
        </w:tc>
        <w:tc>
          <w:tcPr>
            <w:tcW w:type="dxa" w:w="2016"/>
            <w:shd w:fill="FFFFFF"/>
            <w:vAlign w:val="center"/>
          </w:tcPr>
          <w:p>
            <w:pPr>
              <w:spacing w:after="40"/>
            </w:pPr>
            <w:r/>
            <w:r>
              <w:rPr>
                <w:b w:val="0"/>
                <w:color w:val="172B4D"/>
                <w:sz w:val="18"/>
              </w:rPr>
              <w:t>enum</w:t>
            </w:r>
          </w:p>
        </w:tc>
        <w:tc>
          <w:tcPr>
            <w:tcW w:type="dxa" w:w="5616"/>
            <w:shd w:fill="FFFFFF"/>
            <w:vAlign w:val="center"/>
          </w:tcPr>
          <w:p>
            <w:pPr>
              <w:spacing w:after="40"/>
            </w:pPr>
            <w:r/>
            <w:r>
              <w:rPr>
                <w:b w:val="0"/>
                <w:color w:val="172B4D"/>
                <w:sz w:val="18"/>
              </w:rPr>
              <w:t>Suggested action from the library.</w:t>
            </w:r>
          </w:p>
        </w:tc>
      </w:tr>
      <w:tr>
        <w:trPr>
          <w:cantSplit/>
        </w:trPr>
        <w:tc>
          <w:tcPr>
            <w:tcW w:type="dxa" w:w="2304"/>
            <w:shd w:fill="F6F9FC"/>
            <w:vAlign w:val="center"/>
          </w:tcPr>
          <w:p>
            <w:pPr>
              <w:spacing w:after="40"/>
            </w:pPr>
            <w:r/>
            <w:r>
              <w:rPr>
                <w:b w:val="0"/>
                <w:color w:val="172B4D"/>
                <w:sz w:val="18"/>
              </w:rPr>
              <w:t>SpecificationOrLimit</w:t>
            </w:r>
          </w:p>
        </w:tc>
        <w:tc>
          <w:tcPr>
            <w:tcW w:type="dxa" w:w="2016"/>
            <w:shd w:fill="F6F9FC"/>
            <w:vAlign w:val="center"/>
          </w:tcPr>
          <w:p>
            <w:pPr>
              <w:spacing w:after="40"/>
            </w:pPr>
            <w:r/>
            <w:r>
              <w:rPr>
                <w:b w:val="0"/>
                <w:color w:val="172B4D"/>
                <w:sz w:val="18"/>
              </w:rPr>
              <w:t>string</w:t>
            </w:r>
          </w:p>
        </w:tc>
        <w:tc>
          <w:tcPr>
            <w:tcW w:type="dxa" w:w="5616"/>
            <w:shd w:fill="F6F9FC"/>
            <w:vAlign w:val="center"/>
          </w:tcPr>
          <w:p>
            <w:pPr>
              <w:spacing w:after="40"/>
            </w:pPr>
            <w:r/>
            <w:r>
              <w:rPr>
                <w:b w:val="0"/>
                <w:color w:val="172B4D"/>
                <w:sz w:val="18"/>
              </w:rPr>
              <w:t>Expected value, range, torque, voltage, visual standard or “-”.</w:t>
            </w:r>
          </w:p>
        </w:tc>
      </w:tr>
      <w:tr>
        <w:trPr>
          <w:cantSplit/>
        </w:trPr>
        <w:tc>
          <w:tcPr>
            <w:tcW w:type="dxa" w:w="2304"/>
            <w:shd w:fill="FFFFFF"/>
            <w:vAlign w:val="center"/>
          </w:tcPr>
          <w:p>
            <w:pPr>
              <w:spacing w:after="40"/>
            </w:pPr>
            <w:r/>
            <w:r>
              <w:rPr>
                <w:b w:val="0"/>
                <w:color w:val="172B4D"/>
                <w:sz w:val="18"/>
              </w:rPr>
              <w:t>Severity</w:t>
            </w:r>
          </w:p>
        </w:tc>
        <w:tc>
          <w:tcPr>
            <w:tcW w:type="dxa" w:w="2016"/>
            <w:shd w:fill="FFFFFF"/>
            <w:vAlign w:val="center"/>
          </w:tcPr>
          <w:p>
            <w:pPr>
              <w:spacing w:after="40"/>
            </w:pPr>
            <w:r/>
            <w:r>
              <w:rPr>
                <w:b w:val="0"/>
                <w:color w:val="172B4D"/>
                <w:sz w:val="18"/>
              </w:rPr>
              <w:t>enum</w:t>
            </w:r>
          </w:p>
        </w:tc>
        <w:tc>
          <w:tcPr>
            <w:tcW w:type="dxa" w:w="5616"/>
            <w:shd w:fill="FFFFFF"/>
            <w:vAlign w:val="center"/>
          </w:tcPr>
          <w:p>
            <w:pPr>
              <w:spacing w:after="40"/>
            </w:pPr>
            <w:r/>
            <w:r>
              <w:rPr>
                <w:b w:val="0"/>
                <w:color w:val="172B4D"/>
                <w:sz w:val="18"/>
              </w:rPr>
              <w:t>Critical, Major, Minor or configured severity.</w:t>
            </w:r>
          </w:p>
        </w:tc>
      </w:tr>
      <w:tr>
        <w:trPr>
          <w:cantSplit/>
        </w:trPr>
        <w:tc>
          <w:tcPr>
            <w:tcW w:type="dxa" w:w="2304"/>
            <w:shd w:fill="F6F9FC"/>
            <w:vAlign w:val="center"/>
          </w:tcPr>
          <w:p>
            <w:pPr>
              <w:spacing w:after="40"/>
            </w:pPr>
            <w:r/>
            <w:r>
              <w:rPr>
                <w:b w:val="0"/>
                <w:color w:val="172B4D"/>
                <w:sz w:val="18"/>
              </w:rPr>
              <w:t>ServiceLevelAction</w:t>
            </w:r>
          </w:p>
        </w:tc>
        <w:tc>
          <w:tcPr>
            <w:tcW w:type="dxa" w:w="2016"/>
            <w:shd w:fill="F6F9FC"/>
            <w:vAlign w:val="center"/>
          </w:tcPr>
          <w:p>
            <w:pPr>
              <w:spacing w:after="40"/>
            </w:pPr>
            <w:r/>
            <w:r>
              <w:rPr>
                <w:b w:val="0"/>
                <w:color w:val="172B4D"/>
                <w:sz w:val="18"/>
              </w:rPr>
              <w:t>enum?</w:t>
            </w:r>
          </w:p>
        </w:tc>
        <w:tc>
          <w:tcPr>
            <w:tcW w:type="dxa" w:w="5616"/>
            <w:shd w:fill="F6F9FC"/>
            <w:vAlign w:val="center"/>
          </w:tcPr>
          <w:p>
            <w:pPr>
              <w:spacing w:after="40"/>
            </w:pPr>
            <w:r/>
            <w:r>
              <w:rPr>
                <w:b w:val="0"/>
                <w:color w:val="172B4D"/>
                <w:sz w:val="18"/>
              </w:rPr>
              <w:t>I, M, F, D, T, L, R or null. Null means excluded.</w:t>
            </w:r>
          </w:p>
        </w:tc>
      </w:tr>
      <w:tr>
        <w:trPr>
          <w:cantSplit/>
        </w:trPr>
        <w:tc>
          <w:tcPr>
            <w:tcW w:type="dxa" w:w="2304"/>
            <w:shd w:fill="FFFFFF"/>
            <w:vAlign w:val="center"/>
          </w:tcPr>
          <w:p>
            <w:pPr>
              <w:spacing w:after="40"/>
            </w:pPr>
            <w:r/>
            <w:r>
              <w:rPr>
                <w:b w:val="0"/>
                <w:color w:val="172B4D"/>
                <w:sz w:val="18"/>
              </w:rPr>
              <w:t>SortOrder</w:t>
            </w:r>
          </w:p>
        </w:tc>
        <w:tc>
          <w:tcPr>
            <w:tcW w:type="dxa" w:w="2016"/>
            <w:shd w:fill="FFFFFF"/>
            <w:vAlign w:val="center"/>
          </w:tcPr>
          <w:p>
            <w:pPr>
              <w:spacing w:after="40"/>
            </w:pPr>
            <w:r/>
            <w:r>
              <w:rPr>
                <w:b w:val="0"/>
                <w:color w:val="172B4D"/>
                <w:sz w:val="18"/>
              </w:rPr>
              <w:t>int</w:t>
            </w:r>
          </w:p>
        </w:tc>
        <w:tc>
          <w:tcPr>
            <w:tcW w:type="dxa" w:w="5616"/>
            <w:shd w:fill="FFFFFF"/>
            <w:vAlign w:val="center"/>
          </w:tcPr>
          <w:p>
            <w:pPr>
              <w:spacing w:after="40"/>
            </w:pPr>
            <w:r/>
            <w:r>
              <w:rPr>
                <w:b w:val="0"/>
                <w:color w:val="172B4D"/>
                <w:sz w:val="18"/>
              </w:rPr>
              <w:t>Order inside section.</w:t>
            </w:r>
          </w:p>
        </w:tc>
      </w:tr>
      <w:tr>
        <w:trPr>
          <w:cantSplit/>
        </w:trPr>
        <w:tc>
          <w:tcPr>
            <w:tcW w:type="dxa" w:w="2304"/>
            <w:shd w:fill="F6F9FC"/>
            <w:vAlign w:val="center"/>
          </w:tcPr>
          <w:p>
            <w:pPr>
              <w:spacing w:after="40"/>
            </w:pPr>
            <w:r/>
            <w:r>
              <w:rPr>
                <w:b w:val="0"/>
                <w:color w:val="172B4D"/>
                <w:sz w:val="18"/>
              </w:rPr>
              <w:t>ApplicabilityRule</w:t>
            </w:r>
          </w:p>
        </w:tc>
        <w:tc>
          <w:tcPr>
            <w:tcW w:type="dxa" w:w="2016"/>
            <w:shd w:fill="F6F9FC"/>
            <w:vAlign w:val="center"/>
          </w:tcPr>
          <w:p>
            <w:pPr>
              <w:spacing w:after="40"/>
            </w:pPr>
            <w:r/>
            <w:r>
              <w:rPr>
                <w:b w:val="0"/>
                <w:color w:val="172B4D"/>
                <w:sz w:val="18"/>
              </w:rPr>
              <w:t>json?</w:t>
            </w:r>
          </w:p>
        </w:tc>
        <w:tc>
          <w:tcPr>
            <w:tcW w:type="dxa" w:w="5616"/>
            <w:shd w:fill="F6F9FC"/>
            <w:vAlign w:val="center"/>
          </w:tcPr>
          <w:p>
            <w:pPr>
              <w:spacing w:after="40"/>
            </w:pPr>
            <w:r/>
            <w:r>
              <w:rPr>
                <w:b w:val="0"/>
                <w:color w:val="172B4D"/>
                <w:sz w:val="18"/>
              </w:rPr>
              <w:t>Optional variant or equipment condition rule.</w:t>
            </w:r>
          </w:p>
        </w:tc>
      </w:tr>
    </w:tbl>
    <w:p>
      <w:pPr>
        <w:spacing w:after="40"/>
      </w:pPr>
    </w:p>
    <w:p>
      <w:pPr>
        <w:pStyle w:val="Heading1"/>
      </w:pPr>
      <w:r>
        <w:t>5 Action code contract</w:t>
      </w:r>
    </w:p>
    <w:p>
      <w:r>
        <w:t>The action code is the operation expected from the technician. It is not the result. The result is captured later in Service Execution.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440"/>
            <w:shd w:fill="173F73"/>
            <w:vAlign w:val="center"/>
          </w:tcPr>
          <w:p>
            <w:pPr>
              <w:spacing w:after="40"/>
            </w:pPr>
            <w:r/>
            <w:r>
              <w:rPr>
                <w:b/>
                <w:color w:val="FFFFFF"/>
                <w:sz w:val="18"/>
              </w:rPr>
              <w:t>Code</w:t>
            </w:r>
          </w:p>
        </w:tc>
        <w:tc>
          <w:tcPr>
            <w:tcW w:type="dxa" w:w="2880"/>
            <w:shd w:fill="173F73"/>
            <w:vAlign w:val="center"/>
          </w:tcPr>
          <w:p>
            <w:pPr>
              <w:spacing w:after="40"/>
            </w:pPr>
            <w:r/>
            <w:r>
              <w:rPr>
                <w:b/>
                <w:color w:val="FFFFFF"/>
                <w:sz w:val="18"/>
              </w:rPr>
              <w:t>Meaning</w:t>
            </w:r>
          </w:p>
        </w:tc>
        <w:tc>
          <w:tcPr>
            <w:tcW w:type="dxa" w:w="5760"/>
            <w:shd w:fill="173F73"/>
            <w:vAlign w:val="center"/>
          </w:tcPr>
          <w:p>
            <w:pPr>
              <w:spacing w:after="40"/>
            </w:pPr>
            <w:r/>
            <w:r>
              <w:rPr>
                <w:b/>
                <w:color w:val="FFFFFF"/>
                <w:sz w:val="18"/>
              </w:rPr>
              <w:t>Expected input</w:t>
            </w:r>
          </w:p>
        </w:tc>
      </w:tr>
      <w:tr>
        <w:trPr>
          <w:cantSplit/>
        </w:trPr>
        <w:tc>
          <w:tcPr>
            <w:tcW w:type="dxa" w:w="1440"/>
            <w:shd w:fill="FFFFFF"/>
            <w:vAlign w:val="center"/>
          </w:tcPr>
          <w:p>
            <w:pPr>
              <w:spacing w:after="40"/>
            </w:pPr>
            <w:r/>
            <w:r>
              <w:rPr>
                <w:b w:val="0"/>
                <w:color w:val="172B4D"/>
                <w:sz w:val="18"/>
              </w:rPr>
              <w:t>I</w:t>
            </w:r>
          </w:p>
        </w:tc>
        <w:tc>
          <w:tcPr>
            <w:tcW w:type="dxa" w:w="2880"/>
            <w:shd w:fill="FFFFFF"/>
            <w:vAlign w:val="center"/>
          </w:tcPr>
          <w:p>
            <w:pPr>
              <w:spacing w:after="40"/>
            </w:pPr>
            <w:r/>
            <w:r>
              <w:rPr>
                <w:b w:val="0"/>
                <w:color w:val="172B4D"/>
                <w:sz w:val="18"/>
              </w:rPr>
              <w:t>Inspect</w:t>
            </w:r>
          </w:p>
        </w:tc>
        <w:tc>
          <w:tcPr>
            <w:tcW w:type="dxa" w:w="5760"/>
            <w:shd w:fill="FFFFFF"/>
            <w:vAlign w:val="center"/>
          </w:tcPr>
          <w:p>
            <w:pPr>
              <w:spacing w:after="40"/>
            </w:pPr>
            <w:r/>
            <w:r>
              <w:rPr>
                <w:b w:val="0"/>
                <w:color w:val="172B4D"/>
                <w:sz w:val="18"/>
              </w:rPr>
              <w:t>OK/Not OK, observation and optional evidence.</w:t>
            </w:r>
          </w:p>
        </w:tc>
      </w:tr>
      <w:tr>
        <w:trPr>
          <w:cantSplit/>
        </w:trPr>
        <w:tc>
          <w:tcPr>
            <w:tcW w:type="dxa" w:w="1440"/>
            <w:shd w:fill="F6F9FC"/>
            <w:vAlign w:val="center"/>
          </w:tcPr>
          <w:p>
            <w:pPr>
              <w:spacing w:after="40"/>
            </w:pPr>
            <w:r/>
            <w:r>
              <w:rPr>
                <w:b w:val="0"/>
                <w:color w:val="172B4D"/>
                <w:sz w:val="18"/>
              </w:rPr>
              <w:t>M</w:t>
            </w:r>
          </w:p>
        </w:tc>
        <w:tc>
          <w:tcPr>
            <w:tcW w:type="dxa" w:w="2880"/>
            <w:shd w:fill="F6F9FC"/>
            <w:vAlign w:val="center"/>
          </w:tcPr>
          <w:p>
            <w:pPr>
              <w:spacing w:after="40"/>
            </w:pPr>
            <w:r/>
            <w:r>
              <w:rPr>
                <w:b w:val="0"/>
                <w:color w:val="172B4D"/>
                <w:sz w:val="18"/>
              </w:rPr>
              <w:t>Measure</w:t>
            </w:r>
          </w:p>
        </w:tc>
        <w:tc>
          <w:tcPr>
            <w:tcW w:type="dxa" w:w="5760"/>
            <w:shd w:fill="F6F9FC"/>
            <w:vAlign w:val="center"/>
          </w:tcPr>
          <w:p>
            <w:pPr>
              <w:spacing w:after="40"/>
            </w:pPr>
            <w:r/>
            <w:r>
              <w:rPr>
                <w:b w:val="0"/>
                <w:color w:val="172B4D"/>
                <w:sz w:val="18"/>
              </w:rPr>
              <w:t>Numeric or text reading, unit, tolerance and evidence where required.</w:t>
            </w:r>
          </w:p>
        </w:tc>
      </w:tr>
      <w:tr>
        <w:trPr>
          <w:cantSplit/>
        </w:trPr>
        <w:tc>
          <w:tcPr>
            <w:tcW w:type="dxa" w:w="1440"/>
            <w:shd w:fill="FFFFFF"/>
            <w:vAlign w:val="center"/>
          </w:tcPr>
          <w:p>
            <w:pPr>
              <w:spacing w:after="40"/>
            </w:pPr>
            <w:r/>
            <w:r>
              <w:rPr>
                <w:b w:val="0"/>
                <w:color w:val="172B4D"/>
                <w:sz w:val="18"/>
              </w:rPr>
              <w:t>F</w:t>
            </w:r>
          </w:p>
        </w:tc>
        <w:tc>
          <w:tcPr>
            <w:tcW w:type="dxa" w:w="2880"/>
            <w:shd w:fill="FFFFFF"/>
            <w:vAlign w:val="center"/>
          </w:tcPr>
          <w:p>
            <w:pPr>
              <w:spacing w:after="40"/>
            </w:pPr>
            <w:r/>
            <w:r>
              <w:rPr>
                <w:b w:val="0"/>
                <w:color w:val="172B4D"/>
                <w:sz w:val="18"/>
              </w:rPr>
              <w:t>Function Test</w:t>
            </w:r>
          </w:p>
        </w:tc>
        <w:tc>
          <w:tcPr>
            <w:tcW w:type="dxa" w:w="5760"/>
            <w:shd w:fill="FFFFFF"/>
            <w:vAlign w:val="center"/>
          </w:tcPr>
          <w:p>
            <w:pPr>
              <w:spacing w:after="40"/>
            </w:pPr>
            <w:r/>
            <w:r>
              <w:rPr>
                <w:b w:val="0"/>
                <w:color w:val="172B4D"/>
                <w:sz w:val="18"/>
              </w:rPr>
              <w:t>Pass/Fail or supported result and remarks.</w:t>
            </w:r>
          </w:p>
        </w:tc>
      </w:tr>
      <w:tr>
        <w:trPr>
          <w:cantSplit/>
        </w:trPr>
        <w:tc>
          <w:tcPr>
            <w:tcW w:type="dxa" w:w="1440"/>
            <w:shd w:fill="F6F9FC"/>
            <w:vAlign w:val="center"/>
          </w:tcPr>
          <w:p>
            <w:pPr>
              <w:spacing w:after="40"/>
            </w:pPr>
            <w:r/>
            <w:r>
              <w:rPr>
                <w:b w:val="0"/>
                <w:color w:val="172B4D"/>
                <w:sz w:val="18"/>
              </w:rPr>
              <w:t>D</w:t>
            </w:r>
          </w:p>
        </w:tc>
        <w:tc>
          <w:tcPr>
            <w:tcW w:type="dxa" w:w="2880"/>
            <w:shd w:fill="F6F9FC"/>
            <w:vAlign w:val="center"/>
          </w:tcPr>
          <w:p>
            <w:pPr>
              <w:spacing w:after="40"/>
            </w:pPr>
            <w:r/>
            <w:r>
              <w:rPr>
                <w:b w:val="0"/>
                <w:color w:val="172B4D"/>
                <w:sz w:val="18"/>
              </w:rPr>
              <w:t>Diagnostic</w:t>
            </w:r>
          </w:p>
        </w:tc>
        <w:tc>
          <w:tcPr>
            <w:tcW w:type="dxa" w:w="5760"/>
            <w:shd w:fill="F6F9FC"/>
            <w:vAlign w:val="center"/>
          </w:tcPr>
          <w:p>
            <w:pPr>
              <w:spacing w:after="40"/>
            </w:pPr>
            <w:r/>
            <w:r>
              <w:rPr>
                <w:b w:val="0"/>
                <w:color w:val="172B4D"/>
                <w:sz w:val="18"/>
              </w:rPr>
              <w:t>Finding, code, reading or diagnostic conclusion.</w:t>
            </w:r>
          </w:p>
        </w:tc>
      </w:tr>
      <w:tr>
        <w:trPr>
          <w:cantSplit/>
        </w:trPr>
        <w:tc>
          <w:tcPr>
            <w:tcW w:type="dxa" w:w="1440"/>
            <w:shd w:fill="FFFFFF"/>
            <w:vAlign w:val="center"/>
          </w:tcPr>
          <w:p>
            <w:pPr>
              <w:spacing w:after="40"/>
            </w:pPr>
            <w:r/>
            <w:r>
              <w:rPr>
                <w:b w:val="0"/>
                <w:color w:val="172B4D"/>
                <w:sz w:val="18"/>
              </w:rPr>
              <w:t>T</w:t>
            </w:r>
          </w:p>
        </w:tc>
        <w:tc>
          <w:tcPr>
            <w:tcW w:type="dxa" w:w="2880"/>
            <w:shd w:fill="FFFFFF"/>
            <w:vAlign w:val="center"/>
          </w:tcPr>
          <w:p>
            <w:pPr>
              <w:spacing w:after="40"/>
            </w:pPr>
            <w:r/>
            <w:r>
              <w:rPr>
                <w:b w:val="0"/>
                <w:color w:val="172B4D"/>
                <w:sz w:val="18"/>
              </w:rPr>
              <w:t>Torque/Secure</w:t>
            </w:r>
          </w:p>
        </w:tc>
        <w:tc>
          <w:tcPr>
            <w:tcW w:type="dxa" w:w="5760"/>
            <w:shd w:fill="FFFFFF"/>
            <w:vAlign w:val="center"/>
          </w:tcPr>
          <w:p>
            <w:pPr>
              <w:spacing w:after="40"/>
            </w:pPr>
            <w:r/>
            <w:r>
              <w:rPr>
                <w:b w:val="0"/>
                <w:color w:val="172B4D"/>
                <w:sz w:val="18"/>
              </w:rPr>
              <w:t>Applied value or confirmation, tool/reference and remarks.</w:t>
            </w:r>
          </w:p>
        </w:tc>
      </w:tr>
      <w:tr>
        <w:trPr>
          <w:cantSplit/>
        </w:trPr>
        <w:tc>
          <w:tcPr>
            <w:tcW w:type="dxa" w:w="1440"/>
            <w:shd w:fill="F6F9FC"/>
            <w:vAlign w:val="center"/>
          </w:tcPr>
          <w:p>
            <w:pPr>
              <w:spacing w:after="40"/>
            </w:pPr>
            <w:r/>
            <w:r>
              <w:rPr>
                <w:b w:val="0"/>
                <w:color w:val="172B4D"/>
                <w:sz w:val="18"/>
              </w:rPr>
              <w:t>L</w:t>
            </w:r>
          </w:p>
        </w:tc>
        <w:tc>
          <w:tcPr>
            <w:tcW w:type="dxa" w:w="2880"/>
            <w:shd w:fill="F6F9FC"/>
            <w:vAlign w:val="center"/>
          </w:tcPr>
          <w:p>
            <w:pPr>
              <w:spacing w:after="40"/>
            </w:pPr>
            <w:r/>
            <w:r>
              <w:rPr>
                <w:b w:val="0"/>
                <w:color w:val="172B4D"/>
                <w:sz w:val="18"/>
              </w:rPr>
              <w:t>Lubricate</w:t>
            </w:r>
          </w:p>
        </w:tc>
        <w:tc>
          <w:tcPr>
            <w:tcW w:type="dxa" w:w="5760"/>
            <w:shd w:fill="F6F9FC"/>
            <w:vAlign w:val="center"/>
          </w:tcPr>
          <w:p>
            <w:pPr>
              <w:spacing w:after="40"/>
            </w:pPr>
            <w:r/>
            <w:r>
              <w:rPr>
                <w:b w:val="0"/>
                <w:color w:val="172B4D"/>
                <w:sz w:val="18"/>
              </w:rPr>
              <w:t>Confirmation, material and quantity where applicable.</w:t>
            </w:r>
          </w:p>
        </w:tc>
      </w:tr>
      <w:tr>
        <w:trPr>
          <w:cantSplit/>
        </w:trPr>
        <w:tc>
          <w:tcPr>
            <w:tcW w:type="dxa" w:w="1440"/>
            <w:shd w:fill="FFFFFF"/>
            <w:vAlign w:val="center"/>
          </w:tcPr>
          <w:p>
            <w:pPr>
              <w:spacing w:after="40"/>
            </w:pPr>
            <w:r/>
            <w:r>
              <w:rPr>
                <w:b w:val="0"/>
                <w:color w:val="172B4D"/>
                <w:sz w:val="18"/>
              </w:rPr>
              <w:t>R</w:t>
            </w:r>
          </w:p>
        </w:tc>
        <w:tc>
          <w:tcPr>
            <w:tcW w:type="dxa" w:w="2880"/>
            <w:shd w:fill="FFFFFF"/>
            <w:vAlign w:val="center"/>
          </w:tcPr>
          <w:p>
            <w:pPr>
              <w:spacing w:after="40"/>
            </w:pPr>
            <w:r/>
            <w:r>
              <w:rPr>
                <w:b w:val="0"/>
                <w:color w:val="172B4D"/>
                <w:sz w:val="18"/>
              </w:rPr>
              <w:t>Replace</w:t>
            </w:r>
          </w:p>
        </w:tc>
        <w:tc>
          <w:tcPr>
            <w:tcW w:type="dxa" w:w="5760"/>
            <w:shd w:fill="FFFFFF"/>
            <w:vAlign w:val="center"/>
          </w:tcPr>
          <w:p>
            <w:pPr>
              <w:spacing w:after="40"/>
            </w:pPr>
            <w:r/>
            <w:r>
              <w:rPr>
                <w:b w:val="0"/>
                <w:color w:val="172B4D"/>
                <w:sz w:val="18"/>
              </w:rPr>
              <w:t>Part used, quantity, old/new identification and remarks.</w:t>
            </w:r>
          </w:p>
        </w:tc>
      </w:tr>
      <w:tr>
        <w:trPr>
          <w:cantSplit/>
        </w:trPr>
        <w:tc>
          <w:tcPr>
            <w:tcW w:type="dxa" w:w="1440"/>
            <w:shd w:fill="F6F9FC"/>
            <w:vAlign w:val="center"/>
          </w:tcPr>
          <w:p>
            <w:pPr>
              <w:spacing w:after="40"/>
            </w:pPr>
            <w:r/>
            <w:r>
              <w:rPr>
                <w:b w:val="0"/>
                <w:color w:val="172B4D"/>
                <w:sz w:val="18"/>
              </w:rPr>
              <w:t>Blank</w:t>
            </w:r>
          </w:p>
        </w:tc>
        <w:tc>
          <w:tcPr>
            <w:tcW w:type="dxa" w:w="2880"/>
            <w:shd w:fill="F6F9FC"/>
            <w:vAlign w:val="center"/>
          </w:tcPr>
          <w:p>
            <w:pPr>
              <w:spacing w:after="40"/>
            </w:pPr>
            <w:r/>
            <w:r>
              <w:rPr>
                <w:b w:val="0"/>
                <w:color w:val="172B4D"/>
                <w:sz w:val="18"/>
              </w:rPr>
              <w:t>Exclude</w:t>
            </w:r>
          </w:p>
        </w:tc>
        <w:tc>
          <w:tcPr>
            <w:tcW w:type="dxa" w:w="5760"/>
            <w:shd w:fill="F6F9FC"/>
            <w:vAlign w:val="center"/>
          </w:tcPr>
          <w:p>
            <w:pPr>
              <w:spacing w:after="40"/>
            </w:pPr>
            <w:r/>
            <w:r>
              <w:rPr>
                <w:b w:val="0"/>
                <w:color w:val="172B4D"/>
                <w:sz w:val="18"/>
              </w:rPr>
              <w:t>No execution row is generated for that service level.</w:t>
            </w:r>
          </w:p>
        </w:tc>
      </w:tr>
    </w:tbl>
    <w:p>
      <w:pPr>
        <w:spacing w:after="40"/>
      </w:pPr>
    </w:p>
    <w:p>
      <w:r>
        <w:t>Do not store action labels such as “Inspect” as the only value. Persist the stable code and resolve the display label through an action master so labels can be translated without changing historical execution records.</w:t>
      </w:r>
    </w:p>
    <w:p>
      <w:pPr>
        <w:pStyle w:val="Heading1"/>
      </w:pPr>
      <w:r>
        <w:t>6 Matrix to Service Execution transformation</w:t>
      </w:r>
    </w:p>
    <w:p>
      <w:pPr>
        <w:pStyle w:val="Heading2"/>
      </w:pPr>
      <w:r>
        <w:t>6.1 Selection algorithm</w:t>
      </w:r>
    </w:p>
    <w:p>
      <w:r>
        <w:t>The following algorithm should be implemented in a domain service, not in the Angular component and not as ad hoc controller logic.</w:t>
      </w:r>
    </w:p>
    <w:p>
      <w:r>
        <w:t>1. Load the vehicle and resolve VehicleModelMasterId and VehicleVariantMasterId.</w:t>
      </w:r>
    </w:p>
    <w:p>
      <w:r>
        <w:t>2. Resolve the requested service level from the PM plan, appointment, breakdown category or explicit user selection.</w:t>
      </w:r>
    </w:p>
    <w:p>
      <w:r>
        <w:t>3. Find the active, effective maintenance program for the vehicle model and variant. Reject ambiguous matches; do not silently choose the newest row.</w:t>
      </w:r>
    </w:p>
    <w:p>
      <w:r>
        <w:t>4. Load the service level and all matrix rows for the program revision.</w:t>
      </w:r>
    </w:p>
    <w:p>
      <w:r>
        <w:t>5. Apply variant applicability rules. A task is eligible only when the vehicle variant satisfies the rule.</w:t>
      </w:r>
    </w:p>
    <w:p>
      <w:r>
        <w:t>6. Read the matrix cell for the selected service level. If the action is null or blank, skip the row.</w:t>
      </w:r>
    </w:p>
    <w:p>
      <w:r>
        <w:t>7. Create an execution section for each section that has at least one selected task.</w:t>
      </w:r>
    </w:p>
    <w:p>
      <w:r>
        <w:t>8. Create one ServiceTaskSnapshot per selected row, copying description, action code, specification, severity and sequence.</w:t>
      </w:r>
    </w:p>
    <w:p>
      <w:r>
        <w:t>9. Persist the program revision and matrix row identifiers on every snapshot for traceability.</w:t>
      </w:r>
    </w:p>
    <w:p>
      <w:r>
        <w:t>10. Return the generated service workspace with progress counts and assignment state.</w:t>
      </w:r>
    </w:p>
    <w:p>
      <w:pPr>
        <w:pStyle w:val="Heading2"/>
      </w:pPr>
      <w:r>
        <w:t>6.2 Pseudocode</w:t>
      </w:r>
    </w:p>
    <w:p>
      <w:pPr>
        <w:ind w:left="360"/>
      </w:pPr>
      <w:r>
        <w:rPr>
          <w:rFonts w:ascii="Consolas" w:hAnsi="Consolas"/>
          <w:sz w:val="17"/>
        </w:rPr>
        <w:t>GenerateExecution(serviceEventId, serviceLevelCode)</w:t>
      </w:r>
    </w:p>
    <w:p>
      <w:pPr>
        <w:ind w:left="360"/>
      </w:pPr>
      <w:r>
        <w:rPr>
          <w:rFonts w:ascii="Consolas" w:hAnsi="Consolas"/>
          <w:sz w:val="17"/>
        </w:rPr>
        <w:t xml:space="preserve">  event = serviceEventRepository.GetForGeneration(serviceEventId)</w:t>
      </w:r>
    </w:p>
    <w:p>
      <w:pPr>
        <w:ind w:left="360"/>
      </w:pPr>
      <w:r>
        <w:rPr>
          <w:rFonts w:ascii="Consolas" w:hAnsi="Consolas"/>
          <w:sz w:val="17"/>
        </w:rPr>
        <w:t xml:space="preserve">  model = vehicleRepository.ResolveModelAndVariant(event.VehicleId)</w:t>
      </w:r>
    </w:p>
    <w:p>
      <w:pPr>
        <w:ind w:left="360"/>
      </w:pPr>
      <w:r>
        <w:rPr>
          <w:rFonts w:ascii="Consolas" w:hAnsi="Consolas"/>
          <w:sz w:val="17"/>
        </w:rPr>
        <w:t xml:space="preserve">  program = programResolver.ResolveActive(model, serviceLevelCode, event.OpenedAt)</w:t>
      </w:r>
    </w:p>
    <w:p>
      <w:pPr>
        <w:ind w:left="360"/>
      </w:pPr>
      <w:r>
        <w:rPr>
          <w:rFonts w:ascii="Consolas" w:hAnsi="Consolas"/>
          <w:sz w:val="17"/>
        </w:rPr>
        <w:t xml:space="preserve">  level = program.RequireServiceLevel(serviceLevelCode)</w:t>
      </w:r>
    </w:p>
    <w:p>
      <w:pPr>
        <w:ind w:left="360"/>
      </w:pPr>
      <w:r>
        <w:rPr>
          <w:rFonts w:ascii="Consolas" w:hAnsi="Consolas"/>
          <w:sz w:val="17"/>
        </w:rPr>
        <w:t xml:space="preserve">  rows = matrixRepository.GetRows(program.Id, level.Id)</w:t>
      </w:r>
    </w:p>
    <w:p>
      <w:pPr>
        <w:ind w:left="360"/>
      </w:pPr>
      <w:r>
        <w:rPr>
          <w:rFonts w:ascii="Consolas" w:hAnsi="Consolas"/>
          <w:sz w:val="17"/>
        </w:rPr>
        <w:t xml:space="preserve">  eligible = rows.Where(r =&gt; r.ActionCode != null &amp;&amp; AppliesToVariant(r, model.VariantId))</w:t>
      </w:r>
    </w:p>
    <w:p>
      <w:pPr>
        <w:ind w:left="360"/>
      </w:pPr>
      <w:r>
        <w:rPr>
          <w:rFonts w:ascii="Consolas" w:hAnsi="Consolas"/>
          <w:sz w:val="17"/>
        </w:rPr>
        <w:t xml:space="preserve">  snapshot = executionFactory.Create(event, program.Version, level.Code, eligible)</w:t>
      </w:r>
    </w:p>
    <w:p>
      <w:pPr>
        <w:ind w:left="360"/>
      </w:pPr>
      <w:r>
        <w:rPr>
          <w:rFonts w:ascii="Consolas" w:hAnsi="Consolas"/>
          <w:sz w:val="17"/>
        </w:rPr>
        <w:t xml:space="preserve">  executionRepository.SaveSnapshot(snapshot) // one transaction</w:t>
      </w:r>
    </w:p>
    <w:p>
      <w:pPr>
        <w:ind w:left="360"/>
      </w:pPr>
      <w:r>
        <w:rPr>
          <w:rFonts w:ascii="Consolas" w:hAnsi="Consolas"/>
          <w:sz w:val="17"/>
        </w:rPr>
        <w:t xml:space="preserve">  return executionQuery.GetWorkspace(event.Id)</w:t>
      </w:r>
    </w:p>
    <w:p>
      <w:pPr>
        <w:pStyle w:val="Heading2"/>
      </w:pPr>
      <w:r>
        <w:t>6.3 Snapshot rule</w:t>
      </w:r>
    </w:p>
    <w:p>
      <w:r>
        <w:t>Once execution has started, matrix changes must not mutate the existing checklist. If an administrator changes BAT-01 from Inspect to Measure after a job has started, the open job continues using its original snapshot. A new service event may use the new program revision. Controlled regeneration before work starts must create a new execution version and record the reason.</w:t>
      </w:r>
    </w:p>
    <w:p>
      <w:pPr>
        <w:pStyle w:val="Heading1"/>
      </w:pPr>
      <w:r>
        <w:t>7 Recommended database model</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2376"/>
            <w:shd w:fill="173F73"/>
            <w:vAlign w:val="center"/>
          </w:tcPr>
          <w:p>
            <w:pPr>
              <w:spacing w:after="40"/>
            </w:pPr>
            <w:r/>
            <w:r>
              <w:rPr>
                <w:b/>
                <w:color w:val="FFFFFF"/>
                <w:sz w:val="18"/>
              </w:rPr>
              <w:t>Table / aggregate</w:t>
            </w:r>
          </w:p>
        </w:tc>
        <w:tc>
          <w:tcPr>
            <w:tcW w:type="dxa" w:w="3024"/>
            <w:shd w:fill="173F73"/>
            <w:vAlign w:val="center"/>
          </w:tcPr>
          <w:p>
            <w:pPr>
              <w:spacing w:after="40"/>
            </w:pPr>
            <w:r/>
            <w:r>
              <w:rPr>
                <w:b/>
                <w:color w:val="FFFFFF"/>
                <w:sz w:val="18"/>
              </w:rPr>
              <w:t>Purpose</w:t>
            </w:r>
          </w:p>
        </w:tc>
        <w:tc>
          <w:tcPr>
            <w:tcW w:type="dxa" w:w="4680"/>
            <w:shd w:fill="173F73"/>
            <w:vAlign w:val="center"/>
          </w:tcPr>
          <w:p>
            <w:pPr>
              <w:spacing w:after="40"/>
            </w:pPr>
            <w:r/>
            <w:r>
              <w:rPr>
                <w:b/>
                <w:color w:val="FFFFFF"/>
                <w:sz w:val="18"/>
              </w:rPr>
              <w:t>Important columns</w:t>
            </w:r>
          </w:p>
        </w:tc>
      </w:tr>
      <w:tr>
        <w:trPr>
          <w:cantSplit/>
        </w:trPr>
        <w:tc>
          <w:tcPr>
            <w:tcW w:type="dxa" w:w="2376"/>
            <w:shd w:fill="FFFFFF"/>
            <w:vAlign w:val="center"/>
          </w:tcPr>
          <w:p>
            <w:pPr>
              <w:spacing w:after="40"/>
            </w:pPr>
            <w:r/>
            <w:r>
              <w:rPr>
                <w:b w:val="0"/>
                <w:color w:val="172B4D"/>
                <w:sz w:val="18"/>
              </w:rPr>
              <w:t>MaintenancePrograms</w:t>
            </w:r>
          </w:p>
        </w:tc>
        <w:tc>
          <w:tcPr>
            <w:tcW w:type="dxa" w:w="3024"/>
            <w:shd w:fill="FFFFFF"/>
            <w:vAlign w:val="center"/>
          </w:tcPr>
          <w:p>
            <w:pPr>
              <w:spacing w:after="40"/>
            </w:pPr>
            <w:r/>
            <w:r>
              <w:rPr>
                <w:b w:val="0"/>
                <w:color w:val="172B4D"/>
                <w:sz w:val="18"/>
              </w:rPr>
              <w:t>Program header and lifecycle</w:t>
            </w:r>
          </w:p>
        </w:tc>
        <w:tc>
          <w:tcPr>
            <w:tcW w:type="dxa" w:w="4680"/>
            <w:shd w:fill="FFFFFF"/>
            <w:vAlign w:val="center"/>
          </w:tcPr>
          <w:p>
            <w:pPr>
              <w:spacing w:after="40"/>
            </w:pPr>
            <w:r/>
            <w:r>
              <w:rPr>
                <w:b w:val="0"/>
                <w:color w:val="172B4D"/>
                <w:sz w:val="18"/>
              </w:rPr>
              <w:t>Id, Code, ModelId, Version, Status, Effective dates</w:t>
            </w:r>
          </w:p>
        </w:tc>
      </w:tr>
      <w:tr>
        <w:trPr>
          <w:cantSplit/>
        </w:trPr>
        <w:tc>
          <w:tcPr>
            <w:tcW w:type="dxa" w:w="2376"/>
            <w:shd w:fill="F6F9FC"/>
            <w:vAlign w:val="center"/>
          </w:tcPr>
          <w:p>
            <w:pPr>
              <w:spacing w:after="40"/>
            </w:pPr>
            <w:r/>
            <w:r>
              <w:rPr>
                <w:b w:val="0"/>
                <w:color w:val="172B4D"/>
                <w:sz w:val="18"/>
              </w:rPr>
              <w:t>MaintenanceProgramVariants</w:t>
            </w:r>
          </w:p>
        </w:tc>
        <w:tc>
          <w:tcPr>
            <w:tcW w:type="dxa" w:w="3024"/>
            <w:shd w:fill="F6F9FC"/>
            <w:vAlign w:val="center"/>
          </w:tcPr>
          <w:p>
            <w:pPr>
              <w:spacing w:after="40"/>
            </w:pPr>
            <w:r/>
            <w:r>
              <w:rPr>
                <w:b w:val="0"/>
                <w:color w:val="172B4D"/>
                <w:sz w:val="18"/>
              </w:rPr>
              <w:t>Variant scope</w:t>
            </w:r>
          </w:p>
        </w:tc>
        <w:tc>
          <w:tcPr>
            <w:tcW w:type="dxa" w:w="4680"/>
            <w:shd w:fill="F6F9FC"/>
            <w:vAlign w:val="center"/>
          </w:tcPr>
          <w:p>
            <w:pPr>
              <w:spacing w:after="40"/>
            </w:pPr>
            <w:r/>
            <w:r>
              <w:rPr>
                <w:b w:val="0"/>
                <w:color w:val="172B4D"/>
                <w:sz w:val="18"/>
              </w:rPr>
              <w:t>ProgramId, VariantId, ApplicabilityMode</w:t>
            </w:r>
          </w:p>
        </w:tc>
      </w:tr>
      <w:tr>
        <w:trPr>
          <w:cantSplit/>
        </w:trPr>
        <w:tc>
          <w:tcPr>
            <w:tcW w:type="dxa" w:w="2376"/>
            <w:shd w:fill="FFFFFF"/>
            <w:vAlign w:val="center"/>
          </w:tcPr>
          <w:p>
            <w:pPr>
              <w:spacing w:after="40"/>
            </w:pPr>
            <w:r/>
            <w:r>
              <w:rPr>
                <w:b w:val="0"/>
                <w:color w:val="172B4D"/>
                <w:sz w:val="18"/>
              </w:rPr>
              <w:t>MaintenanceServiceLevels</w:t>
            </w:r>
          </w:p>
        </w:tc>
        <w:tc>
          <w:tcPr>
            <w:tcW w:type="dxa" w:w="3024"/>
            <w:shd w:fill="FFFFFF"/>
            <w:vAlign w:val="center"/>
          </w:tcPr>
          <w:p>
            <w:pPr>
              <w:spacing w:after="40"/>
            </w:pPr>
            <w:r/>
            <w:r>
              <w:rPr>
                <w:b w:val="0"/>
                <w:color w:val="172B4D"/>
                <w:sz w:val="18"/>
              </w:rPr>
              <w:t>PM-10K etc.</w:t>
            </w:r>
          </w:p>
        </w:tc>
        <w:tc>
          <w:tcPr>
            <w:tcW w:type="dxa" w:w="4680"/>
            <w:shd w:fill="FFFFFF"/>
            <w:vAlign w:val="center"/>
          </w:tcPr>
          <w:p>
            <w:pPr>
              <w:spacing w:after="40"/>
            </w:pPr>
            <w:r/>
            <w:r>
              <w:rPr>
                <w:b w:val="0"/>
                <w:color w:val="172B4D"/>
                <w:sz w:val="18"/>
              </w:rPr>
              <w:t>Id, ProgramId, Code, interval fields, Sequence</w:t>
            </w:r>
          </w:p>
        </w:tc>
      </w:tr>
      <w:tr>
        <w:trPr>
          <w:cantSplit/>
        </w:trPr>
        <w:tc>
          <w:tcPr>
            <w:tcW w:type="dxa" w:w="2376"/>
            <w:shd w:fill="F6F9FC"/>
            <w:vAlign w:val="center"/>
          </w:tcPr>
          <w:p>
            <w:pPr>
              <w:spacing w:after="40"/>
            </w:pPr>
            <w:r/>
            <w:r>
              <w:rPr>
                <w:b w:val="0"/>
                <w:color w:val="172B4D"/>
                <w:sz w:val="18"/>
              </w:rPr>
              <w:t>MaintenanceTasks</w:t>
            </w:r>
          </w:p>
        </w:tc>
        <w:tc>
          <w:tcPr>
            <w:tcW w:type="dxa" w:w="3024"/>
            <w:shd w:fill="F6F9FC"/>
            <w:vAlign w:val="center"/>
          </w:tcPr>
          <w:p>
            <w:pPr>
              <w:spacing w:after="40"/>
            </w:pPr>
            <w:r/>
            <w:r>
              <w:rPr>
                <w:b w:val="0"/>
                <w:color w:val="172B4D"/>
                <w:sz w:val="18"/>
              </w:rPr>
              <w:t>Reusable task library</w:t>
            </w:r>
          </w:p>
        </w:tc>
        <w:tc>
          <w:tcPr>
            <w:tcW w:type="dxa" w:w="4680"/>
            <w:shd w:fill="F6F9FC"/>
            <w:vAlign w:val="center"/>
          </w:tcPr>
          <w:p>
            <w:pPr>
              <w:spacing w:after="40"/>
            </w:pPr>
            <w:r/>
            <w:r>
              <w:rPr>
                <w:b w:val="0"/>
                <w:color w:val="172B4D"/>
                <w:sz w:val="18"/>
              </w:rPr>
              <w:t>Id, SectionId, Code, Description, DefaultActionCode, Limit, Severity</w:t>
            </w:r>
          </w:p>
        </w:tc>
      </w:tr>
      <w:tr>
        <w:trPr>
          <w:cantSplit/>
        </w:trPr>
        <w:tc>
          <w:tcPr>
            <w:tcW w:type="dxa" w:w="2376"/>
            <w:shd w:fill="FFFFFF"/>
            <w:vAlign w:val="center"/>
          </w:tcPr>
          <w:p>
            <w:pPr>
              <w:spacing w:after="40"/>
            </w:pPr>
            <w:r/>
            <w:r>
              <w:rPr>
                <w:b w:val="0"/>
                <w:color w:val="172B4D"/>
                <w:sz w:val="18"/>
              </w:rPr>
              <w:t>MaintenanceMatrixEntries</w:t>
            </w:r>
          </w:p>
        </w:tc>
        <w:tc>
          <w:tcPr>
            <w:tcW w:type="dxa" w:w="3024"/>
            <w:shd w:fill="FFFFFF"/>
            <w:vAlign w:val="center"/>
          </w:tcPr>
          <w:p>
            <w:pPr>
              <w:spacing w:after="40"/>
            </w:pPr>
            <w:r/>
            <w:r>
              <w:rPr>
                <w:b w:val="0"/>
                <w:color w:val="172B4D"/>
                <w:sz w:val="18"/>
              </w:rPr>
              <w:t>Task × service-level action</w:t>
            </w:r>
          </w:p>
        </w:tc>
        <w:tc>
          <w:tcPr>
            <w:tcW w:type="dxa" w:w="4680"/>
            <w:shd w:fill="FFFFFF"/>
            <w:vAlign w:val="center"/>
          </w:tcPr>
          <w:p>
            <w:pPr>
              <w:spacing w:after="40"/>
            </w:pPr>
            <w:r/>
            <w:r>
              <w:rPr>
                <w:b w:val="0"/>
                <w:color w:val="172B4D"/>
                <w:sz w:val="18"/>
              </w:rPr>
              <w:t>ProgramId, ServiceLevelId, TaskId, ActionCode, SortOrder</w:t>
            </w:r>
          </w:p>
        </w:tc>
      </w:tr>
      <w:tr>
        <w:trPr>
          <w:cantSplit/>
        </w:trPr>
        <w:tc>
          <w:tcPr>
            <w:tcW w:type="dxa" w:w="2376"/>
            <w:shd w:fill="F6F9FC"/>
            <w:vAlign w:val="center"/>
          </w:tcPr>
          <w:p>
            <w:pPr>
              <w:spacing w:after="40"/>
            </w:pPr>
            <w:r/>
            <w:r>
              <w:rPr>
                <w:b w:val="0"/>
                <w:color w:val="172B4D"/>
                <w:sz w:val="18"/>
              </w:rPr>
              <w:t>ServiceEvents</w:t>
            </w:r>
          </w:p>
        </w:tc>
        <w:tc>
          <w:tcPr>
            <w:tcW w:type="dxa" w:w="3024"/>
            <w:shd w:fill="F6F9FC"/>
            <w:vAlign w:val="center"/>
          </w:tcPr>
          <w:p>
            <w:pPr>
              <w:spacing w:after="40"/>
            </w:pPr>
            <w:r/>
            <w:r>
              <w:rPr>
                <w:b w:val="0"/>
                <w:color w:val="172B4D"/>
                <w:sz w:val="18"/>
              </w:rPr>
              <w:t>Vehicle-specific execution context</w:t>
            </w:r>
          </w:p>
        </w:tc>
        <w:tc>
          <w:tcPr>
            <w:tcW w:type="dxa" w:w="4680"/>
            <w:shd w:fill="F6F9FC"/>
            <w:vAlign w:val="center"/>
          </w:tcPr>
          <w:p>
            <w:pPr>
              <w:spacing w:after="40"/>
            </w:pPr>
            <w:r/>
            <w:r>
              <w:rPr>
                <w:b w:val="0"/>
                <w:color w:val="172B4D"/>
                <w:sz w:val="18"/>
              </w:rPr>
              <w:t>Id, VehicleId, JobCardId, Type, Status, ServiceLevelCode</w:t>
            </w:r>
          </w:p>
        </w:tc>
      </w:tr>
      <w:tr>
        <w:trPr>
          <w:cantSplit/>
        </w:trPr>
        <w:tc>
          <w:tcPr>
            <w:tcW w:type="dxa" w:w="2376"/>
            <w:shd w:fill="FFFFFF"/>
            <w:vAlign w:val="center"/>
          </w:tcPr>
          <w:p>
            <w:pPr>
              <w:spacing w:after="40"/>
            </w:pPr>
            <w:r/>
            <w:r>
              <w:rPr>
                <w:b w:val="0"/>
                <w:color w:val="172B4D"/>
                <w:sz w:val="18"/>
              </w:rPr>
              <w:t>ServiceExecutionVersions</w:t>
            </w:r>
          </w:p>
        </w:tc>
        <w:tc>
          <w:tcPr>
            <w:tcW w:type="dxa" w:w="3024"/>
            <w:shd w:fill="FFFFFF"/>
            <w:vAlign w:val="center"/>
          </w:tcPr>
          <w:p>
            <w:pPr>
              <w:spacing w:after="40"/>
            </w:pPr>
            <w:r/>
            <w:r>
              <w:rPr>
                <w:b w:val="0"/>
                <w:color w:val="172B4D"/>
                <w:sz w:val="18"/>
              </w:rPr>
              <w:t>Generated checklist header</w:t>
            </w:r>
          </w:p>
        </w:tc>
        <w:tc>
          <w:tcPr>
            <w:tcW w:type="dxa" w:w="4680"/>
            <w:shd w:fill="FFFFFF"/>
            <w:vAlign w:val="center"/>
          </w:tcPr>
          <w:p>
            <w:pPr>
              <w:spacing w:after="40"/>
            </w:pPr>
            <w:r/>
            <w:r>
              <w:rPr>
                <w:b w:val="0"/>
                <w:color w:val="172B4D"/>
                <w:sz w:val="18"/>
              </w:rPr>
              <w:t>Id, ServiceEventId, ProgramId, ProgramVersion, GeneratedAt, State</w:t>
            </w:r>
          </w:p>
        </w:tc>
      </w:tr>
      <w:tr>
        <w:trPr>
          <w:cantSplit/>
        </w:trPr>
        <w:tc>
          <w:tcPr>
            <w:tcW w:type="dxa" w:w="2376"/>
            <w:shd w:fill="F6F9FC"/>
            <w:vAlign w:val="center"/>
          </w:tcPr>
          <w:p>
            <w:pPr>
              <w:spacing w:after="40"/>
            </w:pPr>
            <w:r/>
            <w:r>
              <w:rPr>
                <w:b w:val="0"/>
                <w:color w:val="172B4D"/>
                <w:sz w:val="18"/>
              </w:rPr>
              <w:t>ServiceExecutionSections</w:t>
            </w:r>
          </w:p>
        </w:tc>
        <w:tc>
          <w:tcPr>
            <w:tcW w:type="dxa" w:w="3024"/>
            <w:shd w:fill="F6F9FC"/>
            <w:vAlign w:val="center"/>
          </w:tcPr>
          <w:p>
            <w:pPr>
              <w:spacing w:after="40"/>
            </w:pPr>
            <w:r/>
            <w:r>
              <w:rPr>
                <w:b w:val="0"/>
                <w:color w:val="172B4D"/>
                <w:sz w:val="18"/>
              </w:rPr>
              <w:t>Execution grouping</w:t>
            </w:r>
          </w:p>
        </w:tc>
        <w:tc>
          <w:tcPr>
            <w:tcW w:type="dxa" w:w="4680"/>
            <w:shd w:fill="F6F9FC"/>
            <w:vAlign w:val="center"/>
          </w:tcPr>
          <w:p>
            <w:pPr>
              <w:spacing w:after="40"/>
            </w:pPr>
            <w:r/>
            <w:r>
              <w:rPr>
                <w:b w:val="0"/>
                <w:color w:val="172B4D"/>
                <w:sz w:val="18"/>
              </w:rPr>
              <w:t>Id, ExecutionVersionId, SectionCode, AssignedTechnicianId, Status</w:t>
            </w:r>
          </w:p>
        </w:tc>
      </w:tr>
      <w:tr>
        <w:trPr>
          <w:cantSplit/>
        </w:trPr>
        <w:tc>
          <w:tcPr>
            <w:tcW w:type="dxa" w:w="2376"/>
            <w:shd w:fill="FFFFFF"/>
            <w:vAlign w:val="center"/>
          </w:tcPr>
          <w:p>
            <w:pPr>
              <w:spacing w:after="40"/>
            </w:pPr>
            <w:r/>
            <w:r>
              <w:rPr>
                <w:b w:val="0"/>
                <w:color w:val="172B4D"/>
                <w:sz w:val="18"/>
              </w:rPr>
              <w:t>ServiceTaskSnapshots</w:t>
            </w:r>
          </w:p>
        </w:tc>
        <w:tc>
          <w:tcPr>
            <w:tcW w:type="dxa" w:w="3024"/>
            <w:shd w:fill="FFFFFF"/>
            <w:vAlign w:val="center"/>
          </w:tcPr>
          <w:p>
            <w:pPr>
              <w:spacing w:after="40"/>
            </w:pPr>
            <w:r/>
            <w:r>
              <w:rPr>
                <w:b w:val="0"/>
                <w:color w:val="172B4D"/>
                <w:sz w:val="18"/>
              </w:rPr>
              <w:t>Immutable task definition for job</w:t>
            </w:r>
          </w:p>
        </w:tc>
        <w:tc>
          <w:tcPr>
            <w:tcW w:type="dxa" w:w="4680"/>
            <w:shd w:fill="FFFFFF"/>
            <w:vAlign w:val="center"/>
          </w:tcPr>
          <w:p>
            <w:pPr>
              <w:spacing w:after="40"/>
            </w:pPr>
            <w:r/>
            <w:r>
              <w:rPr>
                <w:b w:val="0"/>
                <w:color w:val="172B4D"/>
                <w:sz w:val="18"/>
              </w:rPr>
              <w:t>Id, SectionId, SourceTaskId, SourceMatrixEntryId, ActionCode, Description, Limit, Severity, Sequence</w:t>
            </w:r>
          </w:p>
        </w:tc>
      </w:tr>
      <w:tr>
        <w:trPr>
          <w:cantSplit/>
        </w:trPr>
        <w:tc>
          <w:tcPr>
            <w:tcW w:type="dxa" w:w="2376"/>
            <w:shd w:fill="F6F9FC"/>
            <w:vAlign w:val="center"/>
          </w:tcPr>
          <w:p>
            <w:pPr>
              <w:spacing w:after="40"/>
            </w:pPr>
            <w:r/>
            <w:r>
              <w:rPr>
                <w:b w:val="0"/>
                <w:color w:val="172B4D"/>
                <w:sz w:val="18"/>
              </w:rPr>
              <w:t>ServiceTaskResults</w:t>
            </w:r>
          </w:p>
        </w:tc>
        <w:tc>
          <w:tcPr>
            <w:tcW w:type="dxa" w:w="3024"/>
            <w:shd w:fill="F6F9FC"/>
            <w:vAlign w:val="center"/>
          </w:tcPr>
          <w:p>
            <w:pPr>
              <w:spacing w:after="40"/>
            </w:pPr>
            <w:r/>
            <w:r>
              <w:rPr>
                <w:b w:val="0"/>
                <w:color w:val="172B4D"/>
                <w:sz w:val="18"/>
              </w:rPr>
              <w:t>Technician result</w:t>
            </w:r>
          </w:p>
        </w:tc>
        <w:tc>
          <w:tcPr>
            <w:tcW w:type="dxa" w:w="4680"/>
            <w:shd w:fill="F6F9FC"/>
            <w:vAlign w:val="center"/>
          </w:tcPr>
          <w:p>
            <w:pPr>
              <w:spacing w:after="40"/>
            </w:pPr>
            <w:r/>
            <w:r>
              <w:rPr>
                <w:b w:val="0"/>
                <w:color w:val="172B4D"/>
                <w:sz w:val="18"/>
              </w:rPr>
              <w:t>Id, SnapshotId, ResultCode, ReadingValue, ReadingUnit, Remarks, CompletedAt, CompletedBy</w:t>
            </w:r>
          </w:p>
        </w:tc>
      </w:tr>
      <w:tr>
        <w:trPr>
          <w:cantSplit/>
        </w:trPr>
        <w:tc>
          <w:tcPr>
            <w:tcW w:type="dxa" w:w="2376"/>
            <w:shd w:fill="FFFFFF"/>
            <w:vAlign w:val="center"/>
          </w:tcPr>
          <w:p>
            <w:pPr>
              <w:spacing w:after="40"/>
            </w:pPr>
            <w:r/>
            <w:r>
              <w:rPr>
                <w:b w:val="0"/>
                <w:color w:val="172B4D"/>
                <w:sz w:val="18"/>
              </w:rPr>
              <w:t>ServiceTaskEvidence</w:t>
            </w:r>
          </w:p>
        </w:tc>
        <w:tc>
          <w:tcPr>
            <w:tcW w:type="dxa" w:w="3024"/>
            <w:shd w:fill="FFFFFF"/>
            <w:vAlign w:val="center"/>
          </w:tcPr>
          <w:p>
            <w:pPr>
              <w:spacing w:after="40"/>
            </w:pPr>
            <w:r/>
            <w:r>
              <w:rPr>
                <w:b w:val="0"/>
                <w:color w:val="172B4D"/>
                <w:sz w:val="18"/>
              </w:rPr>
              <w:t>Photos, videos and files</w:t>
            </w:r>
          </w:p>
        </w:tc>
        <w:tc>
          <w:tcPr>
            <w:tcW w:type="dxa" w:w="4680"/>
            <w:shd w:fill="FFFFFF"/>
            <w:vAlign w:val="center"/>
          </w:tcPr>
          <w:p>
            <w:pPr>
              <w:spacing w:after="40"/>
            </w:pPr>
            <w:r/>
            <w:r>
              <w:rPr>
                <w:b w:val="0"/>
                <w:color w:val="172B4D"/>
                <w:sz w:val="18"/>
              </w:rPr>
              <w:t>Id, ResultId, StorageKey, FileName, MimeType, Hash, UploadedBy</w:t>
            </w:r>
          </w:p>
        </w:tc>
      </w:tr>
      <w:tr>
        <w:trPr>
          <w:cantSplit/>
        </w:trPr>
        <w:tc>
          <w:tcPr>
            <w:tcW w:type="dxa" w:w="2376"/>
            <w:shd w:fill="F6F9FC"/>
            <w:vAlign w:val="center"/>
          </w:tcPr>
          <w:p>
            <w:pPr>
              <w:spacing w:after="40"/>
            </w:pPr>
            <w:r/>
            <w:r>
              <w:rPr>
                <w:b w:val="0"/>
                <w:color w:val="172B4D"/>
                <w:sz w:val="18"/>
              </w:rPr>
              <w:t>ServiceExecutionAudit</w:t>
            </w:r>
          </w:p>
        </w:tc>
        <w:tc>
          <w:tcPr>
            <w:tcW w:type="dxa" w:w="3024"/>
            <w:shd w:fill="F6F9FC"/>
            <w:vAlign w:val="center"/>
          </w:tcPr>
          <w:p>
            <w:pPr>
              <w:spacing w:after="40"/>
            </w:pPr>
            <w:r/>
            <w:r>
              <w:rPr>
                <w:b w:val="0"/>
                <w:color w:val="172B4D"/>
                <w:sz w:val="18"/>
              </w:rPr>
              <w:t>Traceability</w:t>
            </w:r>
          </w:p>
        </w:tc>
        <w:tc>
          <w:tcPr>
            <w:tcW w:type="dxa" w:w="4680"/>
            <w:shd w:fill="F6F9FC"/>
            <w:vAlign w:val="center"/>
          </w:tcPr>
          <w:p>
            <w:pPr>
              <w:spacing w:after="40"/>
            </w:pPr>
            <w:r/>
            <w:r>
              <w:rPr>
                <w:b w:val="0"/>
                <w:color w:val="172B4D"/>
                <w:sz w:val="18"/>
              </w:rPr>
              <w:t>Id, AggregateId, EventType, BeforeJson, AfterJson, UserId, Timestamp</w:t>
            </w:r>
          </w:p>
        </w:tc>
      </w:tr>
    </w:tbl>
    <w:p>
      <w:pPr>
        <w:spacing w:after="40"/>
      </w:pPr>
    </w:p>
    <w:p>
      <w:r>
        <w:t>Recommended EF Core approach: keep configuration entities separate from execution entities. Use foreign keys to source records, but copy operational fields into ServiceTaskSnapshots. Configure unique indexes for ProgramCode + Version, ProgramId + ServiceLevelCode, ProgramId + ServiceLevelId + TaskId, and ServiceEventId + ExecutionVersion.</w:t>
      </w:r>
    </w:p>
    <w:p>
      <w:pPr>
        <w:pStyle w:val="Heading1"/>
      </w:pPr>
      <w:r>
        <w:t>8 Service Execution behaviour</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160"/>
            <w:shd w:fill="173F73"/>
            <w:vAlign w:val="center"/>
          </w:tcPr>
          <w:p>
            <w:pPr>
              <w:spacing w:after="40"/>
            </w:pPr>
            <w:r/>
            <w:r>
              <w:rPr>
                <w:b/>
                <w:color w:val="FFFFFF"/>
                <w:sz w:val="18"/>
              </w:rPr>
              <w:t>Area</w:t>
            </w:r>
          </w:p>
        </w:tc>
        <w:tc>
          <w:tcPr>
            <w:tcW w:type="dxa" w:w="7920"/>
            <w:shd w:fill="173F73"/>
            <w:vAlign w:val="center"/>
          </w:tcPr>
          <w:p>
            <w:pPr>
              <w:spacing w:after="40"/>
            </w:pPr>
            <w:r/>
            <w:r>
              <w:rPr>
                <w:b/>
                <w:color w:val="FFFFFF"/>
                <w:sz w:val="18"/>
              </w:rPr>
              <w:t>Required behaviour</w:t>
            </w:r>
          </w:p>
        </w:tc>
      </w:tr>
      <w:tr>
        <w:trPr>
          <w:cantSplit/>
        </w:trPr>
        <w:tc>
          <w:tcPr>
            <w:tcW w:type="dxa" w:w="2160"/>
            <w:shd w:fill="FFFFFF"/>
            <w:vAlign w:val="center"/>
          </w:tcPr>
          <w:p>
            <w:pPr>
              <w:spacing w:after="40"/>
            </w:pPr>
            <w:r/>
            <w:r>
              <w:rPr>
                <w:b w:val="0"/>
                <w:color w:val="172B4D"/>
                <w:sz w:val="18"/>
              </w:rPr>
              <w:t>Workspace header</w:t>
            </w:r>
          </w:p>
        </w:tc>
        <w:tc>
          <w:tcPr>
            <w:tcW w:type="dxa" w:w="7920"/>
            <w:shd w:fill="FFFFFF"/>
            <w:vAlign w:val="center"/>
          </w:tcPr>
          <w:p>
            <w:pPr>
              <w:spacing w:after="40"/>
            </w:pPr>
            <w:r/>
            <w:r>
              <w:rPr>
                <w:b w:val="0"/>
                <w:color w:val="172B4D"/>
                <w:sz w:val="18"/>
              </w:rPr>
              <w:t>Show vehicle, service event, job card, service level, program revision, current status and last saved time.</w:t>
            </w:r>
          </w:p>
        </w:tc>
      </w:tr>
      <w:tr>
        <w:trPr>
          <w:cantSplit/>
        </w:trPr>
        <w:tc>
          <w:tcPr>
            <w:tcW w:type="dxa" w:w="2160"/>
            <w:shd w:fill="F6F9FC"/>
            <w:vAlign w:val="center"/>
          </w:tcPr>
          <w:p>
            <w:pPr>
              <w:spacing w:after="40"/>
            </w:pPr>
            <w:r/>
            <w:r>
              <w:rPr>
                <w:b w:val="0"/>
                <w:color w:val="172B4D"/>
                <w:sz w:val="18"/>
              </w:rPr>
              <w:t>Sections</w:t>
            </w:r>
          </w:p>
        </w:tc>
        <w:tc>
          <w:tcPr>
            <w:tcW w:type="dxa" w:w="7920"/>
            <w:shd w:fill="F6F9FC"/>
            <w:vAlign w:val="center"/>
          </w:tcPr>
          <w:p>
            <w:pPr>
              <w:spacing w:after="40"/>
            </w:pPr>
            <w:r/>
            <w:r>
              <w:rPr>
                <w:b w:val="0"/>
                <w:color w:val="172B4D"/>
                <w:sz w:val="18"/>
              </w:rPr>
              <w:t>Create sections only when they contain selected tasks; display completion count such as 8 of 8.</w:t>
            </w:r>
          </w:p>
        </w:tc>
      </w:tr>
      <w:tr>
        <w:trPr>
          <w:cantSplit/>
        </w:trPr>
        <w:tc>
          <w:tcPr>
            <w:tcW w:type="dxa" w:w="2160"/>
            <w:shd w:fill="FFFFFF"/>
            <w:vAlign w:val="center"/>
          </w:tcPr>
          <w:p>
            <w:pPr>
              <w:spacing w:after="40"/>
            </w:pPr>
            <w:r/>
            <w:r>
              <w:rPr>
                <w:b w:val="0"/>
                <w:color w:val="172B4D"/>
                <w:sz w:val="18"/>
              </w:rPr>
              <w:t>Assignment</w:t>
            </w:r>
          </w:p>
        </w:tc>
        <w:tc>
          <w:tcPr>
            <w:tcW w:type="dxa" w:w="7920"/>
            <w:shd w:fill="FFFFFF"/>
            <w:vAlign w:val="center"/>
          </w:tcPr>
          <w:p>
            <w:pPr>
              <w:spacing w:after="40"/>
            </w:pPr>
            <w:r/>
            <w:r>
              <w:rPr>
                <w:b w:val="0"/>
                <w:color w:val="172B4D"/>
                <w:sz w:val="18"/>
              </w:rPr>
              <w:t>Allow supervisor to assign a section or task to an active technician; record assignment history.</w:t>
            </w:r>
          </w:p>
        </w:tc>
      </w:tr>
      <w:tr>
        <w:trPr>
          <w:cantSplit/>
        </w:trPr>
        <w:tc>
          <w:tcPr>
            <w:tcW w:type="dxa" w:w="2160"/>
            <w:shd w:fill="F6F9FC"/>
            <w:vAlign w:val="center"/>
          </w:tcPr>
          <w:p>
            <w:pPr>
              <w:spacing w:after="40"/>
            </w:pPr>
            <w:r/>
            <w:r>
              <w:rPr>
                <w:b w:val="0"/>
                <w:color w:val="172B4D"/>
                <w:sz w:val="18"/>
              </w:rPr>
              <w:t>Result capture</w:t>
            </w:r>
          </w:p>
        </w:tc>
        <w:tc>
          <w:tcPr>
            <w:tcW w:type="dxa" w:w="7920"/>
            <w:shd w:fill="F6F9FC"/>
            <w:vAlign w:val="center"/>
          </w:tcPr>
          <w:p>
            <w:pPr>
              <w:spacing w:after="40"/>
            </w:pPr>
            <w:r/>
            <w:r>
              <w:rPr>
                <w:b w:val="0"/>
                <w:color w:val="172B4D"/>
                <w:sz w:val="18"/>
              </w:rPr>
              <w:t>Render controls based on action code and task result configuration.</w:t>
            </w:r>
          </w:p>
        </w:tc>
      </w:tr>
      <w:tr>
        <w:trPr>
          <w:cantSplit/>
        </w:trPr>
        <w:tc>
          <w:tcPr>
            <w:tcW w:type="dxa" w:w="2160"/>
            <w:shd w:fill="FFFFFF"/>
            <w:vAlign w:val="center"/>
          </w:tcPr>
          <w:p>
            <w:pPr>
              <w:spacing w:after="40"/>
            </w:pPr>
            <w:r/>
            <w:r>
              <w:rPr>
                <w:b w:val="0"/>
                <w:color w:val="172B4D"/>
                <w:sz w:val="18"/>
              </w:rPr>
              <w:t>Remarks</w:t>
            </w:r>
          </w:p>
        </w:tc>
        <w:tc>
          <w:tcPr>
            <w:tcW w:type="dxa" w:w="7920"/>
            <w:shd w:fill="FFFFFF"/>
            <w:vAlign w:val="center"/>
          </w:tcPr>
          <w:p>
            <w:pPr>
              <w:spacing w:after="40"/>
            </w:pPr>
            <w:r/>
            <w:r>
              <w:rPr>
                <w:b w:val="0"/>
                <w:color w:val="172B4D"/>
                <w:sz w:val="18"/>
              </w:rPr>
              <w:t>Save independently from result where practical; show unsaved changes clearly.</w:t>
            </w:r>
          </w:p>
        </w:tc>
      </w:tr>
      <w:tr>
        <w:trPr>
          <w:cantSplit/>
        </w:trPr>
        <w:tc>
          <w:tcPr>
            <w:tcW w:type="dxa" w:w="2160"/>
            <w:shd w:fill="F6F9FC"/>
            <w:vAlign w:val="center"/>
          </w:tcPr>
          <w:p>
            <w:pPr>
              <w:spacing w:after="40"/>
            </w:pPr>
            <w:r/>
            <w:r>
              <w:rPr>
                <w:b w:val="0"/>
                <w:color w:val="172B4D"/>
                <w:sz w:val="18"/>
              </w:rPr>
              <w:t>Evidence</w:t>
            </w:r>
          </w:p>
        </w:tc>
        <w:tc>
          <w:tcPr>
            <w:tcW w:type="dxa" w:w="7920"/>
            <w:shd w:fill="F6F9FC"/>
            <w:vAlign w:val="center"/>
          </w:tcPr>
          <w:p>
            <w:pPr>
              <w:spacing w:after="40"/>
            </w:pPr>
            <w:r/>
            <w:r>
              <w:rPr>
                <w:b w:val="0"/>
                <w:color w:val="172B4D"/>
                <w:sz w:val="18"/>
              </w:rPr>
              <w:t>Upload evidence against the result/check, validate size/type, store metadata and object key.</w:t>
            </w:r>
          </w:p>
        </w:tc>
      </w:tr>
      <w:tr>
        <w:trPr>
          <w:cantSplit/>
        </w:trPr>
        <w:tc>
          <w:tcPr>
            <w:tcW w:type="dxa" w:w="2160"/>
            <w:shd w:fill="FFFFFF"/>
            <w:vAlign w:val="center"/>
          </w:tcPr>
          <w:p>
            <w:pPr>
              <w:spacing w:after="40"/>
            </w:pPr>
            <w:r/>
            <w:r>
              <w:rPr>
                <w:b w:val="0"/>
                <w:color w:val="172B4D"/>
                <w:sz w:val="18"/>
              </w:rPr>
              <w:t>Completion</w:t>
            </w:r>
          </w:p>
        </w:tc>
        <w:tc>
          <w:tcPr>
            <w:tcW w:type="dxa" w:w="7920"/>
            <w:shd w:fill="FFFFFF"/>
            <w:vAlign w:val="center"/>
          </w:tcPr>
          <w:p>
            <w:pPr>
              <w:spacing w:after="40"/>
            </w:pPr>
            <w:r/>
            <w:r>
              <w:rPr>
                <w:b w:val="0"/>
                <w:color w:val="172B4D"/>
                <w:sz w:val="18"/>
              </w:rPr>
              <w:t>Do not allow section completion when mandatory tasks lack a valid result.</w:t>
            </w:r>
          </w:p>
        </w:tc>
      </w:tr>
      <w:tr>
        <w:trPr>
          <w:cantSplit/>
        </w:trPr>
        <w:tc>
          <w:tcPr>
            <w:tcW w:type="dxa" w:w="2160"/>
            <w:shd w:fill="F6F9FC"/>
            <w:vAlign w:val="center"/>
          </w:tcPr>
          <w:p>
            <w:pPr>
              <w:spacing w:after="40"/>
            </w:pPr>
            <w:r/>
            <w:r>
              <w:rPr>
                <w:b w:val="0"/>
                <w:color w:val="172B4D"/>
                <w:sz w:val="18"/>
              </w:rPr>
              <w:t>Critical failure</w:t>
            </w:r>
          </w:p>
        </w:tc>
        <w:tc>
          <w:tcPr>
            <w:tcW w:type="dxa" w:w="7920"/>
            <w:shd w:fill="F6F9FC"/>
            <w:vAlign w:val="center"/>
          </w:tcPr>
          <w:p>
            <w:pPr>
              <w:spacing w:after="40"/>
            </w:pPr>
            <w:r/>
            <w:r>
              <w:rPr>
                <w:b w:val="0"/>
                <w:color w:val="172B4D"/>
                <w:sz w:val="18"/>
              </w:rPr>
              <w:t>If a critical task is Not OK, require finding/remarks and show escalation state.</w:t>
            </w:r>
          </w:p>
        </w:tc>
      </w:tr>
      <w:tr>
        <w:trPr>
          <w:cantSplit/>
        </w:trPr>
        <w:tc>
          <w:tcPr>
            <w:tcW w:type="dxa" w:w="2160"/>
            <w:shd w:fill="FFFFFF"/>
            <w:vAlign w:val="center"/>
          </w:tcPr>
          <w:p>
            <w:pPr>
              <w:spacing w:after="40"/>
            </w:pPr>
            <w:r/>
            <w:r>
              <w:rPr>
                <w:b w:val="0"/>
                <w:color w:val="172B4D"/>
                <w:sz w:val="18"/>
              </w:rPr>
              <w:t>Concurrency</w:t>
            </w:r>
          </w:p>
        </w:tc>
        <w:tc>
          <w:tcPr>
            <w:tcW w:type="dxa" w:w="7920"/>
            <w:shd w:fill="FFFFFF"/>
            <w:vAlign w:val="center"/>
          </w:tcPr>
          <w:p>
            <w:pPr>
              <w:spacing w:after="40"/>
            </w:pPr>
            <w:r/>
            <w:r>
              <w:rPr>
                <w:b w:val="0"/>
                <w:color w:val="172B4D"/>
                <w:sz w:val="18"/>
              </w:rPr>
              <w:t>Prevent silent overwrites; use row version or ETag and return 409 on conflict.</w:t>
            </w:r>
          </w:p>
        </w:tc>
      </w:tr>
      <w:tr>
        <w:trPr>
          <w:cantSplit/>
        </w:trPr>
        <w:tc>
          <w:tcPr>
            <w:tcW w:type="dxa" w:w="2160"/>
            <w:shd w:fill="F6F9FC"/>
            <w:vAlign w:val="center"/>
          </w:tcPr>
          <w:p>
            <w:pPr>
              <w:spacing w:after="40"/>
            </w:pPr>
            <w:r/>
            <w:r>
              <w:rPr>
                <w:b w:val="0"/>
                <w:color w:val="172B4D"/>
                <w:sz w:val="18"/>
              </w:rPr>
              <w:t>Offline/mobile future</w:t>
            </w:r>
          </w:p>
        </w:tc>
        <w:tc>
          <w:tcPr>
            <w:tcW w:type="dxa" w:w="7920"/>
            <w:shd w:fill="F6F9FC"/>
            <w:vAlign w:val="center"/>
          </w:tcPr>
          <w:p>
            <w:pPr>
              <w:spacing w:after="40"/>
            </w:pPr>
            <w:r/>
            <w:r>
              <w:rPr>
                <w:b w:val="0"/>
                <w:color w:val="172B4D"/>
                <w:sz w:val="18"/>
              </w:rPr>
              <w:t>Keep commands idempotent and use client-generated request IDs for later offline support.</w:t>
            </w:r>
          </w:p>
        </w:tc>
      </w:tr>
    </w:tbl>
    <w:p>
      <w:pPr>
        <w:spacing w:after="40"/>
      </w:pPr>
    </w:p>
    <w:p>
      <w:pPr>
        <w:pStyle w:val="Heading1"/>
      </w:pPr>
      <w:r>
        <w:t>9 Result rules by action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728"/>
            <w:shd w:fill="173F73"/>
            <w:vAlign w:val="center"/>
          </w:tcPr>
          <w:p>
            <w:pPr>
              <w:spacing w:after="40"/>
            </w:pPr>
            <w:r/>
            <w:r>
              <w:rPr>
                <w:b/>
                <w:color w:val="FFFFFF"/>
                <w:sz w:val="18"/>
              </w:rPr>
              <w:t>Action</w:t>
            </w:r>
          </w:p>
        </w:tc>
        <w:tc>
          <w:tcPr>
            <w:tcW w:type="dxa" w:w="4608"/>
            <w:shd w:fill="173F73"/>
            <w:vAlign w:val="center"/>
          </w:tcPr>
          <w:p>
            <w:pPr>
              <w:spacing w:after="40"/>
            </w:pPr>
            <w:r/>
            <w:r>
              <w:rPr>
                <w:b/>
                <w:color w:val="FFFFFF"/>
                <w:sz w:val="18"/>
              </w:rPr>
              <w:t>Minimum result fields</w:t>
            </w:r>
          </w:p>
        </w:tc>
        <w:tc>
          <w:tcPr>
            <w:tcW w:type="dxa" w:w="3744"/>
            <w:shd w:fill="173F73"/>
            <w:vAlign w:val="center"/>
          </w:tcPr>
          <w:p>
            <w:pPr>
              <w:spacing w:after="40"/>
            </w:pPr>
            <w:r/>
            <w:r>
              <w:rPr>
                <w:b/>
                <w:color w:val="FFFFFF"/>
                <w:sz w:val="18"/>
              </w:rPr>
              <w:t>Validation</w:t>
            </w:r>
          </w:p>
        </w:tc>
      </w:tr>
      <w:tr>
        <w:trPr>
          <w:cantSplit/>
        </w:trPr>
        <w:tc>
          <w:tcPr>
            <w:tcW w:type="dxa" w:w="1728"/>
            <w:shd w:fill="FFFFFF"/>
            <w:vAlign w:val="center"/>
          </w:tcPr>
          <w:p>
            <w:pPr>
              <w:spacing w:after="40"/>
            </w:pPr>
            <w:r/>
            <w:r>
              <w:rPr>
                <w:b w:val="0"/>
                <w:color w:val="172B4D"/>
                <w:sz w:val="18"/>
              </w:rPr>
              <w:t>Inspect</w:t>
            </w:r>
          </w:p>
        </w:tc>
        <w:tc>
          <w:tcPr>
            <w:tcW w:type="dxa" w:w="4608"/>
            <w:shd w:fill="FFFFFF"/>
            <w:vAlign w:val="center"/>
          </w:tcPr>
          <w:p>
            <w:pPr>
              <w:spacing w:after="40"/>
            </w:pPr>
            <w:r/>
            <w:r>
              <w:rPr>
                <w:b w:val="0"/>
                <w:color w:val="172B4D"/>
                <w:sz w:val="18"/>
              </w:rPr>
              <w:t>ResultCode, Remarks when Not OK</w:t>
            </w:r>
          </w:p>
        </w:tc>
        <w:tc>
          <w:tcPr>
            <w:tcW w:type="dxa" w:w="3744"/>
            <w:shd w:fill="FFFFFF"/>
            <w:vAlign w:val="center"/>
          </w:tcPr>
          <w:p>
            <w:pPr>
              <w:spacing w:after="40"/>
            </w:pPr>
            <w:r/>
            <w:r>
              <w:rPr>
                <w:b w:val="0"/>
                <w:color w:val="172B4D"/>
                <w:sz w:val="18"/>
              </w:rPr>
              <w:t>ResultCode required. Evidence required if configured.</w:t>
            </w:r>
          </w:p>
        </w:tc>
      </w:tr>
      <w:tr>
        <w:trPr>
          <w:cantSplit/>
        </w:trPr>
        <w:tc>
          <w:tcPr>
            <w:tcW w:type="dxa" w:w="1728"/>
            <w:shd w:fill="F6F9FC"/>
            <w:vAlign w:val="center"/>
          </w:tcPr>
          <w:p>
            <w:pPr>
              <w:spacing w:after="40"/>
            </w:pPr>
            <w:r/>
            <w:r>
              <w:rPr>
                <w:b w:val="0"/>
                <w:color w:val="172B4D"/>
                <w:sz w:val="18"/>
              </w:rPr>
              <w:t>Measure</w:t>
            </w:r>
          </w:p>
        </w:tc>
        <w:tc>
          <w:tcPr>
            <w:tcW w:type="dxa" w:w="4608"/>
            <w:shd w:fill="F6F9FC"/>
            <w:vAlign w:val="center"/>
          </w:tcPr>
          <w:p>
            <w:pPr>
              <w:spacing w:after="40"/>
            </w:pPr>
            <w:r/>
            <w:r>
              <w:rPr>
                <w:b w:val="0"/>
                <w:color w:val="172B4D"/>
                <w:sz w:val="18"/>
              </w:rPr>
              <w:t>ReadingValue, Unit, ResultCode</w:t>
            </w:r>
          </w:p>
        </w:tc>
        <w:tc>
          <w:tcPr>
            <w:tcW w:type="dxa" w:w="3744"/>
            <w:shd w:fill="F6F9FC"/>
            <w:vAlign w:val="center"/>
          </w:tcPr>
          <w:p>
            <w:pPr>
              <w:spacing w:after="40"/>
            </w:pPr>
            <w:r/>
            <w:r>
              <w:rPr>
                <w:b w:val="0"/>
                <w:color w:val="172B4D"/>
                <w:sz w:val="18"/>
              </w:rPr>
              <w:t>Numeric/range validation where limit is numeric.</w:t>
            </w:r>
          </w:p>
        </w:tc>
      </w:tr>
      <w:tr>
        <w:trPr>
          <w:cantSplit/>
        </w:trPr>
        <w:tc>
          <w:tcPr>
            <w:tcW w:type="dxa" w:w="1728"/>
            <w:shd w:fill="FFFFFF"/>
            <w:vAlign w:val="center"/>
          </w:tcPr>
          <w:p>
            <w:pPr>
              <w:spacing w:after="40"/>
            </w:pPr>
            <w:r/>
            <w:r>
              <w:rPr>
                <w:b w:val="0"/>
                <w:color w:val="172B4D"/>
                <w:sz w:val="18"/>
              </w:rPr>
              <w:t>Function Test</w:t>
            </w:r>
          </w:p>
        </w:tc>
        <w:tc>
          <w:tcPr>
            <w:tcW w:type="dxa" w:w="4608"/>
            <w:shd w:fill="FFFFFF"/>
            <w:vAlign w:val="center"/>
          </w:tcPr>
          <w:p>
            <w:pPr>
              <w:spacing w:after="40"/>
            </w:pPr>
            <w:r/>
            <w:r>
              <w:rPr>
                <w:b w:val="0"/>
                <w:color w:val="172B4D"/>
                <w:sz w:val="18"/>
              </w:rPr>
              <w:t>ResultCode, Remarks when failed</w:t>
            </w:r>
          </w:p>
        </w:tc>
        <w:tc>
          <w:tcPr>
            <w:tcW w:type="dxa" w:w="3744"/>
            <w:shd w:fill="FFFFFF"/>
            <w:vAlign w:val="center"/>
          </w:tcPr>
          <w:p>
            <w:pPr>
              <w:spacing w:after="40"/>
            </w:pPr>
            <w:r/>
            <w:r>
              <w:rPr>
                <w:b w:val="0"/>
                <w:color w:val="172B4D"/>
                <w:sz w:val="18"/>
              </w:rPr>
              <w:t>Pass/Fail/NA only unless configured.</w:t>
            </w:r>
          </w:p>
        </w:tc>
      </w:tr>
      <w:tr>
        <w:trPr>
          <w:cantSplit/>
        </w:trPr>
        <w:tc>
          <w:tcPr>
            <w:tcW w:type="dxa" w:w="1728"/>
            <w:shd w:fill="F6F9FC"/>
            <w:vAlign w:val="center"/>
          </w:tcPr>
          <w:p>
            <w:pPr>
              <w:spacing w:after="40"/>
            </w:pPr>
            <w:r/>
            <w:r>
              <w:rPr>
                <w:b w:val="0"/>
                <w:color w:val="172B4D"/>
                <w:sz w:val="18"/>
              </w:rPr>
              <w:t>Diagnostic</w:t>
            </w:r>
          </w:p>
        </w:tc>
        <w:tc>
          <w:tcPr>
            <w:tcW w:type="dxa" w:w="4608"/>
            <w:shd w:fill="F6F9FC"/>
            <w:vAlign w:val="center"/>
          </w:tcPr>
          <w:p>
            <w:pPr>
              <w:spacing w:after="40"/>
            </w:pPr>
            <w:r/>
            <w:r>
              <w:rPr>
                <w:b w:val="0"/>
                <w:color w:val="172B4D"/>
                <w:sz w:val="18"/>
              </w:rPr>
              <w:t>Finding or diagnostic code, Remarks</w:t>
            </w:r>
          </w:p>
        </w:tc>
        <w:tc>
          <w:tcPr>
            <w:tcW w:type="dxa" w:w="3744"/>
            <w:shd w:fill="F6F9FC"/>
            <w:vAlign w:val="center"/>
          </w:tcPr>
          <w:p>
            <w:pPr>
              <w:spacing w:after="40"/>
            </w:pPr>
            <w:r/>
            <w:r>
              <w:rPr>
                <w:b w:val="0"/>
                <w:color w:val="172B4D"/>
                <w:sz w:val="18"/>
              </w:rPr>
              <w:t>Finding required; no empty diagnosis.</w:t>
            </w:r>
          </w:p>
        </w:tc>
      </w:tr>
      <w:tr>
        <w:trPr>
          <w:cantSplit/>
        </w:trPr>
        <w:tc>
          <w:tcPr>
            <w:tcW w:type="dxa" w:w="1728"/>
            <w:shd w:fill="FFFFFF"/>
            <w:vAlign w:val="center"/>
          </w:tcPr>
          <w:p>
            <w:pPr>
              <w:spacing w:after="40"/>
            </w:pPr>
            <w:r/>
            <w:r>
              <w:rPr>
                <w:b w:val="0"/>
                <w:color w:val="172B4D"/>
                <w:sz w:val="18"/>
              </w:rPr>
              <w:t>Torque/Secure</w:t>
            </w:r>
          </w:p>
        </w:tc>
        <w:tc>
          <w:tcPr>
            <w:tcW w:type="dxa" w:w="4608"/>
            <w:shd w:fill="FFFFFF"/>
            <w:vAlign w:val="center"/>
          </w:tcPr>
          <w:p>
            <w:pPr>
              <w:spacing w:after="40"/>
            </w:pPr>
            <w:r/>
            <w:r>
              <w:rPr>
                <w:b w:val="0"/>
                <w:color w:val="172B4D"/>
                <w:sz w:val="18"/>
              </w:rPr>
              <w:t>ResultCode, AppliedValue, Unit</w:t>
            </w:r>
          </w:p>
        </w:tc>
        <w:tc>
          <w:tcPr>
            <w:tcW w:type="dxa" w:w="3744"/>
            <w:shd w:fill="FFFFFF"/>
            <w:vAlign w:val="center"/>
          </w:tcPr>
          <w:p>
            <w:pPr>
              <w:spacing w:after="40"/>
            </w:pPr>
            <w:r/>
            <w:r>
              <w:rPr>
                <w:b w:val="0"/>
                <w:color w:val="172B4D"/>
                <w:sz w:val="18"/>
              </w:rPr>
              <w:t>Applied value required if torque limit exists.</w:t>
            </w:r>
          </w:p>
        </w:tc>
      </w:tr>
      <w:tr>
        <w:trPr>
          <w:cantSplit/>
        </w:trPr>
        <w:tc>
          <w:tcPr>
            <w:tcW w:type="dxa" w:w="1728"/>
            <w:shd w:fill="F6F9FC"/>
            <w:vAlign w:val="center"/>
          </w:tcPr>
          <w:p>
            <w:pPr>
              <w:spacing w:after="40"/>
            </w:pPr>
            <w:r/>
            <w:r>
              <w:rPr>
                <w:b w:val="0"/>
                <w:color w:val="172B4D"/>
                <w:sz w:val="18"/>
              </w:rPr>
              <w:t>Lubricate</w:t>
            </w:r>
          </w:p>
        </w:tc>
        <w:tc>
          <w:tcPr>
            <w:tcW w:type="dxa" w:w="4608"/>
            <w:shd w:fill="F6F9FC"/>
            <w:vAlign w:val="center"/>
          </w:tcPr>
          <w:p>
            <w:pPr>
              <w:spacing w:after="40"/>
            </w:pPr>
            <w:r/>
            <w:r>
              <w:rPr>
                <w:b w:val="0"/>
                <w:color w:val="172B4D"/>
                <w:sz w:val="18"/>
              </w:rPr>
              <w:t>ResultCode, Material/Quantity if configured</w:t>
            </w:r>
          </w:p>
        </w:tc>
        <w:tc>
          <w:tcPr>
            <w:tcW w:type="dxa" w:w="3744"/>
            <w:shd w:fill="F6F9FC"/>
            <w:vAlign w:val="center"/>
          </w:tcPr>
          <w:p>
            <w:pPr>
              <w:spacing w:after="40"/>
            </w:pPr>
            <w:r/>
            <w:r>
              <w:rPr>
                <w:b w:val="0"/>
                <w:color w:val="172B4D"/>
                <w:sz w:val="18"/>
              </w:rPr>
              <w:t>Material required when configured.</w:t>
            </w:r>
          </w:p>
        </w:tc>
      </w:tr>
      <w:tr>
        <w:trPr>
          <w:cantSplit/>
        </w:trPr>
        <w:tc>
          <w:tcPr>
            <w:tcW w:type="dxa" w:w="1728"/>
            <w:shd w:fill="FFFFFF"/>
            <w:vAlign w:val="center"/>
          </w:tcPr>
          <w:p>
            <w:pPr>
              <w:spacing w:after="40"/>
            </w:pPr>
            <w:r/>
            <w:r>
              <w:rPr>
                <w:b w:val="0"/>
                <w:color w:val="172B4D"/>
                <w:sz w:val="18"/>
              </w:rPr>
              <w:t>Replace</w:t>
            </w:r>
          </w:p>
        </w:tc>
        <w:tc>
          <w:tcPr>
            <w:tcW w:type="dxa" w:w="4608"/>
            <w:shd w:fill="FFFFFF"/>
            <w:vAlign w:val="center"/>
          </w:tcPr>
          <w:p>
            <w:pPr>
              <w:spacing w:after="40"/>
            </w:pPr>
            <w:r/>
            <w:r>
              <w:rPr>
                <w:b w:val="0"/>
                <w:color w:val="172B4D"/>
                <w:sz w:val="18"/>
              </w:rPr>
              <w:t>ResultCode, PartId, Quantity</w:t>
            </w:r>
          </w:p>
        </w:tc>
        <w:tc>
          <w:tcPr>
            <w:tcW w:type="dxa" w:w="3744"/>
            <w:shd w:fill="FFFFFF"/>
            <w:vAlign w:val="center"/>
          </w:tcPr>
          <w:p>
            <w:pPr>
              <w:spacing w:after="40"/>
            </w:pPr>
            <w:r/>
            <w:r>
              <w:rPr>
                <w:b w:val="0"/>
                <w:color w:val="172B4D"/>
                <w:sz w:val="18"/>
              </w:rPr>
              <w:t>Part must exist in approved parts catalogue.</w:t>
            </w:r>
          </w:p>
        </w:tc>
      </w:tr>
    </w:tbl>
    <w:p>
      <w:pPr>
        <w:spacing w:after="40"/>
      </w:pPr>
    </w:p>
    <w:p>
      <w:pPr>
        <w:pStyle w:val="Heading1"/>
      </w:pPr>
      <w:r>
        <w:t>10 API design for .NET</w:t>
      </w:r>
    </w:p>
    <w:p>
      <w:r>
        <w:t>Use resource-oriented endpoints. Controllers should validate input and authorize the request, then call application services. They should not contain matrix selection rules.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008"/>
            <w:shd w:fill="173F73"/>
            <w:vAlign w:val="center"/>
          </w:tcPr>
          <w:p>
            <w:pPr>
              <w:spacing w:after="40"/>
            </w:pPr>
            <w:r/>
            <w:r>
              <w:rPr>
                <w:b/>
                <w:color w:val="FFFFFF"/>
                <w:sz w:val="18"/>
              </w:rPr>
              <w:t>HTTP</w:t>
            </w:r>
          </w:p>
        </w:tc>
        <w:tc>
          <w:tcPr>
            <w:tcW w:type="dxa" w:w="3816"/>
            <w:shd w:fill="173F73"/>
            <w:vAlign w:val="center"/>
          </w:tcPr>
          <w:p>
            <w:pPr>
              <w:spacing w:after="40"/>
            </w:pPr>
            <w:r/>
            <w:r>
              <w:rPr>
                <w:b/>
                <w:color w:val="FFFFFF"/>
                <w:sz w:val="18"/>
              </w:rPr>
              <w:t>Endpoint</w:t>
            </w:r>
          </w:p>
        </w:tc>
        <w:tc>
          <w:tcPr>
            <w:tcW w:type="dxa" w:w="5256"/>
            <w:shd w:fill="173F73"/>
            <w:vAlign w:val="center"/>
          </w:tcPr>
          <w:p>
            <w:pPr>
              <w:spacing w:after="40"/>
            </w:pPr>
            <w:r/>
            <w:r>
              <w:rPr>
                <w:b/>
                <w:color w:val="FFFFFF"/>
                <w:sz w:val="18"/>
              </w:rPr>
              <w:t>Purpose</w:t>
            </w:r>
          </w:p>
        </w:tc>
      </w:tr>
      <w:tr>
        <w:trPr>
          <w:cantSplit/>
        </w:trPr>
        <w:tc>
          <w:tcPr>
            <w:tcW w:type="dxa" w:w="1008"/>
            <w:shd w:fill="FFFFFF"/>
            <w:vAlign w:val="center"/>
          </w:tcPr>
          <w:p>
            <w:pPr>
              <w:spacing w:after="40"/>
            </w:pPr>
            <w:r/>
            <w:r>
              <w:rPr>
                <w:b w:val="0"/>
                <w:color w:val="172B4D"/>
                <w:sz w:val="18"/>
              </w:rPr>
              <w:t>GET</w:t>
            </w:r>
          </w:p>
        </w:tc>
        <w:tc>
          <w:tcPr>
            <w:tcW w:type="dxa" w:w="3816"/>
            <w:shd w:fill="FFFFFF"/>
            <w:vAlign w:val="center"/>
          </w:tcPr>
          <w:p>
            <w:pPr>
              <w:spacing w:after="40"/>
            </w:pPr>
            <w:r/>
            <w:r>
              <w:rPr>
                <w:b w:val="0"/>
                <w:color w:val="172B4D"/>
                <w:sz w:val="18"/>
              </w:rPr>
              <w:t>/api/maintenance-programs?modelId=...</w:t>
            </w:r>
          </w:p>
        </w:tc>
        <w:tc>
          <w:tcPr>
            <w:tcW w:type="dxa" w:w="5256"/>
            <w:shd w:fill="FFFFFF"/>
            <w:vAlign w:val="center"/>
          </w:tcPr>
          <w:p>
            <w:pPr>
              <w:spacing w:after="40"/>
            </w:pPr>
            <w:r/>
            <w:r>
              <w:rPr>
                <w:b w:val="0"/>
                <w:color w:val="172B4D"/>
                <w:sz w:val="18"/>
              </w:rPr>
              <w:t>List programs visible to the user.</w:t>
            </w:r>
          </w:p>
        </w:tc>
      </w:tr>
      <w:tr>
        <w:trPr>
          <w:cantSplit/>
        </w:trPr>
        <w:tc>
          <w:tcPr>
            <w:tcW w:type="dxa" w:w="1008"/>
            <w:shd w:fill="F6F9FC"/>
            <w:vAlign w:val="center"/>
          </w:tcPr>
          <w:p>
            <w:pPr>
              <w:spacing w:after="40"/>
            </w:pPr>
            <w:r/>
            <w:r>
              <w:rPr>
                <w:b w:val="0"/>
                <w:color w:val="172B4D"/>
                <w:sz w:val="18"/>
              </w:rPr>
              <w:t>GET</w:t>
            </w:r>
          </w:p>
        </w:tc>
        <w:tc>
          <w:tcPr>
            <w:tcW w:type="dxa" w:w="3816"/>
            <w:shd w:fill="F6F9FC"/>
            <w:vAlign w:val="center"/>
          </w:tcPr>
          <w:p>
            <w:pPr>
              <w:spacing w:after="40"/>
            </w:pPr>
            <w:r/>
            <w:r>
              <w:rPr>
                <w:b w:val="0"/>
                <w:color w:val="172B4D"/>
                <w:sz w:val="18"/>
              </w:rPr>
              <w:t>/api/maintenance-programs/{id}</w:t>
            </w:r>
          </w:p>
        </w:tc>
        <w:tc>
          <w:tcPr>
            <w:tcW w:type="dxa" w:w="5256"/>
            <w:shd w:fill="F6F9FC"/>
            <w:vAlign w:val="center"/>
          </w:tcPr>
          <w:p>
            <w:pPr>
              <w:spacing w:after="40"/>
            </w:pPr>
            <w:r/>
            <w:r>
              <w:rPr>
                <w:b w:val="0"/>
                <w:color w:val="172B4D"/>
                <w:sz w:val="18"/>
              </w:rPr>
              <w:t>Return program header, variants and revision.</w:t>
            </w:r>
          </w:p>
        </w:tc>
      </w:tr>
      <w:tr>
        <w:trPr>
          <w:cantSplit/>
        </w:trPr>
        <w:tc>
          <w:tcPr>
            <w:tcW w:type="dxa" w:w="1008"/>
            <w:shd w:fill="FFFFFF"/>
            <w:vAlign w:val="center"/>
          </w:tcPr>
          <w:p>
            <w:pPr>
              <w:spacing w:after="40"/>
            </w:pPr>
            <w:r/>
            <w:r>
              <w:rPr>
                <w:b w:val="0"/>
                <w:color w:val="172B4D"/>
                <w:sz w:val="18"/>
              </w:rPr>
              <w:t>GET</w:t>
            </w:r>
          </w:p>
        </w:tc>
        <w:tc>
          <w:tcPr>
            <w:tcW w:type="dxa" w:w="3816"/>
            <w:shd w:fill="FFFFFF"/>
            <w:vAlign w:val="center"/>
          </w:tcPr>
          <w:p>
            <w:pPr>
              <w:spacing w:after="40"/>
            </w:pPr>
            <w:r/>
            <w:r>
              <w:rPr>
                <w:b w:val="0"/>
                <w:color w:val="172B4D"/>
                <w:sz w:val="18"/>
              </w:rPr>
              <w:t>/api/maintenance-programs/{id}/service-levels</w:t>
            </w:r>
          </w:p>
        </w:tc>
        <w:tc>
          <w:tcPr>
            <w:tcW w:type="dxa" w:w="5256"/>
            <w:shd w:fill="FFFFFF"/>
            <w:vAlign w:val="center"/>
          </w:tcPr>
          <w:p>
            <w:pPr>
              <w:spacing w:after="40"/>
            </w:pPr>
            <w:r/>
            <w:r>
              <w:rPr>
                <w:b w:val="0"/>
                <w:color w:val="172B4D"/>
                <w:sz w:val="18"/>
              </w:rPr>
              <w:t>Return levels and counts.</w:t>
            </w:r>
          </w:p>
        </w:tc>
      </w:tr>
      <w:tr>
        <w:trPr>
          <w:cantSplit/>
        </w:trPr>
        <w:tc>
          <w:tcPr>
            <w:tcW w:type="dxa" w:w="1008"/>
            <w:shd w:fill="F6F9FC"/>
            <w:vAlign w:val="center"/>
          </w:tcPr>
          <w:p>
            <w:pPr>
              <w:spacing w:after="40"/>
            </w:pPr>
            <w:r/>
            <w:r>
              <w:rPr>
                <w:b w:val="0"/>
                <w:color w:val="172B4D"/>
                <w:sz w:val="18"/>
              </w:rPr>
              <w:t>GET</w:t>
            </w:r>
          </w:p>
        </w:tc>
        <w:tc>
          <w:tcPr>
            <w:tcW w:type="dxa" w:w="3816"/>
            <w:shd w:fill="F6F9FC"/>
            <w:vAlign w:val="center"/>
          </w:tcPr>
          <w:p>
            <w:pPr>
              <w:spacing w:after="40"/>
            </w:pPr>
            <w:r/>
            <w:r>
              <w:rPr>
                <w:b w:val="0"/>
                <w:color w:val="172B4D"/>
                <w:sz w:val="18"/>
              </w:rPr>
              <w:t>/api/maintenance-programs/{id}/matrix</w:t>
            </w:r>
          </w:p>
        </w:tc>
        <w:tc>
          <w:tcPr>
            <w:tcW w:type="dxa" w:w="5256"/>
            <w:shd w:fill="F6F9FC"/>
            <w:vAlign w:val="center"/>
          </w:tcPr>
          <w:p>
            <w:pPr>
              <w:spacing w:after="40"/>
            </w:pPr>
            <w:r/>
            <w:r>
              <w:rPr>
                <w:b w:val="0"/>
                <w:color w:val="172B4D"/>
                <w:sz w:val="18"/>
              </w:rPr>
              <w:t>Return paged/filterable matrix entries.</w:t>
            </w:r>
          </w:p>
        </w:tc>
      </w:tr>
      <w:tr>
        <w:trPr>
          <w:cantSplit/>
        </w:trPr>
        <w:tc>
          <w:tcPr>
            <w:tcW w:type="dxa" w:w="1008"/>
            <w:shd w:fill="FFFFFF"/>
            <w:vAlign w:val="center"/>
          </w:tcPr>
          <w:p>
            <w:pPr>
              <w:spacing w:after="40"/>
            </w:pPr>
            <w:r/>
            <w:r>
              <w:rPr>
                <w:b w:val="0"/>
                <w:color w:val="172B4D"/>
                <w:sz w:val="18"/>
              </w:rPr>
              <w:t>PUT</w:t>
            </w:r>
          </w:p>
        </w:tc>
        <w:tc>
          <w:tcPr>
            <w:tcW w:type="dxa" w:w="3816"/>
            <w:shd w:fill="FFFFFF"/>
            <w:vAlign w:val="center"/>
          </w:tcPr>
          <w:p>
            <w:pPr>
              <w:spacing w:after="40"/>
            </w:pPr>
            <w:r/>
            <w:r>
              <w:rPr>
                <w:b w:val="0"/>
                <w:color w:val="172B4D"/>
                <w:sz w:val="18"/>
              </w:rPr>
              <w:t>/api/maintenance-programs/{id}/matrix</w:t>
            </w:r>
          </w:p>
        </w:tc>
        <w:tc>
          <w:tcPr>
            <w:tcW w:type="dxa" w:w="5256"/>
            <w:shd w:fill="FFFFFF"/>
            <w:vAlign w:val="center"/>
          </w:tcPr>
          <w:p>
            <w:pPr>
              <w:spacing w:after="40"/>
            </w:pPr>
            <w:r/>
            <w:r>
              <w:rPr>
                <w:b w:val="0"/>
                <w:color w:val="172B4D"/>
                <w:sz w:val="18"/>
              </w:rPr>
              <w:t>Bulk save matrix cells with validation and version check.</w:t>
            </w:r>
          </w:p>
        </w:tc>
      </w:tr>
      <w:tr>
        <w:trPr>
          <w:cantSplit/>
        </w:trPr>
        <w:tc>
          <w:tcPr>
            <w:tcW w:type="dxa" w:w="1008"/>
            <w:shd w:fill="F6F9FC"/>
            <w:vAlign w:val="center"/>
          </w:tcPr>
          <w:p>
            <w:pPr>
              <w:spacing w:after="40"/>
            </w:pPr>
            <w:r/>
            <w:r>
              <w:rPr>
                <w:b w:val="0"/>
                <w:color w:val="172B4D"/>
                <w:sz w:val="18"/>
              </w:rPr>
              <w:t>POST</w:t>
            </w:r>
          </w:p>
        </w:tc>
        <w:tc>
          <w:tcPr>
            <w:tcW w:type="dxa" w:w="3816"/>
            <w:shd w:fill="F6F9FC"/>
            <w:vAlign w:val="center"/>
          </w:tcPr>
          <w:p>
            <w:pPr>
              <w:spacing w:after="40"/>
            </w:pPr>
            <w:r/>
            <w:r>
              <w:rPr>
                <w:b w:val="0"/>
                <w:color w:val="172B4D"/>
                <w:sz w:val="18"/>
              </w:rPr>
              <w:t>/api/maintenance-programs/{id}/publish</w:t>
            </w:r>
          </w:p>
        </w:tc>
        <w:tc>
          <w:tcPr>
            <w:tcW w:type="dxa" w:w="5256"/>
            <w:shd w:fill="F6F9FC"/>
            <w:vAlign w:val="center"/>
          </w:tcPr>
          <w:p>
            <w:pPr>
              <w:spacing w:after="40"/>
            </w:pPr>
            <w:r/>
            <w:r>
              <w:rPr>
                <w:b w:val="0"/>
                <w:color w:val="172B4D"/>
                <w:sz w:val="18"/>
              </w:rPr>
              <w:t>Validate and publish a revision.</w:t>
            </w:r>
          </w:p>
        </w:tc>
      </w:tr>
      <w:tr>
        <w:trPr>
          <w:cantSplit/>
        </w:trPr>
        <w:tc>
          <w:tcPr>
            <w:tcW w:type="dxa" w:w="1008"/>
            <w:shd w:fill="FFFFFF"/>
            <w:vAlign w:val="center"/>
          </w:tcPr>
          <w:p>
            <w:pPr>
              <w:spacing w:after="40"/>
            </w:pPr>
            <w:r/>
            <w:r>
              <w:rPr>
                <w:b w:val="0"/>
                <w:color w:val="172B4D"/>
                <w:sz w:val="18"/>
              </w:rPr>
              <w:t>POST</w:t>
            </w:r>
          </w:p>
        </w:tc>
        <w:tc>
          <w:tcPr>
            <w:tcW w:type="dxa" w:w="3816"/>
            <w:shd w:fill="FFFFFF"/>
            <w:vAlign w:val="center"/>
          </w:tcPr>
          <w:p>
            <w:pPr>
              <w:spacing w:after="40"/>
            </w:pPr>
            <w:r/>
            <w:r>
              <w:rPr>
                <w:b w:val="0"/>
                <w:color w:val="172B4D"/>
                <w:sz w:val="18"/>
              </w:rPr>
              <w:t>/api/service-events/{id}/execution/generate</w:t>
            </w:r>
          </w:p>
        </w:tc>
        <w:tc>
          <w:tcPr>
            <w:tcW w:type="dxa" w:w="5256"/>
            <w:shd w:fill="FFFFFF"/>
            <w:vAlign w:val="center"/>
          </w:tcPr>
          <w:p>
            <w:pPr>
              <w:spacing w:after="40"/>
            </w:pPr>
            <w:r/>
            <w:r>
              <w:rPr>
                <w:b w:val="0"/>
                <w:color w:val="172B4D"/>
                <w:sz w:val="18"/>
              </w:rPr>
              <w:t>Generate snapshot idempotently.</w:t>
            </w:r>
          </w:p>
        </w:tc>
      </w:tr>
      <w:tr>
        <w:trPr>
          <w:cantSplit/>
        </w:trPr>
        <w:tc>
          <w:tcPr>
            <w:tcW w:type="dxa" w:w="1008"/>
            <w:shd w:fill="F6F9FC"/>
            <w:vAlign w:val="center"/>
          </w:tcPr>
          <w:p>
            <w:pPr>
              <w:spacing w:after="40"/>
            </w:pPr>
            <w:r/>
            <w:r>
              <w:rPr>
                <w:b w:val="0"/>
                <w:color w:val="172B4D"/>
                <w:sz w:val="18"/>
              </w:rPr>
              <w:t>GET</w:t>
            </w:r>
          </w:p>
        </w:tc>
        <w:tc>
          <w:tcPr>
            <w:tcW w:type="dxa" w:w="3816"/>
            <w:shd w:fill="F6F9FC"/>
            <w:vAlign w:val="center"/>
          </w:tcPr>
          <w:p>
            <w:pPr>
              <w:spacing w:after="40"/>
            </w:pPr>
            <w:r/>
            <w:r>
              <w:rPr>
                <w:b w:val="0"/>
                <w:color w:val="172B4D"/>
                <w:sz w:val="18"/>
              </w:rPr>
              <w:t>/api/service-events/{id}/execution</w:t>
            </w:r>
          </w:p>
        </w:tc>
        <w:tc>
          <w:tcPr>
            <w:tcW w:type="dxa" w:w="5256"/>
            <w:shd w:fill="F6F9FC"/>
            <w:vAlign w:val="center"/>
          </w:tcPr>
          <w:p>
            <w:pPr>
              <w:spacing w:after="40"/>
            </w:pPr>
            <w:r/>
            <w:r>
              <w:rPr>
                <w:b w:val="0"/>
                <w:color w:val="172B4D"/>
                <w:sz w:val="18"/>
              </w:rPr>
              <w:t>Return execution workspace.</w:t>
            </w:r>
          </w:p>
        </w:tc>
      </w:tr>
      <w:tr>
        <w:trPr>
          <w:cantSplit/>
        </w:trPr>
        <w:tc>
          <w:tcPr>
            <w:tcW w:type="dxa" w:w="1008"/>
            <w:shd w:fill="FFFFFF"/>
            <w:vAlign w:val="center"/>
          </w:tcPr>
          <w:p>
            <w:pPr>
              <w:spacing w:after="40"/>
            </w:pPr>
            <w:r/>
            <w:r>
              <w:rPr>
                <w:b w:val="0"/>
                <w:color w:val="172B4D"/>
                <w:sz w:val="18"/>
              </w:rPr>
              <w:t>PATCH</w:t>
            </w:r>
          </w:p>
        </w:tc>
        <w:tc>
          <w:tcPr>
            <w:tcW w:type="dxa" w:w="3816"/>
            <w:shd w:fill="FFFFFF"/>
            <w:vAlign w:val="center"/>
          </w:tcPr>
          <w:p>
            <w:pPr>
              <w:spacing w:after="40"/>
            </w:pPr>
            <w:r/>
            <w:r>
              <w:rPr>
                <w:b w:val="0"/>
                <w:color w:val="172B4D"/>
                <w:sz w:val="18"/>
              </w:rPr>
              <w:t>/api/execution-tasks/{id}/result</w:t>
            </w:r>
          </w:p>
        </w:tc>
        <w:tc>
          <w:tcPr>
            <w:tcW w:type="dxa" w:w="5256"/>
            <w:shd w:fill="FFFFFF"/>
            <w:vAlign w:val="center"/>
          </w:tcPr>
          <w:p>
            <w:pPr>
              <w:spacing w:after="40"/>
            </w:pPr>
            <w:r/>
            <w:r>
              <w:rPr>
                <w:b w:val="0"/>
                <w:color w:val="172B4D"/>
                <w:sz w:val="18"/>
              </w:rPr>
              <w:t>Save result/reading/remarks with ETag.</w:t>
            </w:r>
          </w:p>
        </w:tc>
      </w:tr>
      <w:tr>
        <w:trPr>
          <w:cantSplit/>
        </w:trPr>
        <w:tc>
          <w:tcPr>
            <w:tcW w:type="dxa" w:w="1008"/>
            <w:shd w:fill="F6F9FC"/>
            <w:vAlign w:val="center"/>
          </w:tcPr>
          <w:p>
            <w:pPr>
              <w:spacing w:after="40"/>
            </w:pPr>
            <w:r/>
            <w:r>
              <w:rPr>
                <w:b w:val="0"/>
                <w:color w:val="172B4D"/>
                <w:sz w:val="18"/>
              </w:rPr>
              <w:t>POST</w:t>
            </w:r>
          </w:p>
        </w:tc>
        <w:tc>
          <w:tcPr>
            <w:tcW w:type="dxa" w:w="3816"/>
            <w:shd w:fill="F6F9FC"/>
            <w:vAlign w:val="center"/>
          </w:tcPr>
          <w:p>
            <w:pPr>
              <w:spacing w:after="40"/>
            </w:pPr>
            <w:r/>
            <w:r>
              <w:rPr>
                <w:b w:val="0"/>
                <w:color w:val="172B4D"/>
                <w:sz w:val="18"/>
              </w:rPr>
              <w:t>/api/execution-tasks/{id}/evidence</w:t>
            </w:r>
          </w:p>
        </w:tc>
        <w:tc>
          <w:tcPr>
            <w:tcW w:type="dxa" w:w="5256"/>
            <w:shd w:fill="F6F9FC"/>
            <w:vAlign w:val="center"/>
          </w:tcPr>
          <w:p>
            <w:pPr>
              <w:spacing w:after="40"/>
            </w:pPr>
            <w:r/>
            <w:r>
              <w:rPr>
                <w:b w:val="0"/>
                <w:color w:val="172B4D"/>
                <w:sz w:val="18"/>
              </w:rPr>
              <w:t>Upload evidence.</w:t>
            </w:r>
          </w:p>
        </w:tc>
      </w:tr>
      <w:tr>
        <w:trPr>
          <w:cantSplit/>
        </w:trPr>
        <w:tc>
          <w:tcPr>
            <w:tcW w:type="dxa" w:w="1008"/>
            <w:shd w:fill="FFFFFF"/>
            <w:vAlign w:val="center"/>
          </w:tcPr>
          <w:p>
            <w:pPr>
              <w:spacing w:after="40"/>
            </w:pPr>
            <w:r/>
            <w:r>
              <w:rPr>
                <w:b w:val="0"/>
                <w:color w:val="172B4D"/>
                <w:sz w:val="18"/>
              </w:rPr>
              <w:t>POST</w:t>
            </w:r>
          </w:p>
        </w:tc>
        <w:tc>
          <w:tcPr>
            <w:tcW w:type="dxa" w:w="3816"/>
            <w:shd w:fill="FFFFFF"/>
            <w:vAlign w:val="center"/>
          </w:tcPr>
          <w:p>
            <w:pPr>
              <w:spacing w:after="40"/>
            </w:pPr>
            <w:r/>
            <w:r>
              <w:rPr>
                <w:b w:val="0"/>
                <w:color w:val="172B4D"/>
                <w:sz w:val="18"/>
              </w:rPr>
              <w:t>/api/execution-sections/{id}/assign</w:t>
            </w:r>
          </w:p>
        </w:tc>
        <w:tc>
          <w:tcPr>
            <w:tcW w:type="dxa" w:w="5256"/>
            <w:shd w:fill="FFFFFF"/>
            <w:vAlign w:val="center"/>
          </w:tcPr>
          <w:p>
            <w:pPr>
              <w:spacing w:after="40"/>
            </w:pPr>
            <w:r/>
            <w:r>
              <w:rPr>
                <w:b w:val="0"/>
                <w:color w:val="172B4D"/>
                <w:sz w:val="18"/>
              </w:rPr>
              <w:t>Assign technician.</w:t>
            </w:r>
          </w:p>
        </w:tc>
      </w:tr>
      <w:tr>
        <w:trPr>
          <w:cantSplit/>
        </w:trPr>
        <w:tc>
          <w:tcPr>
            <w:tcW w:type="dxa" w:w="1008"/>
            <w:shd w:fill="F6F9FC"/>
            <w:vAlign w:val="center"/>
          </w:tcPr>
          <w:p>
            <w:pPr>
              <w:spacing w:after="40"/>
            </w:pPr>
            <w:r/>
            <w:r>
              <w:rPr>
                <w:b w:val="0"/>
                <w:color w:val="172B4D"/>
                <w:sz w:val="18"/>
              </w:rPr>
              <w:t>POST</w:t>
            </w:r>
          </w:p>
        </w:tc>
        <w:tc>
          <w:tcPr>
            <w:tcW w:type="dxa" w:w="3816"/>
            <w:shd w:fill="F6F9FC"/>
            <w:vAlign w:val="center"/>
          </w:tcPr>
          <w:p>
            <w:pPr>
              <w:spacing w:after="40"/>
            </w:pPr>
            <w:r/>
            <w:r>
              <w:rPr>
                <w:b w:val="0"/>
                <w:color w:val="172B4D"/>
                <w:sz w:val="18"/>
              </w:rPr>
              <w:t>/api/execution-sections/{id}/complete</w:t>
            </w:r>
          </w:p>
        </w:tc>
        <w:tc>
          <w:tcPr>
            <w:tcW w:type="dxa" w:w="5256"/>
            <w:shd w:fill="F6F9FC"/>
            <w:vAlign w:val="center"/>
          </w:tcPr>
          <w:p>
            <w:pPr>
              <w:spacing w:after="40"/>
            </w:pPr>
            <w:r/>
            <w:r>
              <w:rPr>
                <w:b w:val="0"/>
                <w:color w:val="172B4D"/>
                <w:sz w:val="18"/>
              </w:rPr>
              <w:t>Validate and complete section.</w:t>
            </w:r>
          </w:p>
        </w:tc>
      </w:tr>
      <w:tr>
        <w:trPr>
          <w:cantSplit/>
        </w:trPr>
        <w:tc>
          <w:tcPr>
            <w:tcW w:type="dxa" w:w="1008"/>
            <w:shd w:fill="FFFFFF"/>
            <w:vAlign w:val="center"/>
          </w:tcPr>
          <w:p>
            <w:pPr>
              <w:spacing w:after="40"/>
            </w:pPr>
            <w:r/>
            <w:r>
              <w:rPr>
                <w:b w:val="0"/>
                <w:color w:val="172B4D"/>
                <w:sz w:val="18"/>
              </w:rPr>
              <w:t>GET</w:t>
            </w:r>
          </w:p>
        </w:tc>
        <w:tc>
          <w:tcPr>
            <w:tcW w:type="dxa" w:w="3816"/>
            <w:shd w:fill="FFFFFF"/>
            <w:vAlign w:val="center"/>
          </w:tcPr>
          <w:p>
            <w:pPr>
              <w:spacing w:after="40"/>
            </w:pPr>
            <w:r/>
            <w:r>
              <w:rPr>
                <w:b w:val="0"/>
                <w:color w:val="172B4D"/>
                <w:sz w:val="18"/>
              </w:rPr>
              <w:t>/api/service-events/{id}/work-log</w:t>
            </w:r>
          </w:p>
        </w:tc>
        <w:tc>
          <w:tcPr>
            <w:tcW w:type="dxa" w:w="5256"/>
            <w:shd w:fill="FFFFFF"/>
            <w:vAlign w:val="center"/>
          </w:tcPr>
          <w:p>
            <w:pPr>
              <w:spacing w:after="40"/>
            </w:pPr>
            <w:r/>
            <w:r>
              <w:rPr>
                <w:b w:val="0"/>
                <w:color w:val="172B4D"/>
                <w:sz w:val="18"/>
              </w:rPr>
              <w:t>Return audit and execution history.</w:t>
            </w:r>
          </w:p>
        </w:tc>
      </w:tr>
    </w:tbl>
    <w:p>
      <w:pPr>
        <w:spacing w:after="40"/>
      </w:pPr>
    </w:p>
    <w:p>
      <w:pPr>
        <w:pStyle w:val="Heading2"/>
      </w:pPr>
      <w:r>
        <w:t>10.1 Example generation request and response</w:t>
      </w:r>
    </w:p>
    <w:p>
      <w:pPr>
        <w:ind w:left="360"/>
      </w:pPr>
      <w:r>
        <w:rPr>
          <w:rFonts w:ascii="Consolas" w:hAnsi="Consolas"/>
          <w:sz w:val="17"/>
        </w:rPr>
        <w:t>POST /api/service-events/7f.../execution/generate</w:t>
      </w:r>
    </w:p>
    <w:p>
      <w:pPr>
        <w:ind w:left="360"/>
      </w:pPr>
      <w:r>
        <w:rPr>
          <w:rFonts w:ascii="Consolas" w:hAnsi="Consolas"/>
          <w:sz w:val="17"/>
        </w:rPr>
        <w:t>{ "serviceLevelCode": "PM-20K", "requestId": "client-generated-guid" }</w:t>
      </w:r>
    </w:p>
    <w:p>
      <w:pPr>
        <w:ind w:left="360"/>
      </w:pPr>
      <w:r>
        <w:rPr>
          <w:rFonts w:ascii="Consolas" w:hAnsi="Consolas"/>
          <w:sz w:val="17"/>
        </w:rPr>
        <w:t>200 OK</w:t>
      </w:r>
    </w:p>
    <w:p>
      <w:pPr>
        <w:ind w:left="360"/>
      </w:pPr>
      <w:r>
        <w:rPr>
          <w:rFonts w:ascii="Consolas" w:hAnsi="Consolas"/>
          <w:sz w:val="17"/>
        </w:rPr>
        <w:t>{ "executionVersionId": "...", "programVersion": 3, "serviceLevel": "PM-20K", "sections": 4, "tasks": 56, "status": "NotStarted" }</w:t>
      </w:r>
    </w:p>
    <w:p>
      <w:r>
        <w:t>If execution already exists for the same service event and service level, return the existing version unless the caller explicitly requests controlled regeneration. This prevents duplicate checklists when the user refreshes or presses the button twice.</w:t>
      </w:r>
    </w:p>
    <w:p>
      <w:pPr>
        <w:pStyle w:val="Heading2"/>
      </w:pPr>
      <w:r>
        <w:t>10.2 Example result request</w:t>
      </w:r>
    </w:p>
    <w:p>
      <w:pPr>
        <w:ind w:left="360"/>
      </w:pPr>
      <w:r>
        <w:rPr>
          <w:rFonts w:ascii="Consolas" w:hAnsi="Consolas"/>
          <w:sz w:val="17"/>
        </w:rPr>
        <w:t>PATCH /api/execution-tasks/{id}/result</w:t>
      </w:r>
    </w:p>
    <w:p>
      <w:pPr>
        <w:ind w:left="360"/>
      </w:pPr>
      <w:r>
        <w:rPr>
          <w:rFonts w:ascii="Consolas" w:hAnsi="Consolas"/>
          <w:sz w:val="17"/>
        </w:rPr>
        <w:t>If-Match: "task-version-4"</w:t>
      </w:r>
    </w:p>
    <w:p>
      <w:pPr>
        <w:ind w:left="360"/>
      </w:pPr>
      <w:r>
        <w:rPr>
          <w:rFonts w:ascii="Consolas" w:hAnsi="Consolas"/>
          <w:sz w:val="17"/>
        </w:rPr>
        <w:t>{ "resultCode": "NOT_OK", "remarks": "Compressor belt shows visible damage" }</w:t>
      </w:r>
    </w:p>
    <w:p>
      <w:pPr>
        <w:pStyle w:val="Heading1"/>
      </w:pPr>
      <w:r>
        <w:t>11 Backend code ownership and source locations</w:t>
      </w:r>
    </w:p>
    <w:p>
      <w:r>
        <w:t>The exact repository names should be confirmed from the checked-out solution. Based on the current Montra application structure and the screens provided, the implementation should be organized as follows. Search the repository for the class, route or component names listed below before creating a duplicate implementation.</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944"/>
            <w:shd w:fill="173F73"/>
            <w:vAlign w:val="center"/>
          </w:tcPr>
          <w:p>
            <w:pPr>
              <w:spacing w:after="40"/>
            </w:pPr>
            <w:r/>
            <w:r>
              <w:rPr>
                <w:b/>
                <w:color w:val="FFFFFF"/>
                <w:sz w:val="18"/>
              </w:rPr>
              <w:t>Layer</w:t>
            </w:r>
          </w:p>
        </w:tc>
        <w:tc>
          <w:tcPr>
            <w:tcW w:type="dxa" w:w="4032"/>
            <w:shd w:fill="173F73"/>
            <w:vAlign w:val="center"/>
          </w:tcPr>
          <w:p>
            <w:pPr>
              <w:spacing w:after="40"/>
            </w:pPr>
            <w:r/>
            <w:r>
              <w:rPr>
                <w:b/>
                <w:color w:val="FFFFFF"/>
                <w:sz w:val="18"/>
              </w:rPr>
              <w:t>Expected source location / search key</w:t>
            </w:r>
          </w:p>
        </w:tc>
        <w:tc>
          <w:tcPr>
            <w:tcW w:type="dxa" w:w="4104"/>
            <w:shd w:fill="173F73"/>
            <w:vAlign w:val="center"/>
          </w:tcPr>
          <w:p>
            <w:pPr>
              <w:spacing w:after="40"/>
            </w:pPr>
            <w:r/>
            <w:r>
              <w:rPr>
                <w:b/>
                <w:color w:val="FFFFFF"/>
                <w:sz w:val="18"/>
              </w:rPr>
              <w:t>Responsibility</w:t>
            </w:r>
          </w:p>
        </w:tc>
      </w:tr>
      <w:tr>
        <w:trPr>
          <w:cantSplit/>
        </w:trPr>
        <w:tc>
          <w:tcPr>
            <w:tcW w:type="dxa" w:w="1944"/>
            <w:shd w:fill="FFFFFF"/>
            <w:vAlign w:val="center"/>
          </w:tcPr>
          <w:p>
            <w:pPr>
              <w:spacing w:after="40"/>
            </w:pPr>
            <w:r/>
            <w:r>
              <w:rPr>
                <w:b w:val="0"/>
                <w:color w:val="172B4D"/>
                <w:sz w:val="18"/>
              </w:rPr>
              <w:t>API controllers</w:t>
            </w:r>
          </w:p>
        </w:tc>
        <w:tc>
          <w:tcPr>
            <w:tcW w:type="dxa" w:w="4032"/>
            <w:shd w:fill="FFFFFF"/>
            <w:vAlign w:val="center"/>
          </w:tcPr>
          <w:p>
            <w:pPr>
              <w:spacing w:after="40"/>
            </w:pPr>
            <w:r/>
            <w:r>
              <w:rPr>
                <w:b w:val="0"/>
                <w:color w:val="172B4D"/>
                <w:sz w:val="18"/>
              </w:rPr>
              <w:t>backend/src/MontraFleet.Api/Controllers/; search MaintenanceProgram, ServiceEvent, Execution</w:t>
            </w:r>
          </w:p>
        </w:tc>
        <w:tc>
          <w:tcPr>
            <w:tcW w:type="dxa" w:w="4104"/>
            <w:shd w:fill="FFFFFF"/>
            <w:vAlign w:val="center"/>
          </w:tcPr>
          <w:p>
            <w:pPr>
              <w:spacing w:after="40"/>
            </w:pPr>
            <w:r/>
            <w:r>
              <w:rPr>
                <w:b w:val="0"/>
                <w:color w:val="172B4D"/>
                <w:sz w:val="18"/>
              </w:rPr>
              <w:t>HTTP routes, DTO binding, authorization and status codes.</w:t>
            </w:r>
          </w:p>
        </w:tc>
      </w:tr>
      <w:tr>
        <w:trPr>
          <w:cantSplit/>
        </w:trPr>
        <w:tc>
          <w:tcPr>
            <w:tcW w:type="dxa" w:w="1944"/>
            <w:shd w:fill="F6F9FC"/>
            <w:vAlign w:val="center"/>
          </w:tcPr>
          <w:p>
            <w:pPr>
              <w:spacing w:after="40"/>
            </w:pPr>
            <w:r/>
            <w:r>
              <w:rPr>
                <w:b w:val="0"/>
                <w:color w:val="172B4D"/>
                <w:sz w:val="18"/>
              </w:rPr>
              <w:t>Application services</w:t>
            </w:r>
          </w:p>
        </w:tc>
        <w:tc>
          <w:tcPr>
            <w:tcW w:type="dxa" w:w="4032"/>
            <w:shd w:fill="F6F9FC"/>
            <w:vAlign w:val="center"/>
          </w:tcPr>
          <w:p>
            <w:pPr>
              <w:spacing w:after="40"/>
            </w:pPr>
            <w:r/>
            <w:r>
              <w:rPr>
                <w:b w:val="0"/>
                <w:color w:val="172B4D"/>
                <w:sz w:val="18"/>
              </w:rPr>
              <w:t>backend/src/MontraFleet.Application/ or feature folders; search GenerateExecution, Matrix, ServiceExecution</w:t>
            </w:r>
          </w:p>
        </w:tc>
        <w:tc>
          <w:tcPr>
            <w:tcW w:type="dxa" w:w="4104"/>
            <w:shd w:fill="F6F9FC"/>
            <w:vAlign w:val="center"/>
          </w:tcPr>
          <w:p>
            <w:pPr>
              <w:spacing w:after="40"/>
            </w:pPr>
            <w:r/>
            <w:r>
              <w:rPr>
                <w:b w:val="0"/>
                <w:color w:val="172B4D"/>
                <w:sz w:val="18"/>
              </w:rPr>
              <w:t>Use cases, transaction, idempotency and orchestration.</w:t>
            </w:r>
          </w:p>
        </w:tc>
      </w:tr>
      <w:tr>
        <w:trPr>
          <w:cantSplit/>
        </w:trPr>
        <w:tc>
          <w:tcPr>
            <w:tcW w:type="dxa" w:w="1944"/>
            <w:shd w:fill="FFFFFF"/>
            <w:vAlign w:val="center"/>
          </w:tcPr>
          <w:p>
            <w:pPr>
              <w:spacing w:after="40"/>
            </w:pPr>
            <w:r/>
            <w:r>
              <w:rPr>
                <w:b w:val="0"/>
                <w:color w:val="172B4D"/>
                <w:sz w:val="18"/>
              </w:rPr>
              <w:t>Domain model</w:t>
            </w:r>
          </w:p>
        </w:tc>
        <w:tc>
          <w:tcPr>
            <w:tcW w:type="dxa" w:w="4032"/>
            <w:shd w:fill="FFFFFF"/>
            <w:vAlign w:val="center"/>
          </w:tcPr>
          <w:p>
            <w:pPr>
              <w:spacing w:after="40"/>
            </w:pPr>
            <w:r/>
            <w:r>
              <w:rPr>
                <w:b w:val="0"/>
                <w:color w:val="172B4D"/>
                <w:sz w:val="18"/>
              </w:rPr>
              <w:t>backend/src/MontraFleet.Domain/Entities and /Enums</w:t>
            </w:r>
          </w:p>
        </w:tc>
        <w:tc>
          <w:tcPr>
            <w:tcW w:type="dxa" w:w="4104"/>
            <w:shd w:fill="FFFFFF"/>
            <w:vAlign w:val="center"/>
          </w:tcPr>
          <w:p>
            <w:pPr>
              <w:spacing w:after="40"/>
            </w:pPr>
            <w:r/>
            <w:r>
              <w:rPr>
                <w:b w:val="0"/>
                <w:color w:val="172B4D"/>
                <w:sz w:val="18"/>
              </w:rPr>
              <w:t>Program, level, task, matrix and execution rules.</w:t>
            </w:r>
          </w:p>
        </w:tc>
      </w:tr>
      <w:tr>
        <w:trPr>
          <w:cantSplit/>
        </w:trPr>
        <w:tc>
          <w:tcPr>
            <w:tcW w:type="dxa" w:w="1944"/>
            <w:shd w:fill="F6F9FC"/>
            <w:vAlign w:val="center"/>
          </w:tcPr>
          <w:p>
            <w:pPr>
              <w:spacing w:after="40"/>
            </w:pPr>
            <w:r/>
            <w:r>
              <w:rPr>
                <w:b w:val="0"/>
                <w:color w:val="172B4D"/>
                <w:sz w:val="18"/>
              </w:rPr>
              <w:t>EF Core</w:t>
            </w:r>
          </w:p>
        </w:tc>
        <w:tc>
          <w:tcPr>
            <w:tcW w:type="dxa" w:w="4032"/>
            <w:shd w:fill="F6F9FC"/>
            <w:vAlign w:val="center"/>
          </w:tcPr>
          <w:p>
            <w:pPr>
              <w:spacing w:after="40"/>
            </w:pPr>
            <w:r/>
            <w:r>
              <w:rPr>
                <w:b w:val="0"/>
                <w:color w:val="172B4D"/>
                <w:sz w:val="18"/>
              </w:rPr>
              <w:t>backend/src/MontraFleet.Infrastructure/Persistence or Data; search DbContext and MaintenanceMatrixEntries</w:t>
            </w:r>
          </w:p>
        </w:tc>
        <w:tc>
          <w:tcPr>
            <w:tcW w:type="dxa" w:w="4104"/>
            <w:shd w:fill="F6F9FC"/>
            <w:vAlign w:val="center"/>
          </w:tcPr>
          <w:p>
            <w:pPr>
              <w:spacing w:after="40"/>
            </w:pPr>
            <w:r/>
            <w:r>
              <w:rPr>
                <w:b w:val="0"/>
                <w:color w:val="172B4D"/>
                <w:sz w:val="18"/>
              </w:rPr>
              <w:t>Mappings, indexes, migrations and queries.</w:t>
            </w:r>
          </w:p>
        </w:tc>
      </w:tr>
      <w:tr>
        <w:trPr>
          <w:cantSplit/>
        </w:trPr>
        <w:tc>
          <w:tcPr>
            <w:tcW w:type="dxa" w:w="1944"/>
            <w:shd w:fill="FFFFFF"/>
            <w:vAlign w:val="center"/>
          </w:tcPr>
          <w:p>
            <w:pPr>
              <w:spacing w:after="40"/>
            </w:pPr>
            <w:r/>
            <w:r>
              <w:rPr>
                <w:b w:val="0"/>
                <w:color w:val="172B4D"/>
                <w:sz w:val="18"/>
              </w:rPr>
              <w:t>Repositories/queries</w:t>
            </w:r>
          </w:p>
        </w:tc>
        <w:tc>
          <w:tcPr>
            <w:tcW w:type="dxa" w:w="4032"/>
            <w:shd w:fill="FFFFFF"/>
            <w:vAlign w:val="center"/>
          </w:tcPr>
          <w:p>
            <w:pPr>
              <w:spacing w:after="40"/>
            </w:pPr>
            <w:r/>
            <w:r>
              <w:rPr>
                <w:b w:val="0"/>
                <w:color w:val="172B4D"/>
                <w:sz w:val="18"/>
              </w:rPr>
              <w:t>backend/src/MontraFleet.Infrastructure or Application/Queries</w:t>
            </w:r>
          </w:p>
        </w:tc>
        <w:tc>
          <w:tcPr>
            <w:tcW w:type="dxa" w:w="4104"/>
            <w:shd w:fill="FFFFFF"/>
            <w:vAlign w:val="center"/>
          </w:tcPr>
          <w:p>
            <w:pPr>
              <w:spacing w:after="40"/>
            </w:pPr>
            <w:r/>
            <w:r>
              <w:rPr>
                <w:b w:val="0"/>
                <w:color w:val="172B4D"/>
                <w:sz w:val="18"/>
              </w:rPr>
              <w:t>Paged matrix reads, program resolver and workspace read model.</w:t>
            </w:r>
          </w:p>
        </w:tc>
      </w:tr>
      <w:tr>
        <w:trPr>
          <w:cantSplit/>
        </w:trPr>
        <w:tc>
          <w:tcPr>
            <w:tcW w:type="dxa" w:w="1944"/>
            <w:shd w:fill="F6F9FC"/>
            <w:vAlign w:val="center"/>
          </w:tcPr>
          <w:p>
            <w:pPr>
              <w:spacing w:after="40"/>
            </w:pPr>
            <w:r/>
            <w:r>
              <w:rPr>
                <w:b w:val="0"/>
                <w:color w:val="172B4D"/>
                <w:sz w:val="18"/>
              </w:rPr>
              <w:t>Evidence storage</w:t>
            </w:r>
          </w:p>
        </w:tc>
        <w:tc>
          <w:tcPr>
            <w:tcW w:type="dxa" w:w="4032"/>
            <w:shd w:fill="F6F9FC"/>
            <w:vAlign w:val="center"/>
          </w:tcPr>
          <w:p>
            <w:pPr>
              <w:spacing w:after="40"/>
            </w:pPr>
            <w:r/>
            <w:r>
              <w:rPr>
                <w:b w:val="0"/>
                <w:color w:val="172B4D"/>
                <w:sz w:val="18"/>
              </w:rPr>
              <w:t>backend/src/MontraFleet.Api/Data or Storage; search Upload, Evidence, Document</w:t>
            </w:r>
          </w:p>
        </w:tc>
        <w:tc>
          <w:tcPr>
            <w:tcW w:type="dxa" w:w="4104"/>
            <w:shd w:fill="F6F9FC"/>
            <w:vAlign w:val="center"/>
          </w:tcPr>
          <w:p>
            <w:pPr>
              <w:spacing w:after="40"/>
            </w:pPr>
            <w:r/>
            <w:r>
              <w:rPr>
                <w:b w:val="0"/>
                <w:color w:val="172B4D"/>
                <w:sz w:val="18"/>
              </w:rPr>
              <w:t>Evidence upload, validation, object storage and download permissions.</w:t>
            </w:r>
          </w:p>
        </w:tc>
      </w:tr>
      <w:tr>
        <w:trPr>
          <w:cantSplit/>
        </w:trPr>
        <w:tc>
          <w:tcPr>
            <w:tcW w:type="dxa" w:w="1944"/>
            <w:shd w:fill="FFFFFF"/>
            <w:vAlign w:val="center"/>
          </w:tcPr>
          <w:p>
            <w:pPr>
              <w:spacing w:after="40"/>
            </w:pPr>
            <w:r/>
            <w:r>
              <w:rPr>
                <w:b w:val="0"/>
                <w:color w:val="172B4D"/>
                <w:sz w:val="18"/>
              </w:rPr>
              <w:t>Angular PM configuration</w:t>
            </w:r>
          </w:p>
        </w:tc>
        <w:tc>
          <w:tcPr>
            <w:tcW w:type="dxa" w:w="4032"/>
            <w:shd w:fill="FFFFFF"/>
            <w:vAlign w:val="center"/>
          </w:tcPr>
          <w:p>
            <w:pPr>
              <w:spacing w:after="40"/>
            </w:pPr>
            <w:r/>
            <w:r>
              <w:rPr>
                <w:b w:val="0"/>
                <w:color w:val="172B4D"/>
                <w:sz w:val="18"/>
              </w:rPr>
              <w:t>frontend/src/app/features/maintenance or pm-programs; search Task Matrix, PM Programs</w:t>
            </w:r>
          </w:p>
        </w:tc>
        <w:tc>
          <w:tcPr>
            <w:tcW w:type="dxa" w:w="4104"/>
            <w:shd w:fill="FFFFFF"/>
            <w:vAlign w:val="center"/>
          </w:tcPr>
          <w:p>
            <w:pPr>
              <w:spacing w:after="40"/>
            </w:pPr>
            <w:r/>
            <w:r>
              <w:rPr>
                <w:b w:val="0"/>
                <w:color w:val="172B4D"/>
                <w:sz w:val="18"/>
              </w:rPr>
              <w:t>Matrix grid, filters, bulk actions, save and publish.</w:t>
            </w:r>
          </w:p>
        </w:tc>
      </w:tr>
      <w:tr>
        <w:trPr>
          <w:cantSplit/>
        </w:trPr>
        <w:tc>
          <w:tcPr>
            <w:tcW w:type="dxa" w:w="1944"/>
            <w:shd w:fill="F6F9FC"/>
            <w:vAlign w:val="center"/>
          </w:tcPr>
          <w:p>
            <w:pPr>
              <w:spacing w:after="40"/>
            </w:pPr>
            <w:r/>
            <w:r>
              <w:rPr>
                <w:b w:val="0"/>
                <w:color w:val="172B4D"/>
                <w:sz w:val="18"/>
              </w:rPr>
              <w:t>Angular service execution</w:t>
            </w:r>
          </w:p>
        </w:tc>
        <w:tc>
          <w:tcPr>
            <w:tcW w:type="dxa" w:w="4032"/>
            <w:shd w:fill="F6F9FC"/>
            <w:vAlign w:val="center"/>
          </w:tcPr>
          <w:p>
            <w:pPr>
              <w:spacing w:after="40"/>
            </w:pPr>
            <w:r/>
            <w:r>
              <w:rPr>
                <w:b w:val="0"/>
                <w:color w:val="172B4D"/>
                <w:sz w:val="18"/>
              </w:rPr>
              <w:t>frontend/src/app/features/service-execution or service-workspace; search General Diagnosis, Save Check</w:t>
            </w:r>
          </w:p>
        </w:tc>
        <w:tc>
          <w:tcPr>
            <w:tcW w:type="dxa" w:w="4104"/>
            <w:shd w:fill="F6F9FC"/>
            <w:vAlign w:val="center"/>
          </w:tcPr>
          <w:p>
            <w:pPr>
              <w:spacing w:after="40"/>
            </w:pPr>
            <w:r/>
            <w:r>
              <w:rPr>
                <w:b w:val="0"/>
                <w:color w:val="172B4D"/>
                <w:sz w:val="18"/>
              </w:rPr>
              <w:t>Execution workspace, results, assignment, evidence and completion.</w:t>
            </w:r>
          </w:p>
        </w:tc>
      </w:tr>
      <w:tr>
        <w:trPr>
          <w:cantSplit/>
        </w:trPr>
        <w:tc>
          <w:tcPr>
            <w:tcW w:type="dxa" w:w="1944"/>
            <w:shd w:fill="FFFFFF"/>
            <w:vAlign w:val="center"/>
          </w:tcPr>
          <w:p>
            <w:pPr>
              <w:spacing w:after="40"/>
            </w:pPr>
            <w:r/>
            <w:r>
              <w:rPr>
                <w:b w:val="0"/>
                <w:color w:val="172B4D"/>
                <w:sz w:val="18"/>
              </w:rPr>
              <w:t>Shared contracts</w:t>
            </w:r>
          </w:p>
        </w:tc>
        <w:tc>
          <w:tcPr>
            <w:tcW w:type="dxa" w:w="4032"/>
            <w:shd w:fill="FFFFFF"/>
            <w:vAlign w:val="center"/>
          </w:tcPr>
          <w:p>
            <w:pPr>
              <w:spacing w:after="40"/>
            </w:pPr>
            <w:r/>
            <w:r>
              <w:rPr>
                <w:b w:val="0"/>
                <w:color w:val="172B4D"/>
                <w:sz w:val="18"/>
              </w:rPr>
              <w:t>frontend/src/app/core/api or generated client</w:t>
            </w:r>
          </w:p>
        </w:tc>
        <w:tc>
          <w:tcPr>
            <w:tcW w:type="dxa" w:w="4104"/>
            <w:shd w:fill="FFFFFF"/>
            <w:vAlign w:val="center"/>
          </w:tcPr>
          <w:p>
            <w:pPr>
              <w:spacing w:after="40"/>
            </w:pPr>
            <w:r/>
            <w:r>
              <w:rPr>
                <w:b w:val="0"/>
                <w:color w:val="172B4D"/>
                <w:sz w:val="18"/>
              </w:rPr>
              <w:t>Keep request/response names aligned and versioned.</w:t>
            </w:r>
          </w:p>
        </w:tc>
      </w:tr>
      <w:tr>
        <w:trPr>
          <w:cantSplit/>
        </w:trPr>
        <w:tc>
          <w:tcPr>
            <w:tcW w:type="dxa" w:w="1944"/>
            <w:shd w:fill="F6F9FC"/>
            <w:vAlign w:val="center"/>
          </w:tcPr>
          <w:p>
            <w:pPr>
              <w:spacing w:after="40"/>
            </w:pPr>
            <w:r/>
            <w:r>
              <w:rPr>
                <w:b w:val="0"/>
                <w:color w:val="172B4D"/>
                <w:sz w:val="18"/>
              </w:rPr>
              <w:t>Tests</w:t>
            </w:r>
          </w:p>
        </w:tc>
        <w:tc>
          <w:tcPr>
            <w:tcW w:type="dxa" w:w="4032"/>
            <w:shd w:fill="F6F9FC"/>
            <w:vAlign w:val="center"/>
          </w:tcPr>
          <w:p>
            <w:pPr>
              <w:spacing w:after="40"/>
            </w:pPr>
            <w:r/>
            <w:r>
              <w:rPr>
                <w:b w:val="0"/>
                <w:color w:val="172B4D"/>
                <w:sz w:val="18"/>
              </w:rPr>
              <w:t>backend/tests and frontend test folders; search maintenance, execution, matrix</w:t>
            </w:r>
          </w:p>
        </w:tc>
        <w:tc>
          <w:tcPr>
            <w:tcW w:type="dxa" w:w="4104"/>
            <w:shd w:fill="F6F9FC"/>
            <w:vAlign w:val="center"/>
          </w:tcPr>
          <w:p>
            <w:pPr>
              <w:spacing w:after="40"/>
            </w:pPr>
            <w:r/>
            <w:r>
              <w:rPr>
                <w:b w:val="0"/>
                <w:color w:val="172B4D"/>
                <w:sz w:val="18"/>
              </w:rPr>
              <w:t>Unit, integration, API and UI regression coverage.</w:t>
            </w:r>
          </w:p>
        </w:tc>
      </w:tr>
    </w:tbl>
    <w:p>
      <w:pPr>
        <w:spacing w:after="40"/>
      </w:pPr>
    </w:p>
    <w:p>
      <w:r>
        <w:t>Do not place the transformation in a front-end mapper only. The backend must generate the snapshot because it is the authority for permissions, program version, vehicle applicability, audit and transactional consistency.</w:t>
      </w:r>
    </w:p>
    <w:p>
      <w:pPr>
        <w:pStyle w:val="Heading1"/>
      </w:pPr>
      <w:r>
        <w:t>12 Validation and business rules</w:t>
      </w:r>
    </w:p>
    <w:p>
      <w:pPr>
        <w:pStyle w:val="ListBullet"/>
      </w:pPr>
      <w:r>
        <w:t>A program cannot be published without at least one service level.</w:t>
      </w:r>
    </w:p>
    <w:p>
      <w:pPr>
        <w:pStyle w:val="ListBullet"/>
      </w:pPr>
      <w:r>
        <w:t>A matrix entry must reference a valid task and service level belonging to the same program.</w:t>
      </w:r>
    </w:p>
    <w:p>
      <w:pPr>
        <w:pStyle w:val="ListBullet"/>
      </w:pPr>
      <w:r>
        <w:t>A task code must be unique within the task library or controlled scope.</w:t>
      </w:r>
    </w:p>
    <w:p>
      <w:pPr>
        <w:pStyle w:val="ListBullet"/>
      </w:pPr>
      <w:r>
        <w:t>A service-level action must be one of the configured action codes or null.</w:t>
      </w:r>
    </w:p>
    <w:p>
      <w:pPr>
        <w:pStyle w:val="ListBullet"/>
      </w:pPr>
      <w:r>
        <w:t>Critical tasks must have a defined severity and cannot be hidden by a blank action if program policy marks them mandatory.</w:t>
      </w:r>
    </w:p>
    <w:p>
      <w:pPr>
        <w:pStyle w:val="ListBullet"/>
      </w:pPr>
      <w:r>
        <w:t>The same task may appear in multiple service levels with different actions, but the generated snapshot must preserve the selected action.</w:t>
      </w:r>
    </w:p>
    <w:p>
      <w:pPr>
        <w:pStyle w:val="ListBullet"/>
      </w:pPr>
      <w:r>
        <w:t>A vehicle must not receive a program for a different model or incompatible variant.</w:t>
      </w:r>
    </w:p>
    <w:p>
      <w:pPr>
        <w:pStyle w:val="ListBullet"/>
      </w:pPr>
      <w:r>
        <w:t>Only active technicians with the required role can be assigned.</w:t>
      </w:r>
    </w:p>
    <w:p>
      <w:pPr>
        <w:pStyle w:val="ListBullet"/>
      </w:pPr>
      <w:r>
        <w:t>Section completion must be server-side validated even if the UI disables the button.</w:t>
      </w:r>
    </w:p>
    <w:p>
      <w:pPr>
        <w:pStyle w:val="ListBullet"/>
      </w:pPr>
      <w:r>
        <w:t>Every configuration and execution change must be auditable with user, time, old value and new value.</w:t>
      </w:r>
    </w:p>
    <w:p>
      <w:pPr>
        <w:pStyle w:val="Heading1"/>
      </w:pPr>
      <w:r>
        <w:t>13 UI implementation notes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1944"/>
            <w:shd w:fill="173F73"/>
            <w:vAlign w:val="center"/>
          </w:tcPr>
          <w:p>
            <w:pPr>
              <w:spacing w:after="40"/>
            </w:pPr>
            <w:r/>
            <w:r>
              <w:rPr>
                <w:b/>
                <w:color w:val="FFFFFF"/>
                <w:sz w:val="18"/>
              </w:rPr>
              <w:t>Screen</w:t>
            </w:r>
          </w:p>
        </w:tc>
        <w:tc>
          <w:tcPr>
            <w:tcW w:type="dxa" w:w="8136"/>
            <w:shd w:fill="173F73"/>
            <w:vAlign w:val="center"/>
          </w:tcPr>
          <w:p>
            <w:pPr>
              <w:spacing w:after="40"/>
            </w:pPr>
            <w:r/>
            <w:r>
              <w:rPr>
                <w:b/>
                <w:color w:val="FFFFFF"/>
                <w:sz w:val="18"/>
              </w:rPr>
              <w:t>Frontend behaviour</w:t>
            </w:r>
          </w:p>
        </w:tc>
      </w:tr>
      <w:tr>
        <w:trPr>
          <w:cantSplit/>
        </w:trPr>
        <w:tc>
          <w:tcPr>
            <w:tcW w:type="dxa" w:w="1944"/>
            <w:shd w:fill="FFFFFF"/>
            <w:vAlign w:val="center"/>
          </w:tcPr>
          <w:p>
            <w:pPr>
              <w:spacing w:after="40"/>
            </w:pPr>
            <w:r/>
            <w:r>
              <w:rPr>
                <w:b w:val="0"/>
                <w:color w:val="172B4D"/>
                <w:sz w:val="18"/>
              </w:rPr>
              <w:t>Task Matrix</w:t>
            </w:r>
          </w:p>
        </w:tc>
        <w:tc>
          <w:tcPr>
            <w:tcW w:type="dxa" w:w="8136"/>
            <w:shd w:fill="FFFFFF"/>
            <w:vAlign w:val="center"/>
          </w:tcPr>
          <w:p>
            <w:pPr>
              <w:spacing w:after="40"/>
            </w:pPr>
            <w:r/>
            <w:r>
              <w:rPr>
                <w:b w:val="0"/>
                <w:color w:val="172B4D"/>
                <w:sz w:val="18"/>
              </w:rPr>
              <w:t>Use server-side paging or virtual scrolling for large task libraries. Filters must be query parameters or clearly scoped to loaded rows.</w:t>
            </w:r>
          </w:p>
        </w:tc>
      </w:tr>
      <w:tr>
        <w:trPr>
          <w:cantSplit/>
        </w:trPr>
        <w:tc>
          <w:tcPr>
            <w:tcW w:type="dxa" w:w="1944"/>
            <w:shd w:fill="F6F9FC"/>
            <w:vAlign w:val="center"/>
          </w:tcPr>
          <w:p>
            <w:pPr>
              <w:spacing w:after="40"/>
            </w:pPr>
            <w:r/>
            <w:r>
              <w:rPr>
                <w:b w:val="0"/>
                <w:color w:val="172B4D"/>
                <w:sz w:val="18"/>
              </w:rPr>
              <w:t>Apply default action</w:t>
            </w:r>
          </w:p>
        </w:tc>
        <w:tc>
          <w:tcPr>
            <w:tcW w:type="dxa" w:w="8136"/>
            <w:shd w:fill="F6F9FC"/>
            <w:vAlign w:val="center"/>
          </w:tcPr>
          <w:p>
            <w:pPr>
              <w:spacing w:after="40"/>
            </w:pPr>
            <w:r/>
            <w:r>
              <w:rPr>
                <w:b w:val="0"/>
                <w:color w:val="172B4D"/>
                <w:sz w:val="18"/>
              </w:rPr>
              <w:t>Apply the task default only to visible eligible rows and confirm before applying. Mark grid dirty.</w:t>
            </w:r>
          </w:p>
        </w:tc>
      </w:tr>
      <w:tr>
        <w:trPr>
          <w:cantSplit/>
        </w:trPr>
        <w:tc>
          <w:tcPr>
            <w:tcW w:type="dxa" w:w="1944"/>
            <w:shd w:fill="FFFFFF"/>
            <w:vAlign w:val="center"/>
          </w:tcPr>
          <w:p>
            <w:pPr>
              <w:spacing w:after="40"/>
            </w:pPr>
            <w:r/>
            <w:r>
              <w:rPr>
                <w:b w:val="0"/>
                <w:color w:val="172B4D"/>
                <w:sz w:val="18"/>
              </w:rPr>
              <w:t>Clear visible</w:t>
            </w:r>
          </w:p>
        </w:tc>
        <w:tc>
          <w:tcPr>
            <w:tcW w:type="dxa" w:w="8136"/>
            <w:shd w:fill="FFFFFF"/>
            <w:vAlign w:val="center"/>
          </w:tcPr>
          <w:p>
            <w:pPr>
              <w:spacing w:after="40"/>
            </w:pPr>
            <w:r/>
            <w:r>
              <w:rPr>
                <w:b w:val="0"/>
                <w:color w:val="172B4D"/>
                <w:sz w:val="18"/>
              </w:rPr>
              <w:t>Set selected visible cells to blank; do not delete task library rows.</w:t>
            </w:r>
          </w:p>
        </w:tc>
      </w:tr>
      <w:tr>
        <w:trPr>
          <w:cantSplit/>
        </w:trPr>
        <w:tc>
          <w:tcPr>
            <w:tcW w:type="dxa" w:w="1944"/>
            <w:shd w:fill="F6F9FC"/>
            <w:vAlign w:val="center"/>
          </w:tcPr>
          <w:p>
            <w:pPr>
              <w:spacing w:after="40"/>
            </w:pPr>
            <w:r/>
            <w:r>
              <w:rPr>
                <w:b w:val="0"/>
                <w:color w:val="172B4D"/>
                <w:sz w:val="18"/>
              </w:rPr>
              <w:t>Copy checks</w:t>
            </w:r>
          </w:p>
        </w:tc>
        <w:tc>
          <w:tcPr>
            <w:tcW w:type="dxa" w:w="8136"/>
            <w:shd w:fill="F6F9FC"/>
            <w:vAlign w:val="center"/>
          </w:tcPr>
          <w:p>
            <w:pPr>
              <w:spacing w:after="40"/>
            </w:pPr>
            <w:r/>
            <w:r>
              <w:rPr>
                <w:b w:val="0"/>
                <w:color w:val="172B4D"/>
                <w:sz w:val="18"/>
              </w:rPr>
              <w:t>Copy action cells from source level to target level after confirmation.</w:t>
            </w:r>
          </w:p>
        </w:tc>
      </w:tr>
      <w:tr>
        <w:trPr>
          <w:cantSplit/>
        </w:trPr>
        <w:tc>
          <w:tcPr>
            <w:tcW w:type="dxa" w:w="1944"/>
            <w:shd w:fill="FFFFFF"/>
            <w:vAlign w:val="center"/>
          </w:tcPr>
          <w:p>
            <w:pPr>
              <w:spacing w:after="40"/>
            </w:pPr>
            <w:r/>
            <w:r>
              <w:rPr>
                <w:b w:val="0"/>
                <w:color w:val="172B4D"/>
                <w:sz w:val="18"/>
              </w:rPr>
              <w:t>Save</w:t>
            </w:r>
          </w:p>
        </w:tc>
        <w:tc>
          <w:tcPr>
            <w:tcW w:type="dxa" w:w="8136"/>
            <w:shd w:fill="FFFFFF"/>
            <w:vAlign w:val="center"/>
          </w:tcPr>
          <w:p>
            <w:pPr>
              <w:spacing w:after="40"/>
            </w:pPr>
            <w:r/>
            <w:r>
              <w:rPr>
                <w:b w:val="0"/>
                <w:color w:val="172B4D"/>
                <w:sz w:val="18"/>
              </w:rPr>
              <w:t>Send a bulk command with program version/ETag. Show per-cell validation errors without losing valid edits.</w:t>
            </w:r>
          </w:p>
        </w:tc>
      </w:tr>
      <w:tr>
        <w:trPr>
          <w:cantSplit/>
        </w:trPr>
        <w:tc>
          <w:tcPr>
            <w:tcW w:type="dxa" w:w="1944"/>
            <w:shd w:fill="F6F9FC"/>
            <w:vAlign w:val="center"/>
          </w:tcPr>
          <w:p>
            <w:pPr>
              <w:spacing w:after="40"/>
            </w:pPr>
            <w:r/>
            <w:r>
              <w:rPr>
                <w:b w:val="0"/>
                <w:color w:val="172B4D"/>
                <w:sz w:val="18"/>
              </w:rPr>
              <w:t>Publish</w:t>
            </w:r>
          </w:p>
        </w:tc>
        <w:tc>
          <w:tcPr>
            <w:tcW w:type="dxa" w:w="8136"/>
            <w:shd w:fill="F6F9FC"/>
            <w:vAlign w:val="center"/>
          </w:tcPr>
          <w:p>
            <w:pPr>
              <w:spacing w:after="40"/>
            </w:pPr>
            <w:r/>
            <w:r>
              <w:rPr>
                <w:b w:val="0"/>
                <w:color w:val="172B4D"/>
                <w:sz w:val="18"/>
              </w:rPr>
              <w:t>Run server validations and show a summary. Published revisions become immutable.</w:t>
            </w:r>
          </w:p>
        </w:tc>
      </w:tr>
      <w:tr>
        <w:trPr>
          <w:cantSplit/>
        </w:trPr>
        <w:tc>
          <w:tcPr>
            <w:tcW w:type="dxa" w:w="1944"/>
            <w:shd w:fill="FFFFFF"/>
            <w:vAlign w:val="center"/>
          </w:tcPr>
          <w:p>
            <w:pPr>
              <w:spacing w:after="40"/>
            </w:pPr>
            <w:r/>
            <w:r>
              <w:rPr>
                <w:b w:val="0"/>
                <w:color w:val="172B4D"/>
                <w:sz w:val="18"/>
              </w:rPr>
              <w:t>Service workspace</w:t>
            </w:r>
          </w:p>
        </w:tc>
        <w:tc>
          <w:tcPr>
            <w:tcW w:type="dxa" w:w="8136"/>
            <w:shd w:fill="FFFFFF"/>
            <w:vAlign w:val="center"/>
          </w:tcPr>
          <w:p>
            <w:pPr>
              <w:spacing w:after="40"/>
            </w:pPr>
            <w:r/>
            <w:r>
              <w:rPr>
                <w:b w:val="0"/>
                <w:color w:val="172B4D"/>
                <w:sz w:val="18"/>
              </w:rPr>
              <w:t>Load execution snapshot, not live matrix. Show source program and revision.</w:t>
            </w:r>
          </w:p>
        </w:tc>
      </w:tr>
      <w:tr>
        <w:trPr>
          <w:cantSplit/>
        </w:trPr>
        <w:tc>
          <w:tcPr>
            <w:tcW w:type="dxa" w:w="1944"/>
            <w:shd w:fill="F6F9FC"/>
            <w:vAlign w:val="center"/>
          </w:tcPr>
          <w:p>
            <w:pPr>
              <w:spacing w:after="40"/>
            </w:pPr>
            <w:r/>
            <w:r>
              <w:rPr>
                <w:b w:val="0"/>
                <w:color w:val="172B4D"/>
                <w:sz w:val="18"/>
              </w:rPr>
              <w:t>Save Check</w:t>
            </w:r>
          </w:p>
        </w:tc>
        <w:tc>
          <w:tcPr>
            <w:tcW w:type="dxa" w:w="8136"/>
            <w:shd w:fill="F6F9FC"/>
            <w:vAlign w:val="center"/>
          </w:tcPr>
          <w:p>
            <w:pPr>
              <w:spacing w:after="40"/>
            </w:pPr>
            <w:r/>
            <w:r>
              <w:rPr>
                <w:b w:val="0"/>
                <w:color w:val="172B4D"/>
                <w:sz w:val="18"/>
              </w:rPr>
              <w:t>Save result and remarks with task ETag. Update progress only after API success.</w:t>
            </w:r>
          </w:p>
        </w:tc>
      </w:tr>
      <w:tr>
        <w:trPr>
          <w:cantSplit/>
        </w:trPr>
        <w:tc>
          <w:tcPr>
            <w:tcW w:type="dxa" w:w="1944"/>
            <w:shd w:fill="FFFFFF"/>
            <w:vAlign w:val="center"/>
          </w:tcPr>
          <w:p>
            <w:pPr>
              <w:spacing w:after="40"/>
            </w:pPr>
            <w:r/>
            <w:r>
              <w:rPr>
                <w:b w:val="0"/>
                <w:color w:val="172B4D"/>
                <w:sz w:val="18"/>
              </w:rPr>
              <w:t>Evidence</w:t>
            </w:r>
          </w:p>
        </w:tc>
        <w:tc>
          <w:tcPr>
            <w:tcW w:type="dxa" w:w="8136"/>
            <w:shd w:fill="FFFFFF"/>
            <w:vAlign w:val="center"/>
          </w:tcPr>
          <w:p>
            <w:pPr>
              <w:spacing w:after="40"/>
            </w:pPr>
            <w:r/>
            <w:r>
              <w:rPr>
                <w:b w:val="0"/>
                <w:color w:val="172B4D"/>
                <w:sz w:val="18"/>
              </w:rPr>
              <w:t>Show upload progress, accepted types, failure and retry.</w:t>
            </w:r>
          </w:p>
        </w:tc>
      </w:tr>
      <w:tr>
        <w:trPr>
          <w:cantSplit/>
        </w:trPr>
        <w:tc>
          <w:tcPr>
            <w:tcW w:type="dxa" w:w="1944"/>
            <w:shd w:fill="F6F9FC"/>
            <w:vAlign w:val="center"/>
          </w:tcPr>
          <w:p>
            <w:pPr>
              <w:spacing w:after="40"/>
            </w:pPr>
            <w:r/>
            <w:r>
              <w:rPr>
                <w:b w:val="0"/>
                <w:color w:val="172B4D"/>
                <w:sz w:val="18"/>
              </w:rPr>
              <w:t>Retry</w:t>
            </w:r>
          </w:p>
        </w:tc>
        <w:tc>
          <w:tcPr>
            <w:tcW w:type="dxa" w:w="8136"/>
            <w:shd w:fill="F6F9FC"/>
            <w:vAlign w:val="center"/>
          </w:tcPr>
          <w:p>
            <w:pPr>
              <w:spacing w:after="40"/>
            </w:pPr>
            <w:r/>
            <w:r>
              <w:rPr>
                <w:b w:val="0"/>
                <w:color w:val="172B4D"/>
                <w:sz w:val="18"/>
              </w:rPr>
              <w:t>Use idempotency key; never duplicate generation or result commands.</w:t>
            </w:r>
          </w:p>
        </w:tc>
      </w:tr>
    </w:tbl>
    <w:p>
      <w:pPr>
        <w:spacing w:after="40"/>
      </w:pPr>
    </w:p>
    <w:p>
      <w:pPr>
        <w:pStyle w:val="Heading1"/>
      </w:pPr>
      <w:r>
        <w:t>14 Error handling and diagnostics</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2880"/>
            <w:shd w:fill="173F73"/>
            <w:vAlign w:val="center"/>
          </w:tcPr>
          <w:p>
            <w:pPr>
              <w:spacing w:after="40"/>
            </w:pPr>
            <w:r/>
            <w:r>
              <w:rPr>
                <w:b/>
                <w:color w:val="FFFFFF"/>
                <w:sz w:val="18"/>
              </w:rPr>
              <w:t>Scenario</w:t>
            </w:r>
          </w:p>
        </w:tc>
        <w:tc>
          <w:tcPr>
            <w:tcW w:type="dxa" w:w="7200"/>
            <w:shd w:fill="173F73"/>
            <w:vAlign w:val="center"/>
          </w:tcPr>
          <w:p>
            <w:pPr>
              <w:spacing w:after="40"/>
            </w:pPr>
            <w:r/>
            <w:r>
              <w:rPr>
                <w:b/>
                <w:color w:val="FFFFFF"/>
                <w:sz w:val="18"/>
              </w:rPr>
              <w:t>HTTP / UI response</w:t>
            </w:r>
          </w:p>
        </w:tc>
      </w:tr>
      <w:tr>
        <w:trPr>
          <w:cantSplit/>
        </w:trPr>
        <w:tc>
          <w:tcPr>
            <w:tcW w:type="dxa" w:w="2880"/>
            <w:shd w:fill="FFFFFF"/>
            <w:vAlign w:val="center"/>
          </w:tcPr>
          <w:p>
            <w:pPr>
              <w:spacing w:after="40"/>
            </w:pPr>
            <w:r/>
            <w:r>
              <w:rPr>
                <w:b w:val="0"/>
                <w:color w:val="172B4D"/>
                <w:sz w:val="18"/>
              </w:rPr>
              <w:t>No active program</w:t>
            </w:r>
          </w:p>
        </w:tc>
        <w:tc>
          <w:tcPr>
            <w:tcW w:type="dxa" w:w="7200"/>
            <w:shd w:fill="FFFFFF"/>
            <w:vAlign w:val="center"/>
          </w:tcPr>
          <w:p>
            <w:pPr>
              <w:spacing w:after="40"/>
            </w:pPr>
            <w:r/>
            <w:r>
              <w:rPr>
                <w:b w:val="0"/>
                <w:color w:val="172B4D"/>
                <w:sz w:val="18"/>
              </w:rPr>
              <w:t>409/422: No active maintenance program is configured for this model and service level.</w:t>
            </w:r>
          </w:p>
        </w:tc>
      </w:tr>
      <w:tr>
        <w:trPr>
          <w:cantSplit/>
        </w:trPr>
        <w:tc>
          <w:tcPr>
            <w:tcW w:type="dxa" w:w="2880"/>
            <w:shd w:fill="F6F9FC"/>
            <w:vAlign w:val="center"/>
          </w:tcPr>
          <w:p>
            <w:pPr>
              <w:spacing w:after="40"/>
            </w:pPr>
            <w:r/>
            <w:r>
              <w:rPr>
                <w:b w:val="0"/>
                <w:color w:val="172B4D"/>
                <w:sz w:val="18"/>
              </w:rPr>
              <w:t>Multiple active programs</w:t>
            </w:r>
          </w:p>
        </w:tc>
        <w:tc>
          <w:tcPr>
            <w:tcW w:type="dxa" w:w="7200"/>
            <w:shd w:fill="F6F9FC"/>
            <w:vAlign w:val="center"/>
          </w:tcPr>
          <w:p>
            <w:pPr>
              <w:spacing w:after="40"/>
            </w:pPr>
            <w:r/>
            <w:r>
              <w:rPr>
                <w:b w:val="0"/>
                <w:color w:val="172B4D"/>
                <w:sz w:val="18"/>
              </w:rPr>
              <w:t>409: block generation and identify configuration conflict.</w:t>
            </w:r>
          </w:p>
        </w:tc>
      </w:tr>
      <w:tr>
        <w:trPr>
          <w:cantSplit/>
        </w:trPr>
        <w:tc>
          <w:tcPr>
            <w:tcW w:type="dxa" w:w="2880"/>
            <w:shd w:fill="FFFFFF"/>
            <w:vAlign w:val="center"/>
          </w:tcPr>
          <w:p>
            <w:pPr>
              <w:spacing w:after="40"/>
            </w:pPr>
            <w:r/>
            <w:r>
              <w:rPr>
                <w:b w:val="0"/>
                <w:color w:val="172B4D"/>
                <w:sz w:val="18"/>
              </w:rPr>
              <w:t>Program changed after UI load</w:t>
            </w:r>
          </w:p>
        </w:tc>
        <w:tc>
          <w:tcPr>
            <w:tcW w:type="dxa" w:w="7200"/>
            <w:shd w:fill="FFFFFF"/>
            <w:vAlign w:val="center"/>
          </w:tcPr>
          <w:p>
            <w:pPr>
              <w:spacing w:after="40"/>
            </w:pPr>
            <w:r/>
            <w:r>
              <w:rPr>
                <w:b w:val="0"/>
                <w:color w:val="172B4D"/>
                <w:sz w:val="18"/>
              </w:rPr>
              <w:t>412: reload the program revision.</w:t>
            </w:r>
          </w:p>
        </w:tc>
      </w:tr>
      <w:tr>
        <w:trPr>
          <w:cantSplit/>
        </w:trPr>
        <w:tc>
          <w:tcPr>
            <w:tcW w:type="dxa" w:w="2880"/>
            <w:shd w:fill="F6F9FC"/>
            <w:vAlign w:val="center"/>
          </w:tcPr>
          <w:p>
            <w:pPr>
              <w:spacing w:after="40"/>
            </w:pPr>
            <w:r/>
            <w:r>
              <w:rPr>
                <w:b w:val="0"/>
                <w:color w:val="172B4D"/>
                <w:sz w:val="18"/>
              </w:rPr>
              <w:t>Duplicate generation</w:t>
            </w:r>
          </w:p>
        </w:tc>
        <w:tc>
          <w:tcPr>
            <w:tcW w:type="dxa" w:w="7200"/>
            <w:shd w:fill="F6F9FC"/>
            <w:vAlign w:val="center"/>
          </w:tcPr>
          <w:p>
            <w:pPr>
              <w:spacing w:after="40"/>
            </w:pPr>
            <w:r/>
            <w:r>
              <w:rPr>
                <w:b w:val="0"/>
                <w:color w:val="172B4D"/>
                <w:sz w:val="18"/>
              </w:rPr>
              <w:t>200 with existing execution; never create duplicate sections.</w:t>
            </w:r>
          </w:p>
        </w:tc>
      </w:tr>
      <w:tr>
        <w:trPr>
          <w:cantSplit/>
        </w:trPr>
        <w:tc>
          <w:tcPr>
            <w:tcW w:type="dxa" w:w="2880"/>
            <w:shd w:fill="FFFFFF"/>
            <w:vAlign w:val="center"/>
          </w:tcPr>
          <w:p>
            <w:pPr>
              <w:spacing w:after="40"/>
            </w:pPr>
            <w:r/>
            <w:r>
              <w:rPr>
                <w:b w:val="0"/>
                <w:color w:val="172B4D"/>
                <w:sz w:val="18"/>
              </w:rPr>
              <w:t>Concurrent task edit</w:t>
            </w:r>
          </w:p>
        </w:tc>
        <w:tc>
          <w:tcPr>
            <w:tcW w:type="dxa" w:w="7200"/>
            <w:shd w:fill="FFFFFF"/>
            <w:vAlign w:val="center"/>
          </w:tcPr>
          <w:p>
            <w:pPr>
              <w:spacing w:after="40"/>
            </w:pPr>
            <w:r/>
            <w:r>
              <w:rPr>
                <w:b w:val="0"/>
                <w:color w:val="172B4D"/>
                <w:sz w:val="18"/>
              </w:rPr>
              <w:t>409: This check was updated by another user.</w:t>
            </w:r>
          </w:p>
        </w:tc>
      </w:tr>
      <w:tr>
        <w:trPr>
          <w:cantSplit/>
        </w:trPr>
        <w:tc>
          <w:tcPr>
            <w:tcW w:type="dxa" w:w="2880"/>
            <w:shd w:fill="F6F9FC"/>
            <w:vAlign w:val="center"/>
          </w:tcPr>
          <w:p>
            <w:pPr>
              <w:spacing w:after="40"/>
            </w:pPr>
            <w:r/>
            <w:r>
              <w:rPr>
                <w:b w:val="0"/>
                <w:color w:val="172B4D"/>
                <w:sz w:val="18"/>
              </w:rPr>
              <w:t>Evidence upload failure</w:t>
            </w:r>
          </w:p>
        </w:tc>
        <w:tc>
          <w:tcPr>
            <w:tcW w:type="dxa" w:w="7200"/>
            <w:shd w:fill="F6F9FC"/>
            <w:vAlign w:val="center"/>
          </w:tcPr>
          <w:p>
            <w:pPr>
              <w:spacing w:after="40"/>
            </w:pPr>
            <w:r/>
            <w:r>
              <w:rPr>
                <w:b w:val="0"/>
                <w:color w:val="172B4D"/>
                <w:sz w:val="18"/>
              </w:rPr>
              <w:t>Retryable error with preserved result; do not lose remarks.</w:t>
            </w:r>
          </w:p>
        </w:tc>
      </w:tr>
      <w:tr>
        <w:trPr>
          <w:cantSplit/>
        </w:trPr>
        <w:tc>
          <w:tcPr>
            <w:tcW w:type="dxa" w:w="2880"/>
            <w:shd w:fill="FFFFFF"/>
            <w:vAlign w:val="center"/>
          </w:tcPr>
          <w:p>
            <w:pPr>
              <w:spacing w:after="40"/>
            </w:pPr>
            <w:r/>
            <w:r>
              <w:rPr>
                <w:b w:val="0"/>
                <w:color w:val="172B4D"/>
                <w:sz w:val="18"/>
              </w:rPr>
              <w:t>Database failure</w:t>
            </w:r>
          </w:p>
        </w:tc>
        <w:tc>
          <w:tcPr>
            <w:tcW w:type="dxa" w:w="7200"/>
            <w:shd w:fill="FFFFFF"/>
            <w:vAlign w:val="center"/>
          </w:tcPr>
          <w:p>
            <w:pPr>
              <w:spacing w:after="40"/>
            </w:pPr>
            <w:r/>
            <w:r>
              <w:rPr>
                <w:b w:val="0"/>
                <w:color w:val="172B4D"/>
                <w:sz w:val="18"/>
              </w:rPr>
              <w:t>500 with correlation ID; no partial execution rows.</w:t>
            </w:r>
          </w:p>
        </w:tc>
      </w:tr>
      <w:tr>
        <w:trPr>
          <w:cantSplit/>
        </w:trPr>
        <w:tc>
          <w:tcPr>
            <w:tcW w:type="dxa" w:w="2880"/>
            <w:shd w:fill="F6F9FC"/>
            <w:vAlign w:val="center"/>
          </w:tcPr>
          <w:p>
            <w:pPr>
              <w:spacing w:after="40"/>
            </w:pPr>
            <w:r/>
            <w:r>
              <w:rPr>
                <w:b w:val="0"/>
                <w:color w:val="172B4D"/>
                <w:sz w:val="18"/>
              </w:rPr>
              <w:t>Unknown action code</w:t>
            </w:r>
          </w:p>
        </w:tc>
        <w:tc>
          <w:tcPr>
            <w:tcW w:type="dxa" w:w="7200"/>
            <w:shd w:fill="F6F9FC"/>
            <w:vAlign w:val="center"/>
          </w:tcPr>
          <w:p>
            <w:pPr>
              <w:spacing w:after="40"/>
            </w:pPr>
            <w:r/>
            <w:r>
              <w:rPr>
                <w:b w:val="0"/>
                <w:color w:val="172B4D"/>
                <w:sz w:val="18"/>
              </w:rPr>
              <w:t>422; configuration cannot be published.</w:t>
            </w:r>
          </w:p>
        </w:tc>
      </w:tr>
    </w:tbl>
    <w:p>
      <w:pPr>
        <w:spacing w:after="40"/>
      </w:pPr>
    </w:p>
    <w:p>
      <w:r>
        <w:t>Log correlation ID, service event ID, execution version ID, program revision and user ID. Do not log uploaded file contents or sensitive customer information.</w:t>
      </w:r>
    </w:p>
    <w:p>
      <w:pPr>
        <w:pStyle w:val="Heading1"/>
      </w:pPr>
      <w:r>
        <w:t>15 Testing strategy</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5112"/>
        <w:gridCol w:w="5112"/>
      </w:tblGrid>
      <w:tr>
        <w:trPr>
          <w:cantSplit/>
        </w:trPr>
        <w:tc>
          <w:tcPr>
            <w:tcW w:type="dxa" w:w="1728"/>
            <w:shd w:fill="173F73"/>
            <w:vAlign w:val="center"/>
          </w:tcPr>
          <w:p>
            <w:pPr>
              <w:spacing w:after="40"/>
            </w:pPr>
            <w:r/>
            <w:r>
              <w:rPr>
                <w:b/>
                <w:color w:val="FFFFFF"/>
                <w:sz w:val="18"/>
              </w:rPr>
              <w:t>Test level</w:t>
            </w:r>
          </w:p>
        </w:tc>
        <w:tc>
          <w:tcPr>
            <w:tcW w:type="dxa" w:w="8352"/>
            <w:shd w:fill="173F73"/>
            <w:vAlign w:val="center"/>
          </w:tcPr>
          <w:p>
            <w:pPr>
              <w:spacing w:after="40"/>
            </w:pPr>
            <w:r/>
            <w:r>
              <w:rPr>
                <w:b/>
                <w:color w:val="FFFFFF"/>
                <w:sz w:val="18"/>
              </w:rPr>
              <w:t>Mandatory tests</w:t>
            </w:r>
          </w:p>
        </w:tc>
      </w:tr>
      <w:tr>
        <w:trPr>
          <w:cantSplit/>
        </w:trPr>
        <w:tc>
          <w:tcPr>
            <w:tcW w:type="dxa" w:w="1728"/>
            <w:shd w:fill="FFFFFF"/>
            <w:vAlign w:val="center"/>
          </w:tcPr>
          <w:p>
            <w:pPr>
              <w:spacing w:after="40"/>
            </w:pPr>
            <w:r/>
            <w:r>
              <w:rPr>
                <w:b w:val="0"/>
                <w:color w:val="172B4D"/>
                <w:sz w:val="18"/>
              </w:rPr>
              <w:t>Domain unit</w:t>
            </w:r>
          </w:p>
        </w:tc>
        <w:tc>
          <w:tcPr>
            <w:tcW w:type="dxa" w:w="8352"/>
            <w:shd w:fill="FFFFFF"/>
            <w:vAlign w:val="center"/>
          </w:tcPr>
          <w:p>
            <w:pPr>
              <w:spacing w:after="40"/>
            </w:pPr>
            <w:r/>
            <w:r>
              <w:rPr>
                <w:b w:val="0"/>
                <w:color w:val="172B4D"/>
                <w:sz w:val="18"/>
              </w:rPr>
              <w:t>Blank cell excluded; action mapping; variant applicability; severity; completion rules.</w:t>
            </w:r>
          </w:p>
        </w:tc>
      </w:tr>
      <w:tr>
        <w:trPr>
          <w:cantSplit/>
        </w:trPr>
        <w:tc>
          <w:tcPr>
            <w:tcW w:type="dxa" w:w="1728"/>
            <w:shd w:fill="F6F9FC"/>
            <w:vAlign w:val="center"/>
          </w:tcPr>
          <w:p>
            <w:pPr>
              <w:spacing w:after="40"/>
            </w:pPr>
            <w:r/>
            <w:r>
              <w:rPr>
                <w:b w:val="0"/>
                <w:color w:val="172B4D"/>
                <w:sz w:val="18"/>
              </w:rPr>
              <w:t>Application integration</w:t>
            </w:r>
          </w:p>
        </w:tc>
        <w:tc>
          <w:tcPr>
            <w:tcW w:type="dxa" w:w="8352"/>
            <w:shd w:fill="F6F9FC"/>
            <w:vAlign w:val="center"/>
          </w:tcPr>
          <w:p>
            <w:pPr>
              <w:spacing w:after="40"/>
            </w:pPr>
            <w:r/>
            <w:r>
              <w:rPr>
                <w:b w:val="0"/>
                <w:color w:val="172B4D"/>
                <w:sz w:val="18"/>
              </w:rPr>
              <w:t>Generation creates correct sections/tasks; transaction rollback; idempotency; revision snapshot.</w:t>
            </w:r>
          </w:p>
        </w:tc>
      </w:tr>
      <w:tr>
        <w:trPr>
          <w:cantSplit/>
        </w:trPr>
        <w:tc>
          <w:tcPr>
            <w:tcW w:type="dxa" w:w="1728"/>
            <w:shd w:fill="FFFFFF"/>
            <w:vAlign w:val="center"/>
          </w:tcPr>
          <w:p>
            <w:pPr>
              <w:spacing w:after="40"/>
            </w:pPr>
            <w:r/>
            <w:r>
              <w:rPr>
                <w:b w:val="0"/>
                <w:color w:val="172B4D"/>
                <w:sz w:val="18"/>
              </w:rPr>
              <w:t>API</w:t>
            </w:r>
          </w:p>
        </w:tc>
        <w:tc>
          <w:tcPr>
            <w:tcW w:type="dxa" w:w="8352"/>
            <w:shd w:fill="FFFFFF"/>
            <w:vAlign w:val="center"/>
          </w:tcPr>
          <w:p>
            <w:pPr>
              <w:spacing w:after="40"/>
            </w:pPr>
            <w:r/>
            <w:r>
              <w:rPr>
                <w:b w:val="0"/>
                <w:color w:val="172B4D"/>
                <w:sz w:val="18"/>
              </w:rPr>
              <w:t>Authorization, ETag conflicts, paging/filtering, validation and upload security.</w:t>
            </w:r>
          </w:p>
        </w:tc>
      </w:tr>
      <w:tr>
        <w:trPr>
          <w:cantSplit/>
        </w:trPr>
        <w:tc>
          <w:tcPr>
            <w:tcW w:type="dxa" w:w="1728"/>
            <w:shd w:fill="F6F9FC"/>
            <w:vAlign w:val="center"/>
          </w:tcPr>
          <w:p>
            <w:pPr>
              <w:spacing w:after="40"/>
            </w:pPr>
            <w:r/>
            <w:r>
              <w:rPr>
                <w:b w:val="0"/>
                <w:color w:val="172B4D"/>
                <w:sz w:val="18"/>
              </w:rPr>
              <w:t>Database</w:t>
            </w:r>
          </w:p>
        </w:tc>
        <w:tc>
          <w:tcPr>
            <w:tcW w:type="dxa" w:w="8352"/>
            <w:shd w:fill="F6F9FC"/>
            <w:vAlign w:val="center"/>
          </w:tcPr>
          <w:p>
            <w:pPr>
              <w:spacing w:after="40"/>
            </w:pPr>
            <w:r/>
            <w:r>
              <w:rPr>
                <w:b w:val="0"/>
                <w:color w:val="172B4D"/>
                <w:sz w:val="18"/>
              </w:rPr>
              <w:t>Unique indexes, foreign keys, migration and query performance.</w:t>
            </w:r>
          </w:p>
        </w:tc>
      </w:tr>
      <w:tr>
        <w:trPr>
          <w:cantSplit/>
        </w:trPr>
        <w:tc>
          <w:tcPr>
            <w:tcW w:type="dxa" w:w="1728"/>
            <w:shd w:fill="FFFFFF"/>
            <w:vAlign w:val="center"/>
          </w:tcPr>
          <w:p>
            <w:pPr>
              <w:spacing w:after="40"/>
            </w:pPr>
            <w:r/>
            <w:r>
              <w:rPr>
                <w:b w:val="0"/>
                <w:color w:val="172B4D"/>
                <w:sz w:val="18"/>
              </w:rPr>
              <w:t>Frontend</w:t>
            </w:r>
          </w:p>
        </w:tc>
        <w:tc>
          <w:tcPr>
            <w:tcW w:type="dxa" w:w="8352"/>
            <w:shd w:fill="FFFFFF"/>
            <w:vAlign w:val="center"/>
          </w:tcPr>
          <w:p>
            <w:pPr>
              <w:spacing w:after="40"/>
            </w:pPr>
            <w:r/>
            <w:r>
              <w:rPr>
                <w:b w:val="0"/>
                <w:color w:val="172B4D"/>
                <w:sz w:val="18"/>
              </w:rPr>
              <w:t>Filters, bulk actions, dirty state, save errors, result controls and progress refresh.</w:t>
            </w:r>
          </w:p>
        </w:tc>
      </w:tr>
      <w:tr>
        <w:trPr>
          <w:cantSplit/>
        </w:trPr>
        <w:tc>
          <w:tcPr>
            <w:tcW w:type="dxa" w:w="1728"/>
            <w:shd w:fill="F6F9FC"/>
            <w:vAlign w:val="center"/>
          </w:tcPr>
          <w:p>
            <w:pPr>
              <w:spacing w:after="40"/>
            </w:pPr>
            <w:r/>
            <w:r>
              <w:rPr>
                <w:b w:val="0"/>
                <w:color w:val="172B4D"/>
                <w:sz w:val="18"/>
              </w:rPr>
              <w:t>End to end</w:t>
            </w:r>
          </w:p>
        </w:tc>
        <w:tc>
          <w:tcPr>
            <w:tcW w:type="dxa" w:w="8352"/>
            <w:shd w:fill="F6F9FC"/>
            <w:vAlign w:val="center"/>
          </w:tcPr>
          <w:p>
            <w:pPr>
              <w:spacing w:after="40"/>
            </w:pPr>
            <w:r/>
            <w:r>
              <w:rPr>
                <w:b w:val="0"/>
                <w:color w:val="172B4D"/>
                <w:sz w:val="18"/>
              </w:rPr>
              <w:t>Configure PM-10K, generate event, assign technician, save result, attach evidence and complete section.</w:t>
            </w:r>
          </w:p>
        </w:tc>
      </w:tr>
      <w:tr>
        <w:trPr>
          <w:cantSplit/>
        </w:trPr>
        <w:tc>
          <w:tcPr>
            <w:tcW w:type="dxa" w:w="1728"/>
            <w:shd w:fill="FFFFFF"/>
            <w:vAlign w:val="center"/>
          </w:tcPr>
          <w:p>
            <w:pPr>
              <w:spacing w:after="40"/>
            </w:pPr>
            <w:r/>
            <w:r>
              <w:rPr>
                <w:b w:val="0"/>
                <w:color w:val="172B4D"/>
                <w:sz w:val="18"/>
              </w:rPr>
              <w:t>Regression</w:t>
            </w:r>
          </w:p>
        </w:tc>
        <w:tc>
          <w:tcPr>
            <w:tcW w:type="dxa" w:w="8352"/>
            <w:shd w:fill="FFFFFF"/>
            <w:vAlign w:val="center"/>
          </w:tcPr>
          <w:p>
            <w:pPr>
              <w:spacing w:after="40"/>
            </w:pPr>
            <w:r/>
            <w:r>
              <w:rPr>
                <w:b w:val="0"/>
                <w:color w:val="172B4D"/>
                <w:sz w:val="18"/>
              </w:rPr>
              <w:t>Existing breakdown and service execution flows continue when no PM matrix is present.</w:t>
            </w:r>
          </w:p>
        </w:tc>
      </w:tr>
    </w:tbl>
    <w:p>
      <w:pPr>
        <w:spacing w:after="40"/>
      </w:pPr>
    </w:p>
    <w:p>
      <w:pPr>
        <w:pStyle w:val="Heading2"/>
      </w:pPr>
      <w:r>
        <w:t>15.1 Acceptance scenario</w:t>
      </w:r>
    </w:p>
    <w:p>
      <w:r>
        <w:t>1. Create EVIATOR program revision 1 with PM-10K and PM-20K.</w:t>
      </w:r>
    </w:p>
    <w:p>
      <w:r>
        <w:t>2. Configure BAT-01 as Inspect for both levels and BAT-02 as Torque/Secure only for PM-20K.</w:t>
      </w:r>
    </w:p>
    <w:p>
      <w:r>
        <w:t>3. Publish revision 1.</w:t>
      </w:r>
    </w:p>
    <w:p>
      <w:r>
        <w:t>4. Create a PM-20K event for a compatible EVIATOR variant.</w:t>
      </w:r>
    </w:p>
    <w:p>
      <w:r>
        <w:t>5. Generate execution and confirm BAT-01 and BAT-02 appear with correct actions and source revision.</w:t>
      </w:r>
    </w:p>
    <w:p>
      <w:r>
        <w:t>6. Record BAT-01 = OK and BAT-02 = Not OK with remarks.</w:t>
      </w:r>
    </w:p>
    <w:p>
      <w:r>
        <w:t>7. Confirm progress changes only after successful save.</w:t>
      </w:r>
    </w:p>
    <w:p>
      <w:r>
        <w:t>8. Attach evidence to BAT-02 and confirm authorized users can open it.</w:t>
      </w:r>
    </w:p>
    <w:p>
      <w:r>
        <w:t>9. Complete the section only after all mandatory checks have valid results.</w:t>
      </w:r>
    </w:p>
    <w:p>
      <w:r>
        <w:t>10. Change the matrix for future revision 2 and confirm the open event still shows revision 1.</w:t>
      </w:r>
    </w:p>
    <w:p>
      <w:pPr>
        <w:pStyle w:val="Heading1"/>
      </w:pPr>
      <w:r>
        <w:t>16 Security and audit requirements</w:t>
      </w:r>
    </w:p>
    <w:p>
      <w:pPr>
        <w:pStyle w:val="ListBullet"/>
      </w:pPr>
      <w:r>
        <w:t>Configuration editing and publishing must be restricted to authorized maintenance administrators.</w:t>
      </w:r>
    </w:p>
    <w:p>
      <w:pPr>
        <w:pStyle w:val="ListBullet"/>
      </w:pPr>
      <w:r>
        <w:t>Technicians can execute assigned work but cannot edit the source matrix.</w:t>
      </w:r>
    </w:p>
    <w:p>
      <w:pPr>
        <w:pStyle w:val="ListBullet"/>
      </w:pPr>
      <w:r>
        <w:t>All endpoints must enforce tenant or service-centre scope where applicable.</w:t>
      </w:r>
    </w:p>
    <w:p>
      <w:pPr>
        <w:pStyle w:val="ListBullet"/>
      </w:pPr>
      <w:r>
        <w:t>Uploads must validate extension, MIME type, size, malware scanning status and storage key.</w:t>
      </w:r>
    </w:p>
    <w:p>
      <w:pPr>
        <w:pStyle w:val="ListBullet"/>
      </w:pPr>
      <w:r>
        <w:t>Never accept a vehicle ID from the client without rechecking access scope.</w:t>
      </w:r>
    </w:p>
    <w:p>
      <w:pPr>
        <w:pStyle w:val="ListBullet"/>
      </w:pPr>
      <w:r>
        <w:t>Audit program edits, publish, generation, assignment, result, evidence and completion.</w:t>
      </w:r>
    </w:p>
    <w:p>
      <w:pPr>
        <w:pStyle w:val="ListBullet"/>
      </w:pPr>
      <w:r>
        <w:t>Use soft delete or retirement for configuration; do not delete tasks referenced by history.</w:t>
      </w:r>
    </w:p>
    <w:p>
      <w:pPr>
        <w:pStyle w:val="ListBullet"/>
      </w:pPr>
      <w:r>
        <w:t>Use optimistic concurrency for program and execution records.</w:t>
      </w:r>
    </w:p>
    <w:p>
      <w:pPr>
        <w:pStyle w:val="Heading1"/>
      </w:pPr>
      <w:r>
        <w:t>17 Implementation sequence</w:t>
      </w:r>
    </w:p>
    <w:tbl>
      <w:tblPr>
        <w:tblW w:type="auto" w:w="0"/>
        <w:jc w:val="center"/>
        <w:tblLayout w:type="fixed"/>
        <w:tblLook w:firstColumn="1" w:firstRow="1" w:lastColumn="0" w:lastRow="0" w:noHBand="0" w:noVBand="1" w:val="04A0"/>
        <w:tblBorders>
          <w:top w:val="single" w:sz="4" w:color="D9E2EC"/>
          <w:left w:val="single" w:sz="4" w:color="D9E2EC"/>
          <w:bottom w:val="single" w:sz="4" w:color="D9E2EC"/>
          <w:right w:val="single" w:sz="4" w:color="D9E2EC"/>
          <w:insideH w:val="single" w:sz="4" w:color="D9E2EC"/>
          <w:insideV w:val="single" w:sz="4" w:color="D9E2EC"/>
        </w:tblBorders>
      </w:tblPr>
      <w:tblGrid>
        <w:gridCol w:w="3408"/>
        <w:gridCol w:w="3408"/>
        <w:gridCol w:w="3408"/>
      </w:tblGrid>
      <w:tr>
        <w:trPr>
          <w:cantSplit/>
        </w:trPr>
        <w:tc>
          <w:tcPr>
            <w:tcW w:type="dxa" w:w="1728"/>
            <w:shd w:fill="173F73"/>
            <w:vAlign w:val="center"/>
          </w:tcPr>
          <w:p>
            <w:pPr>
              <w:spacing w:after="40"/>
            </w:pPr>
            <w:r/>
            <w:r>
              <w:rPr>
                <w:b/>
                <w:color w:val="FFFFFF"/>
                <w:sz w:val="18"/>
              </w:rPr>
              <w:t>Phase</w:t>
            </w:r>
          </w:p>
        </w:tc>
        <w:tc>
          <w:tcPr>
            <w:tcW w:type="dxa" w:w="5184"/>
            <w:shd w:fill="173F73"/>
            <w:vAlign w:val="center"/>
          </w:tcPr>
          <w:p>
            <w:pPr>
              <w:spacing w:after="40"/>
            </w:pPr>
            <w:r/>
            <w:r>
              <w:rPr>
                <w:b/>
                <w:color w:val="FFFFFF"/>
                <w:sz w:val="18"/>
              </w:rPr>
              <w:t>Deliverable</w:t>
            </w:r>
          </w:p>
        </w:tc>
        <w:tc>
          <w:tcPr>
            <w:tcW w:type="dxa" w:w="2880"/>
            <w:shd w:fill="173F73"/>
            <w:vAlign w:val="center"/>
          </w:tcPr>
          <w:p>
            <w:pPr>
              <w:spacing w:after="40"/>
            </w:pPr>
            <w:r/>
            <w:r>
              <w:rPr>
                <w:b/>
                <w:color w:val="FFFFFF"/>
                <w:sz w:val="18"/>
              </w:rPr>
              <w:t>Exit condition</w:t>
            </w:r>
          </w:p>
        </w:tc>
      </w:tr>
      <w:tr>
        <w:trPr>
          <w:cantSplit/>
        </w:trPr>
        <w:tc>
          <w:tcPr>
            <w:tcW w:type="dxa" w:w="1728"/>
            <w:shd w:fill="FFFFFF"/>
            <w:vAlign w:val="center"/>
          </w:tcPr>
          <w:p>
            <w:pPr>
              <w:spacing w:after="40"/>
            </w:pPr>
            <w:r/>
            <w:r>
              <w:rPr>
                <w:b w:val="0"/>
                <w:color w:val="172B4D"/>
                <w:sz w:val="18"/>
              </w:rPr>
              <w:t>1. Confirm current code</w:t>
            </w:r>
          </w:p>
        </w:tc>
        <w:tc>
          <w:tcPr>
            <w:tcW w:type="dxa" w:w="5184"/>
            <w:shd w:fill="FFFFFF"/>
            <w:vAlign w:val="center"/>
          </w:tcPr>
          <w:p>
            <w:pPr>
              <w:spacing w:after="40"/>
            </w:pPr>
            <w:r/>
            <w:r>
              <w:rPr>
                <w:b w:val="0"/>
                <w:color w:val="172B4D"/>
                <w:sz w:val="18"/>
              </w:rPr>
              <w:t>Locate existing PM Program, matrix and Service Execution controllers, entities, Angular components and routes.</w:t>
            </w:r>
          </w:p>
        </w:tc>
        <w:tc>
          <w:tcPr>
            <w:tcW w:type="dxa" w:w="2880"/>
            <w:shd w:fill="FFFFFF"/>
            <w:vAlign w:val="center"/>
          </w:tcPr>
          <w:p>
            <w:pPr>
              <w:spacing w:after="40"/>
            </w:pPr>
            <w:r/>
            <w:r>
              <w:rPr>
                <w:b w:val="0"/>
                <w:color w:val="172B4D"/>
                <w:sz w:val="18"/>
              </w:rPr>
              <w:t>Source map updated; no duplicate endpoints.</w:t>
            </w:r>
          </w:p>
        </w:tc>
      </w:tr>
      <w:tr>
        <w:trPr>
          <w:cantSplit/>
        </w:trPr>
        <w:tc>
          <w:tcPr>
            <w:tcW w:type="dxa" w:w="1728"/>
            <w:shd w:fill="F6F9FC"/>
            <w:vAlign w:val="center"/>
          </w:tcPr>
          <w:p>
            <w:pPr>
              <w:spacing w:after="40"/>
            </w:pPr>
            <w:r/>
            <w:r>
              <w:rPr>
                <w:b w:val="0"/>
                <w:color w:val="172B4D"/>
                <w:sz w:val="18"/>
              </w:rPr>
              <w:t>2. Stabilize model</w:t>
            </w:r>
          </w:p>
        </w:tc>
        <w:tc>
          <w:tcPr>
            <w:tcW w:type="dxa" w:w="5184"/>
            <w:shd w:fill="F6F9FC"/>
            <w:vAlign w:val="center"/>
          </w:tcPr>
          <w:p>
            <w:pPr>
              <w:spacing w:after="40"/>
            </w:pPr>
            <w:r/>
            <w:r>
              <w:rPr>
                <w:b w:val="0"/>
                <w:color w:val="172B4D"/>
                <w:sz w:val="18"/>
              </w:rPr>
              <w:t>Entities, migrations, enums, indexes and DTOs.</w:t>
            </w:r>
          </w:p>
        </w:tc>
        <w:tc>
          <w:tcPr>
            <w:tcW w:type="dxa" w:w="2880"/>
            <w:shd w:fill="F6F9FC"/>
            <w:vAlign w:val="center"/>
          </w:tcPr>
          <w:p>
            <w:pPr>
              <w:spacing w:after="40"/>
            </w:pPr>
            <w:r/>
            <w:r>
              <w:rPr>
                <w:b w:val="0"/>
                <w:color w:val="172B4D"/>
                <w:sz w:val="18"/>
              </w:rPr>
              <w:t>Migration applies and unit tests pass.</w:t>
            </w:r>
          </w:p>
        </w:tc>
      </w:tr>
      <w:tr>
        <w:trPr>
          <w:cantSplit/>
        </w:trPr>
        <w:tc>
          <w:tcPr>
            <w:tcW w:type="dxa" w:w="1728"/>
            <w:shd w:fill="FFFFFF"/>
            <w:vAlign w:val="center"/>
          </w:tcPr>
          <w:p>
            <w:pPr>
              <w:spacing w:after="40"/>
            </w:pPr>
            <w:r/>
            <w:r>
              <w:rPr>
                <w:b w:val="0"/>
                <w:color w:val="172B4D"/>
                <w:sz w:val="18"/>
              </w:rPr>
              <w:t>3. Implement configuration</w:t>
            </w:r>
          </w:p>
        </w:tc>
        <w:tc>
          <w:tcPr>
            <w:tcW w:type="dxa" w:w="5184"/>
            <w:shd w:fill="FFFFFF"/>
            <w:vAlign w:val="center"/>
          </w:tcPr>
          <w:p>
            <w:pPr>
              <w:spacing w:after="40"/>
            </w:pPr>
            <w:r/>
            <w:r>
              <w:rPr>
                <w:b w:val="0"/>
                <w:color w:val="172B4D"/>
                <w:sz w:val="18"/>
              </w:rPr>
              <w:t>Matrix read, bulk save, validation, publish and revisioning.</w:t>
            </w:r>
          </w:p>
        </w:tc>
        <w:tc>
          <w:tcPr>
            <w:tcW w:type="dxa" w:w="2880"/>
            <w:shd w:fill="FFFFFF"/>
            <w:vAlign w:val="center"/>
          </w:tcPr>
          <w:p>
            <w:pPr>
              <w:spacing w:after="40"/>
            </w:pPr>
            <w:r/>
            <w:r>
              <w:rPr>
                <w:b w:val="0"/>
                <w:color w:val="172B4D"/>
                <w:sz w:val="18"/>
              </w:rPr>
              <w:t>Admin can publish a valid program.</w:t>
            </w:r>
          </w:p>
        </w:tc>
      </w:tr>
      <w:tr>
        <w:trPr>
          <w:cantSplit/>
        </w:trPr>
        <w:tc>
          <w:tcPr>
            <w:tcW w:type="dxa" w:w="1728"/>
            <w:shd w:fill="F6F9FC"/>
            <w:vAlign w:val="center"/>
          </w:tcPr>
          <w:p>
            <w:pPr>
              <w:spacing w:after="40"/>
            </w:pPr>
            <w:r/>
            <w:r>
              <w:rPr>
                <w:b w:val="0"/>
                <w:color w:val="172B4D"/>
                <w:sz w:val="18"/>
              </w:rPr>
              <w:t>4. Implement generation</w:t>
            </w:r>
          </w:p>
        </w:tc>
        <w:tc>
          <w:tcPr>
            <w:tcW w:type="dxa" w:w="5184"/>
            <w:shd w:fill="F6F9FC"/>
            <w:vAlign w:val="center"/>
          </w:tcPr>
          <w:p>
            <w:pPr>
              <w:spacing w:after="40"/>
            </w:pPr>
            <w:r/>
            <w:r>
              <w:rPr>
                <w:b w:val="0"/>
                <w:color w:val="172B4D"/>
                <w:sz w:val="18"/>
              </w:rPr>
              <w:t>Program resolver, snapshot factory, transaction and idempotency.</w:t>
            </w:r>
          </w:p>
        </w:tc>
        <w:tc>
          <w:tcPr>
            <w:tcW w:type="dxa" w:w="2880"/>
            <w:shd w:fill="F6F9FC"/>
            <w:vAlign w:val="center"/>
          </w:tcPr>
          <w:p>
            <w:pPr>
              <w:spacing w:after="40"/>
            </w:pPr>
            <w:r/>
            <w:r>
              <w:rPr>
                <w:b w:val="0"/>
                <w:color w:val="172B4D"/>
                <w:sz w:val="18"/>
              </w:rPr>
              <w:t>Event generates correct tasks once.</w:t>
            </w:r>
          </w:p>
        </w:tc>
      </w:tr>
      <w:tr>
        <w:trPr>
          <w:cantSplit/>
        </w:trPr>
        <w:tc>
          <w:tcPr>
            <w:tcW w:type="dxa" w:w="1728"/>
            <w:shd w:fill="FFFFFF"/>
            <w:vAlign w:val="center"/>
          </w:tcPr>
          <w:p>
            <w:pPr>
              <w:spacing w:after="40"/>
            </w:pPr>
            <w:r/>
            <w:r>
              <w:rPr>
                <w:b w:val="0"/>
                <w:color w:val="172B4D"/>
                <w:sz w:val="18"/>
              </w:rPr>
              <w:t>5. Implement execution</w:t>
            </w:r>
          </w:p>
        </w:tc>
        <w:tc>
          <w:tcPr>
            <w:tcW w:type="dxa" w:w="5184"/>
            <w:shd w:fill="FFFFFF"/>
            <w:vAlign w:val="center"/>
          </w:tcPr>
          <w:p>
            <w:pPr>
              <w:spacing w:after="40"/>
            </w:pPr>
            <w:r/>
            <w:r>
              <w:rPr>
                <w:b w:val="0"/>
                <w:color w:val="172B4D"/>
                <w:sz w:val="18"/>
              </w:rPr>
              <w:t>Workspace query, assignment, result save, evidence and completion.</w:t>
            </w:r>
          </w:p>
        </w:tc>
        <w:tc>
          <w:tcPr>
            <w:tcW w:type="dxa" w:w="2880"/>
            <w:shd w:fill="FFFFFF"/>
            <w:vAlign w:val="center"/>
          </w:tcPr>
          <w:p>
            <w:pPr>
              <w:spacing w:after="40"/>
            </w:pPr>
            <w:r/>
            <w:r>
              <w:rPr>
                <w:b w:val="0"/>
                <w:color w:val="172B4D"/>
                <w:sz w:val="18"/>
              </w:rPr>
              <w:t>Technician completes test event.</w:t>
            </w:r>
          </w:p>
        </w:tc>
      </w:tr>
      <w:tr>
        <w:trPr>
          <w:cantSplit/>
        </w:trPr>
        <w:tc>
          <w:tcPr>
            <w:tcW w:type="dxa" w:w="1728"/>
            <w:shd w:fill="F6F9FC"/>
            <w:vAlign w:val="center"/>
          </w:tcPr>
          <w:p>
            <w:pPr>
              <w:spacing w:after="40"/>
            </w:pPr>
            <w:r/>
            <w:r>
              <w:rPr>
                <w:b w:val="0"/>
                <w:color w:val="172B4D"/>
                <w:sz w:val="18"/>
              </w:rPr>
              <w:t>6. Integrate UI</w:t>
            </w:r>
          </w:p>
        </w:tc>
        <w:tc>
          <w:tcPr>
            <w:tcW w:type="dxa" w:w="5184"/>
            <w:shd w:fill="F6F9FC"/>
            <w:vAlign w:val="center"/>
          </w:tcPr>
          <w:p>
            <w:pPr>
              <w:spacing w:after="40"/>
            </w:pPr>
            <w:r/>
            <w:r>
              <w:rPr>
                <w:b w:val="0"/>
                <w:color w:val="172B4D"/>
                <w:sz w:val="18"/>
              </w:rPr>
              <w:t>Bind screens to APIs, errors, ETags and progress.</w:t>
            </w:r>
          </w:p>
        </w:tc>
        <w:tc>
          <w:tcPr>
            <w:tcW w:type="dxa" w:w="2880"/>
            <w:shd w:fill="F6F9FC"/>
            <w:vAlign w:val="center"/>
          </w:tcPr>
          <w:p>
            <w:pPr>
              <w:spacing w:after="40"/>
            </w:pPr>
            <w:r/>
            <w:r>
              <w:rPr>
                <w:b w:val="0"/>
                <w:color w:val="172B4D"/>
                <w:sz w:val="18"/>
              </w:rPr>
              <w:t>No dummy/local-only state remains.</w:t>
            </w:r>
          </w:p>
        </w:tc>
      </w:tr>
      <w:tr>
        <w:trPr>
          <w:cantSplit/>
        </w:trPr>
        <w:tc>
          <w:tcPr>
            <w:tcW w:type="dxa" w:w="1728"/>
            <w:shd w:fill="FFFFFF"/>
            <w:vAlign w:val="center"/>
          </w:tcPr>
          <w:p>
            <w:pPr>
              <w:spacing w:after="40"/>
            </w:pPr>
            <w:r/>
            <w:r>
              <w:rPr>
                <w:b w:val="0"/>
                <w:color w:val="172B4D"/>
                <w:sz w:val="18"/>
              </w:rPr>
              <w:t>7. QA and deploy</w:t>
            </w:r>
          </w:p>
        </w:tc>
        <w:tc>
          <w:tcPr>
            <w:tcW w:type="dxa" w:w="5184"/>
            <w:shd w:fill="FFFFFF"/>
            <w:vAlign w:val="center"/>
          </w:tcPr>
          <w:p>
            <w:pPr>
              <w:spacing w:after="40"/>
            </w:pPr>
            <w:r/>
            <w:r>
              <w:rPr>
                <w:b w:val="0"/>
                <w:color w:val="172B4D"/>
                <w:sz w:val="18"/>
              </w:rPr>
              <w:t>Automated tests, regression, migration and observability.</w:t>
            </w:r>
          </w:p>
        </w:tc>
        <w:tc>
          <w:tcPr>
            <w:tcW w:type="dxa" w:w="2880"/>
            <w:shd w:fill="FFFFFF"/>
            <w:vAlign w:val="center"/>
          </w:tcPr>
          <w:p>
            <w:pPr>
              <w:spacing w:after="40"/>
            </w:pPr>
            <w:r/>
            <w:r>
              <w:rPr>
                <w:b w:val="0"/>
                <w:color w:val="172B4D"/>
                <w:sz w:val="18"/>
              </w:rPr>
              <w:t>Production smoke test passes.</w:t>
            </w:r>
          </w:p>
        </w:tc>
      </w:tr>
    </w:tbl>
    <w:p>
      <w:pPr>
        <w:spacing w:after="40"/>
      </w:pPr>
    </w:p>
    <w:p>
      <w:pPr>
        <w:pStyle w:val="Heading1"/>
      </w:pPr>
      <w:r>
        <w:t>18 Developer checklist before coding</w:t>
      </w:r>
    </w:p>
    <w:p>
      <w:pPr>
        <w:pStyle w:val="ListBullet"/>
      </w:pPr>
      <w:r>
        <w:t>Confirm the real repository path and branch for backend and frontend.</w:t>
      </w:r>
    </w:p>
    <w:p>
      <w:pPr>
        <w:pStyle w:val="ListBullet"/>
      </w:pPr>
      <w:r>
        <w:t>Search for existing maintenance-program, service-event and document routes before adding endpoints.</w:t>
      </w:r>
    </w:p>
    <w:p>
      <w:pPr>
        <w:pStyle w:val="ListBullet"/>
      </w:pPr>
      <w:r>
        <w:t>Check whether the current Service Execution screen already creates checklist rows from breakdown complaint categories; preserve that path and add PM matrix generation as a controlled source.</w:t>
      </w:r>
    </w:p>
    <w:p>
      <w:pPr>
        <w:pStyle w:val="ListBullet"/>
      </w:pPr>
      <w:r>
        <w:t>Confirm how vehicle model, variant, job card, service event and PM plan are related.</w:t>
      </w:r>
    </w:p>
    <w:p>
      <w:pPr>
        <w:pStyle w:val="ListBullet"/>
      </w:pPr>
      <w:r>
        <w:t>Confirm storage provider and download authorization for evidence.</w:t>
      </w:r>
    </w:p>
    <w:p>
      <w:pPr>
        <w:pStyle w:val="ListBullet"/>
      </w:pPr>
      <w:r>
        <w:t>Confirm current authentication and service-centre or tenant authorization claims.</w:t>
      </w:r>
    </w:p>
    <w:p>
      <w:pPr>
        <w:pStyle w:val="ListBullet"/>
      </w:pPr>
      <w:r>
        <w:t>Add API contract tests before changing the UI.</w:t>
      </w:r>
    </w:p>
    <w:p>
      <w:pPr>
        <w:pStyle w:val="ListBullet"/>
      </w:pPr>
      <w:r>
        <w:t>Add a production correlation ID to generation and result-save logs.</w:t>
      </w:r>
    </w:p>
    <w:p>
      <w:pPr>
        <w:pStyle w:val="ListBullet"/>
      </w:pPr>
      <w:r>
        <w:t>Document final file paths and migration number in the project README or handover note.</w:t>
      </w:r>
    </w:p>
    <w:p>
      <w:pPr>
        <w:pStyle w:val="Heading1"/>
      </w:pPr>
      <w:r>
        <w:t>19 Final design decision</w:t>
      </w:r>
    </w:p>
    <w:p>
      <w:r>
        <w:t>The Maintenance Task Matrix is the controlled configuration source. Service Execution is the operational snapshot and technician work surface. The backend owns the transformation between them. This design provides traceability, protects in-progress work from later configuration changes, supports different actions by service level, prevents duplicate generation, and gives developers a clear place to implement validation, persistence, audit and concurrency control.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Montra Fleet Maintenance | Maintenance Task Matrix and Service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MONTRA FLEET MAINTENANCE  |  DEVELOPER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