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 Fleet Maintenance Application Design and Developer Handover</w:t>
      </w:r>
    </w:p>
    <w:p>
      <w:r>
        <w:rPr>
          <w:b/>
          <w:color w:val="173F73"/>
          <w:sz w:val="26"/>
        </w:rPr>
        <w:t>Current-state architecture, source map, functional design, defects and implementation roadmap</w:t>
      </w:r>
    </w:p>
    <w:p>
      <w:r>
        <w:t>Repository: SJ-audree-montra-fleet-maintenance | Version reference: v1.8.25 | Prepared: 22 September 2026</w:t>
      </w:r>
    </w:p>
    <w:p>
      <w:r>
        <w:t>Purpose: give a developer a single reliable reference for understanding the application, locating the implementation, preserving existing business behaviour, fixing known defects and completing the next design improvements. This document is based on the application source package, database scripts, worklog and the supplied UI screens.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592"/>
            <w:shd w:fill="173F73"/>
            <w:vAlign w:val="center"/>
          </w:tcPr>
          <w:p>
            <w:pPr>
              <w:spacing w:after="40"/>
            </w:pPr>
            <w:r/>
            <w:r>
              <w:rPr>
                <w:b/>
                <w:color w:val="FFFFFF"/>
                <w:sz w:val="17"/>
              </w:rPr>
              <w:t>Document control</w:t>
            </w:r>
          </w:p>
        </w:tc>
        <w:tc>
          <w:tcPr>
            <w:tcW w:type="dxa" w:w="7344"/>
            <w:shd w:fill="173F73"/>
            <w:vAlign w:val="center"/>
          </w:tcPr>
          <w:p>
            <w:pPr>
              <w:spacing w:after="40"/>
            </w:pPr>
            <w:r/>
            <w:r>
              <w:rPr>
                <w:b/>
                <w:color w:val="FFFFFF"/>
                <w:sz w:val="17"/>
              </w:rPr>
              <w:t>Value</w:t>
            </w:r>
          </w:p>
        </w:tc>
      </w:tr>
      <w:tr>
        <w:trPr>
          <w:cantSplit/>
        </w:trPr>
        <w:tc>
          <w:tcPr>
            <w:tcW w:type="dxa" w:w="2592"/>
            <w:shd w:fill="FFFFFF"/>
            <w:vAlign w:val="center"/>
          </w:tcPr>
          <w:p>
            <w:pPr>
              <w:spacing w:after="40"/>
            </w:pPr>
            <w:r/>
            <w:r>
              <w:rPr>
                <w:b w:val="0"/>
                <w:color w:val="172B4D"/>
                <w:sz w:val="17"/>
              </w:rPr>
              <w:t>Application</w:t>
            </w:r>
          </w:p>
        </w:tc>
        <w:tc>
          <w:tcPr>
            <w:tcW w:type="dxa" w:w="7344"/>
            <w:shd w:fill="FFFFFF"/>
            <w:vAlign w:val="center"/>
          </w:tcPr>
          <w:p>
            <w:pPr>
              <w:spacing w:after="40"/>
            </w:pPr>
            <w:r/>
            <w:r>
              <w:rPr>
                <w:b w:val="0"/>
                <w:color w:val="172B4D"/>
                <w:sz w:val="17"/>
              </w:rPr>
              <w:t>Montra Fleet Maintenance</w:t>
            </w:r>
          </w:p>
        </w:tc>
      </w:tr>
      <w:tr>
        <w:trPr>
          <w:cantSplit/>
        </w:trPr>
        <w:tc>
          <w:tcPr>
            <w:tcW w:type="dxa" w:w="2592"/>
            <w:shd w:fill="F6F9FC"/>
            <w:vAlign w:val="center"/>
          </w:tcPr>
          <w:p>
            <w:pPr>
              <w:spacing w:after="40"/>
            </w:pPr>
            <w:r/>
            <w:r>
              <w:rPr>
                <w:b w:val="0"/>
                <w:color w:val="172B4D"/>
                <w:sz w:val="17"/>
              </w:rPr>
              <w:t>Frontend</w:t>
            </w:r>
          </w:p>
        </w:tc>
        <w:tc>
          <w:tcPr>
            <w:tcW w:type="dxa" w:w="7344"/>
            <w:shd w:fill="F6F9FC"/>
            <w:vAlign w:val="center"/>
          </w:tcPr>
          <w:p>
            <w:pPr>
              <w:spacing w:after="40"/>
            </w:pPr>
            <w:r/>
            <w:r>
              <w:rPr>
                <w:b w:val="0"/>
                <w:color w:val="172B4D"/>
                <w:sz w:val="17"/>
              </w:rPr>
              <w:t>Angular 18 and TypeScript</w:t>
            </w:r>
          </w:p>
        </w:tc>
      </w:tr>
      <w:tr>
        <w:trPr>
          <w:cantSplit/>
        </w:trPr>
        <w:tc>
          <w:tcPr>
            <w:tcW w:type="dxa" w:w="2592"/>
            <w:shd w:fill="FFFFFF"/>
            <w:vAlign w:val="center"/>
          </w:tcPr>
          <w:p>
            <w:pPr>
              <w:spacing w:after="40"/>
            </w:pPr>
            <w:r/>
            <w:r>
              <w:rPr>
                <w:b w:val="0"/>
                <w:color w:val="172B4D"/>
                <w:sz w:val="17"/>
              </w:rPr>
              <w:t>Backend</w:t>
            </w:r>
          </w:p>
        </w:tc>
        <w:tc>
          <w:tcPr>
            <w:tcW w:type="dxa" w:w="7344"/>
            <w:shd w:fill="FFFFFF"/>
            <w:vAlign w:val="center"/>
          </w:tcPr>
          <w:p>
            <w:pPr>
              <w:spacing w:after="40"/>
            </w:pPr>
            <w:r/>
            <w:r>
              <w:rPr>
                <w:b w:val="0"/>
                <w:color w:val="172B4D"/>
                <w:sz w:val="17"/>
              </w:rPr>
              <w:t>ASP.NET Core / .NET 8 minimal APIs</w:t>
            </w:r>
          </w:p>
        </w:tc>
      </w:tr>
      <w:tr>
        <w:trPr>
          <w:cantSplit/>
        </w:trPr>
        <w:tc>
          <w:tcPr>
            <w:tcW w:type="dxa" w:w="2592"/>
            <w:shd w:fill="F6F9FC"/>
            <w:vAlign w:val="center"/>
          </w:tcPr>
          <w:p>
            <w:pPr>
              <w:spacing w:after="40"/>
            </w:pPr>
            <w:r/>
            <w:r>
              <w:rPr>
                <w:b w:val="0"/>
                <w:color w:val="172B4D"/>
                <w:sz w:val="17"/>
              </w:rPr>
              <w:t>Persistence</w:t>
            </w:r>
          </w:p>
        </w:tc>
        <w:tc>
          <w:tcPr>
            <w:tcW w:type="dxa" w:w="7344"/>
            <w:shd w:fill="F6F9FC"/>
            <w:vAlign w:val="center"/>
          </w:tcPr>
          <w:p>
            <w:pPr>
              <w:spacing w:after="40"/>
            </w:pPr>
            <w:r/>
            <w:r>
              <w:rPr>
                <w:b w:val="0"/>
                <w:color w:val="172B4D"/>
                <w:sz w:val="17"/>
              </w:rPr>
              <w:t>Entity Framework Core with PostgreSQL-oriented SQL scripts in the current deployment package</w:t>
            </w:r>
          </w:p>
        </w:tc>
      </w:tr>
      <w:tr>
        <w:trPr>
          <w:cantSplit/>
        </w:trPr>
        <w:tc>
          <w:tcPr>
            <w:tcW w:type="dxa" w:w="2592"/>
            <w:shd w:fill="FFFFFF"/>
            <w:vAlign w:val="center"/>
          </w:tcPr>
          <w:p>
            <w:pPr>
              <w:spacing w:after="40"/>
            </w:pPr>
            <w:r/>
            <w:r>
              <w:rPr>
                <w:b w:val="0"/>
                <w:color w:val="172B4D"/>
                <w:sz w:val="17"/>
              </w:rPr>
              <w:t>Main flow</w:t>
            </w:r>
          </w:p>
        </w:tc>
        <w:tc>
          <w:tcPr>
            <w:tcW w:type="dxa" w:w="7344"/>
            <w:shd w:fill="FFFFFF"/>
            <w:vAlign w:val="center"/>
          </w:tcPr>
          <w:p>
            <w:pPr>
              <w:spacing w:after="40"/>
            </w:pPr>
            <w:r/>
            <w:r>
              <w:rPr>
                <w:b w:val="0"/>
                <w:color w:val="172B4D"/>
                <w:sz w:val="17"/>
              </w:rPr>
              <w:t>Vehicle → PM Obligation → Appointment → Service Event → Job Card → Work Item → QC/Release → Availability</w:t>
            </w:r>
          </w:p>
        </w:tc>
      </w:tr>
      <w:tr>
        <w:trPr>
          <w:cantSplit/>
        </w:trPr>
        <w:tc>
          <w:tcPr>
            <w:tcW w:type="dxa" w:w="2592"/>
            <w:shd w:fill="F6F9FC"/>
            <w:vAlign w:val="center"/>
          </w:tcPr>
          <w:p>
            <w:pPr>
              <w:spacing w:after="40"/>
            </w:pPr>
            <w:r/>
            <w:r>
              <w:rPr>
                <w:b w:val="0"/>
                <w:color w:val="172B4D"/>
                <w:sz w:val="17"/>
              </w:rPr>
              <w:t>Primary source of truth</w:t>
            </w:r>
          </w:p>
        </w:tc>
        <w:tc>
          <w:tcPr>
            <w:tcW w:type="dxa" w:w="7344"/>
            <w:shd w:fill="F6F9FC"/>
            <w:vAlign w:val="center"/>
          </w:tcPr>
          <w:p>
            <w:pPr>
              <w:spacing w:after="40"/>
            </w:pPr>
            <w:r/>
            <w:r>
              <w:rPr>
                <w:b w:val="0"/>
                <w:color w:val="172B4D"/>
                <w:sz w:val="17"/>
              </w:rPr>
              <w:t>Backend APIs and persisted records; Angular is not the authority for business rules</w:t>
            </w:r>
          </w:p>
        </w:tc>
      </w:tr>
    </w:tbl>
    <w:p>
      <w:pPr>
        <w:spacing w:after="40"/>
      </w:pPr>
    </w:p>
    <w:p>
      <w:pPr>
        <w:pStyle w:val="Heading1"/>
      </w:pPr>
      <w:r>
        <w:t>1 Executive design summary</w:t>
      </w:r>
    </w:p>
    <w:p>
      <w:r>
        <w:t>This application is a fleet maintenance operations system. It manages vehicles, preventive maintenance obligations, appointments, breakdowns, service events, job cards, technician work, parts, quality release, documents, audit records and the Veerai assistant.</w:t>
      </w:r>
    </w:p>
    <w:p>
      <w:r>
        <w:t>The application currently contains real working flows, but the implementation has grown through incremental feature additions. The immediate developer priority is to preserve existing routes and data while progressively separating configuration, operational execution, document storage, AI access and reporting into clear application services.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728"/>
            <w:shd w:fill="173F73"/>
            <w:vAlign w:val="center"/>
          </w:tcPr>
          <w:p>
            <w:pPr>
              <w:spacing w:after="40"/>
            </w:pPr>
            <w:r/>
            <w:r>
              <w:rPr>
                <w:b/>
                <w:color w:val="FFFFFF"/>
                <w:sz w:val="17"/>
              </w:rPr>
              <w:t>Area</w:t>
            </w:r>
          </w:p>
        </w:tc>
        <w:tc>
          <w:tcPr>
            <w:tcW w:type="dxa" w:w="4032"/>
            <w:shd w:fill="173F73"/>
            <w:vAlign w:val="center"/>
          </w:tcPr>
          <w:p>
            <w:pPr>
              <w:spacing w:after="40"/>
            </w:pPr>
            <w:r/>
            <w:r>
              <w:rPr>
                <w:b/>
                <w:color w:val="FFFFFF"/>
                <w:sz w:val="17"/>
              </w:rPr>
              <w:t>Current design</w:t>
            </w:r>
          </w:p>
        </w:tc>
        <w:tc>
          <w:tcPr>
            <w:tcW w:type="dxa" w:w="4176"/>
            <w:shd w:fill="173F73"/>
            <w:vAlign w:val="center"/>
          </w:tcPr>
          <w:p>
            <w:pPr>
              <w:spacing w:after="40"/>
            </w:pPr>
            <w:r/>
            <w:r>
              <w:rPr>
                <w:b/>
                <w:color w:val="FFFFFF"/>
                <w:sz w:val="17"/>
              </w:rPr>
              <w:t>Required target</w:t>
            </w:r>
          </w:p>
        </w:tc>
      </w:tr>
      <w:tr>
        <w:trPr>
          <w:cantSplit/>
        </w:trPr>
        <w:tc>
          <w:tcPr>
            <w:tcW w:type="dxa" w:w="1728"/>
            <w:shd w:fill="FFFFFF"/>
            <w:vAlign w:val="center"/>
          </w:tcPr>
          <w:p>
            <w:pPr>
              <w:spacing w:after="40"/>
            </w:pPr>
            <w:r/>
            <w:r>
              <w:rPr>
                <w:b w:val="0"/>
                <w:color w:val="172B4D"/>
                <w:sz w:val="17"/>
              </w:rPr>
              <w:t>PM configuration</w:t>
            </w:r>
          </w:p>
        </w:tc>
        <w:tc>
          <w:tcPr>
            <w:tcW w:type="dxa" w:w="4032"/>
            <w:shd w:fill="FFFFFF"/>
            <w:vAlign w:val="center"/>
          </w:tcPr>
          <w:p>
            <w:pPr>
              <w:spacing w:after="40"/>
            </w:pPr>
            <w:r/>
            <w:r>
              <w:rPr>
                <w:b w:val="0"/>
                <w:color w:val="172B4D"/>
                <w:sz w:val="17"/>
              </w:rPr>
              <w:t>Angular PM matrix calls /api/pm endpoints; matrix assignments stored by maintenance plan and task.</w:t>
            </w:r>
          </w:p>
        </w:tc>
        <w:tc>
          <w:tcPr>
            <w:tcW w:type="dxa" w:w="4176"/>
            <w:shd w:fill="FFFFFF"/>
            <w:vAlign w:val="center"/>
          </w:tcPr>
          <w:p>
            <w:pPr>
              <w:spacing w:after="40"/>
            </w:pPr>
            <w:r/>
            <w:r>
              <w:rPr>
                <w:b w:val="0"/>
                <w:color w:val="172B4D"/>
                <w:sz w:val="17"/>
              </w:rPr>
              <w:t>Versioned configuration with publish state, optimistic concurrency and immutable execution snapshots.</w:t>
            </w:r>
          </w:p>
        </w:tc>
      </w:tr>
      <w:tr>
        <w:trPr>
          <w:cantSplit/>
        </w:trPr>
        <w:tc>
          <w:tcPr>
            <w:tcW w:type="dxa" w:w="1728"/>
            <w:shd w:fill="F6F9FC"/>
            <w:vAlign w:val="center"/>
          </w:tcPr>
          <w:p>
            <w:pPr>
              <w:spacing w:after="40"/>
            </w:pPr>
            <w:r/>
            <w:r>
              <w:rPr>
                <w:b w:val="0"/>
                <w:color w:val="172B4D"/>
                <w:sz w:val="17"/>
              </w:rPr>
              <w:t>Service execution</w:t>
            </w:r>
          </w:p>
        </w:tc>
        <w:tc>
          <w:tcPr>
            <w:tcW w:type="dxa" w:w="4032"/>
            <w:shd w:fill="F6F9FC"/>
            <w:vAlign w:val="center"/>
          </w:tcPr>
          <w:p>
            <w:pPr>
              <w:spacing w:after="40"/>
            </w:pPr>
            <w:r/>
            <w:r>
              <w:rPr>
                <w:b w:val="0"/>
                <w:color w:val="172B4D"/>
                <w:sz w:val="17"/>
              </w:rPr>
              <w:t>Job-card workspace loads WorkItems and WorkTemplateFieldInstances; checks are saved through paper-form endpoints.</w:t>
            </w:r>
          </w:p>
        </w:tc>
        <w:tc>
          <w:tcPr>
            <w:tcW w:type="dxa" w:w="4176"/>
            <w:shd w:fill="F6F9FC"/>
            <w:vAlign w:val="center"/>
          </w:tcPr>
          <w:p>
            <w:pPr>
              <w:spacing w:after="40"/>
            </w:pPr>
            <w:r/>
            <w:r>
              <w:rPr>
                <w:b w:val="0"/>
                <w:color w:val="172B4D"/>
                <w:sz w:val="17"/>
              </w:rPr>
              <w:t>One explicit execution aggregate generated from PM/diagnostic sources with traceability.</w:t>
            </w:r>
          </w:p>
        </w:tc>
      </w:tr>
      <w:tr>
        <w:trPr>
          <w:cantSplit/>
        </w:trPr>
        <w:tc>
          <w:tcPr>
            <w:tcW w:type="dxa" w:w="1728"/>
            <w:shd w:fill="FFFFFF"/>
            <w:vAlign w:val="center"/>
          </w:tcPr>
          <w:p>
            <w:pPr>
              <w:spacing w:after="40"/>
            </w:pPr>
            <w:r/>
            <w:r>
              <w:rPr>
                <w:b w:val="0"/>
                <w:color w:val="172B4D"/>
                <w:sz w:val="17"/>
              </w:rPr>
              <w:t>Documents</w:t>
            </w:r>
          </w:p>
        </w:tc>
        <w:tc>
          <w:tcPr>
            <w:tcW w:type="dxa" w:w="4032"/>
            <w:shd w:fill="FFFFFF"/>
            <w:vAlign w:val="center"/>
          </w:tcPr>
          <w:p>
            <w:pPr>
              <w:spacing w:after="40"/>
            </w:pPr>
            <w:r/>
            <w:r>
              <w:rPr>
                <w:b w:val="0"/>
                <w:color w:val="172B4D"/>
                <w:sz w:val="17"/>
              </w:rPr>
              <w:t>Document list and upload handlers exist, with file content stored in database in current environment.</w:t>
            </w:r>
          </w:p>
        </w:tc>
        <w:tc>
          <w:tcPr>
            <w:tcW w:type="dxa" w:w="4176"/>
            <w:shd w:fill="FFFFFF"/>
            <w:vAlign w:val="center"/>
          </w:tcPr>
          <w:p>
            <w:pPr>
              <w:spacing w:after="40"/>
            </w:pPr>
            <w:r/>
            <w:r>
              <w:rPr>
                <w:b w:val="0"/>
                <w:color w:val="172B4D"/>
                <w:sz w:val="17"/>
              </w:rPr>
              <w:t>One canonical document API, reliable upload transaction, visible records, preview/download and object storage for production.</w:t>
            </w:r>
          </w:p>
        </w:tc>
      </w:tr>
      <w:tr>
        <w:trPr>
          <w:cantSplit/>
        </w:trPr>
        <w:tc>
          <w:tcPr>
            <w:tcW w:type="dxa" w:w="1728"/>
            <w:shd w:fill="F6F9FC"/>
            <w:vAlign w:val="center"/>
          </w:tcPr>
          <w:p>
            <w:pPr>
              <w:spacing w:after="40"/>
            </w:pPr>
            <w:r/>
            <w:r>
              <w:rPr>
                <w:b w:val="0"/>
                <w:color w:val="172B4D"/>
                <w:sz w:val="17"/>
              </w:rPr>
              <w:t>Veerai</w:t>
            </w:r>
          </w:p>
        </w:tc>
        <w:tc>
          <w:tcPr>
            <w:tcW w:type="dxa" w:w="4032"/>
            <w:shd w:fill="F6F9FC"/>
            <w:vAlign w:val="center"/>
          </w:tcPr>
          <w:p>
            <w:pPr>
              <w:spacing w:after="40"/>
            </w:pPr>
            <w:r/>
            <w:r>
              <w:rPr>
                <w:b w:val="0"/>
                <w:color w:val="172B4D"/>
                <w:sz w:val="17"/>
              </w:rPr>
              <w:t>Server-side API calls provider using bounded job evidence; browser unlock cookie/session supports chat and transcription.</w:t>
            </w:r>
          </w:p>
        </w:tc>
        <w:tc>
          <w:tcPr>
            <w:tcW w:type="dxa" w:w="4176"/>
            <w:shd w:fill="F6F9FC"/>
            <w:vAlign w:val="center"/>
          </w:tcPr>
          <w:p>
            <w:pPr>
              <w:spacing w:after="40"/>
            </w:pPr>
            <w:r/>
            <w:r>
              <w:rPr>
                <w:b w:val="0"/>
                <w:color w:val="172B4D"/>
                <w:sz w:val="17"/>
              </w:rPr>
              <w:t>Central read-only access policy, source-aware retrieval and consistent voice output.</w:t>
            </w:r>
          </w:p>
        </w:tc>
      </w:tr>
      <w:tr>
        <w:trPr>
          <w:cantSplit/>
        </w:trPr>
        <w:tc>
          <w:tcPr>
            <w:tcW w:type="dxa" w:w="1728"/>
            <w:shd w:fill="FFFFFF"/>
            <w:vAlign w:val="center"/>
          </w:tcPr>
          <w:p>
            <w:pPr>
              <w:spacing w:after="40"/>
            </w:pPr>
            <w:r/>
            <w:r>
              <w:rPr>
                <w:b w:val="0"/>
                <w:color w:val="172B4D"/>
                <w:sz w:val="17"/>
              </w:rPr>
              <w:t>Backend structure</w:t>
            </w:r>
          </w:p>
        </w:tc>
        <w:tc>
          <w:tcPr>
            <w:tcW w:type="dxa" w:w="4032"/>
            <w:shd w:fill="FFFFFF"/>
            <w:vAlign w:val="center"/>
          </w:tcPr>
          <w:p>
            <w:pPr>
              <w:spacing w:after="40"/>
            </w:pPr>
            <w:r/>
            <w:r>
              <w:rPr>
                <w:b w:val="0"/>
                <w:color w:val="172B4D"/>
                <w:sz w:val="17"/>
              </w:rPr>
              <w:t>Many endpoints are in Program.cs and feature files under Data.</w:t>
            </w:r>
          </w:p>
        </w:tc>
        <w:tc>
          <w:tcPr>
            <w:tcW w:type="dxa" w:w="4176"/>
            <w:shd w:fill="FFFFFF"/>
            <w:vAlign w:val="center"/>
          </w:tcPr>
          <w:p>
            <w:pPr>
              <w:spacing w:after="40"/>
            </w:pPr>
            <w:r/>
            <w:r>
              <w:rPr>
                <w:b w:val="0"/>
                <w:color w:val="172B4D"/>
                <w:sz w:val="17"/>
              </w:rPr>
              <w:t>Move domain rules and use cases into services without breaking existing route contracts.</w:t>
            </w:r>
          </w:p>
        </w:tc>
      </w:tr>
    </w:tbl>
    <w:p>
      <w:pPr>
        <w:spacing w:after="40"/>
      </w:pPr>
    </w:p>
    <w:p>
      <w:pPr>
        <w:pStyle w:val="Heading1"/>
      </w:pPr>
      <w:r>
        <w:t>2 Product scope and module map</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088"/>
            <w:shd w:fill="173F73"/>
            <w:vAlign w:val="center"/>
          </w:tcPr>
          <w:p>
            <w:pPr>
              <w:spacing w:after="40"/>
            </w:pPr>
            <w:r/>
            <w:r>
              <w:rPr>
                <w:b/>
                <w:color w:val="FFFFFF"/>
                <w:sz w:val="17"/>
              </w:rPr>
              <w:t>Module</w:t>
            </w:r>
          </w:p>
        </w:tc>
        <w:tc>
          <w:tcPr>
            <w:tcW w:type="dxa" w:w="2088"/>
            <w:shd w:fill="173F73"/>
            <w:vAlign w:val="center"/>
          </w:tcPr>
          <w:p>
            <w:pPr>
              <w:spacing w:after="40"/>
            </w:pPr>
            <w:r/>
            <w:r>
              <w:rPr>
                <w:b/>
                <w:color w:val="FFFFFF"/>
                <w:sz w:val="17"/>
              </w:rPr>
              <w:t>Main user</w:t>
            </w:r>
          </w:p>
        </w:tc>
        <w:tc>
          <w:tcPr>
            <w:tcW w:type="dxa" w:w="5760"/>
            <w:shd w:fill="173F73"/>
            <w:vAlign w:val="center"/>
          </w:tcPr>
          <w:p>
            <w:pPr>
              <w:spacing w:after="40"/>
            </w:pPr>
            <w:r/>
            <w:r>
              <w:rPr>
                <w:b/>
                <w:color w:val="FFFFFF"/>
                <w:sz w:val="17"/>
              </w:rPr>
              <w:t>Current source locations</w:t>
            </w:r>
          </w:p>
        </w:tc>
      </w:tr>
      <w:tr>
        <w:trPr>
          <w:cantSplit/>
        </w:trPr>
        <w:tc>
          <w:tcPr>
            <w:tcW w:type="dxa" w:w="2088"/>
            <w:shd w:fill="FFFFFF"/>
            <w:vAlign w:val="center"/>
          </w:tcPr>
          <w:p>
            <w:pPr>
              <w:spacing w:after="40"/>
            </w:pPr>
            <w:r/>
            <w:r>
              <w:rPr>
                <w:b w:val="0"/>
                <w:color w:val="172B4D"/>
                <w:sz w:val="17"/>
              </w:rPr>
              <w:t>Dashboard and control tower</w:t>
            </w:r>
          </w:p>
        </w:tc>
        <w:tc>
          <w:tcPr>
            <w:tcW w:type="dxa" w:w="2088"/>
            <w:shd w:fill="FFFFFF"/>
            <w:vAlign w:val="center"/>
          </w:tcPr>
          <w:p>
            <w:pPr>
              <w:spacing w:after="40"/>
            </w:pPr>
            <w:r/>
            <w:r>
              <w:rPr>
                <w:b w:val="0"/>
                <w:color w:val="172B4D"/>
                <w:sz w:val="17"/>
              </w:rPr>
              <w:t>Service Centre Manager</w:t>
            </w:r>
          </w:p>
        </w:tc>
        <w:tc>
          <w:tcPr>
            <w:tcW w:type="dxa" w:w="5760"/>
            <w:shd w:fill="FFFFFF"/>
            <w:vAlign w:val="center"/>
          </w:tcPr>
          <w:p>
            <w:pPr>
              <w:spacing w:after="40"/>
            </w:pPr>
            <w:r/>
            <w:r>
              <w:rPr>
                <w:b w:val="0"/>
                <w:color w:val="172B4D"/>
                <w:sz w:val="17"/>
              </w:rPr>
              <w:t>frontend/src/app/features/dashboard; backend Program.cs dashboard endpoints</w:t>
            </w:r>
          </w:p>
        </w:tc>
      </w:tr>
      <w:tr>
        <w:trPr>
          <w:cantSplit/>
        </w:trPr>
        <w:tc>
          <w:tcPr>
            <w:tcW w:type="dxa" w:w="2088"/>
            <w:shd w:fill="F6F9FC"/>
            <w:vAlign w:val="center"/>
          </w:tcPr>
          <w:p>
            <w:pPr>
              <w:spacing w:after="40"/>
            </w:pPr>
            <w:r/>
            <w:r>
              <w:rPr>
                <w:b w:val="0"/>
                <w:color w:val="172B4D"/>
                <w:sz w:val="17"/>
              </w:rPr>
              <w:t>Vehicle master and Vehicle 360</w:t>
            </w:r>
          </w:p>
        </w:tc>
        <w:tc>
          <w:tcPr>
            <w:tcW w:type="dxa" w:w="2088"/>
            <w:shd w:fill="F6F9FC"/>
            <w:vAlign w:val="center"/>
          </w:tcPr>
          <w:p>
            <w:pPr>
              <w:spacing w:after="40"/>
            </w:pPr>
            <w:r/>
            <w:r>
              <w:rPr>
                <w:b w:val="0"/>
                <w:color w:val="172B4D"/>
                <w:sz w:val="17"/>
              </w:rPr>
              <w:t>Admin / supervisor</w:t>
            </w:r>
          </w:p>
        </w:tc>
        <w:tc>
          <w:tcPr>
            <w:tcW w:type="dxa" w:w="5760"/>
            <w:shd w:fill="F6F9FC"/>
            <w:vAlign w:val="center"/>
          </w:tcPr>
          <w:p>
            <w:pPr>
              <w:spacing w:after="40"/>
            </w:pPr>
            <w:r/>
            <w:r>
              <w:rPr>
                <w:b w:val="0"/>
                <w:color w:val="172B4D"/>
                <w:sz w:val="17"/>
              </w:rPr>
              <w:t>frontend/src/app/features/vehicle; frontend/src/app/vehicle-360; Program.cs vehicle endpoints</w:t>
            </w:r>
          </w:p>
        </w:tc>
      </w:tr>
      <w:tr>
        <w:trPr>
          <w:cantSplit/>
        </w:trPr>
        <w:tc>
          <w:tcPr>
            <w:tcW w:type="dxa" w:w="2088"/>
            <w:shd w:fill="FFFFFF"/>
            <w:vAlign w:val="center"/>
          </w:tcPr>
          <w:p>
            <w:pPr>
              <w:spacing w:after="40"/>
            </w:pPr>
            <w:r/>
            <w:r>
              <w:rPr>
                <w:b w:val="0"/>
                <w:color w:val="172B4D"/>
                <w:sz w:val="17"/>
              </w:rPr>
              <w:t>PM programs and task matrix</w:t>
            </w:r>
          </w:p>
        </w:tc>
        <w:tc>
          <w:tcPr>
            <w:tcW w:type="dxa" w:w="2088"/>
            <w:shd w:fill="FFFFFF"/>
            <w:vAlign w:val="center"/>
          </w:tcPr>
          <w:p>
            <w:pPr>
              <w:spacing w:after="40"/>
            </w:pPr>
            <w:r/>
            <w:r>
              <w:rPr>
                <w:b w:val="0"/>
                <w:color w:val="172B4D"/>
                <w:sz w:val="17"/>
              </w:rPr>
              <w:t>Maintenance administrator</w:t>
            </w:r>
          </w:p>
        </w:tc>
        <w:tc>
          <w:tcPr>
            <w:tcW w:type="dxa" w:w="5760"/>
            <w:shd w:fill="FFFFFF"/>
            <w:vAlign w:val="center"/>
          </w:tcPr>
          <w:p>
            <w:pPr>
              <w:spacing w:after="40"/>
            </w:pPr>
            <w:r/>
            <w:r>
              <w:rPr>
                <w:b w:val="0"/>
                <w:color w:val="172B4D"/>
                <w:sz w:val="17"/>
              </w:rPr>
              <w:t>frontend/src/app/features/pm-program-matrix; backend Program.cs PM endpoints; database/009_service_ladder_task_matrix_v1_7_4.sql</w:t>
            </w:r>
          </w:p>
        </w:tc>
      </w:tr>
      <w:tr>
        <w:trPr>
          <w:cantSplit/>
        </w:trPr>
        <w:tc>
          <w:tcPr>
            <w:tcW w:type="dxa" w:w="2088"/>
            <w:shd w:fill="F6F9FC"/>
            <w:vAlign w:val="center"/>
          </w:tcPr>
          <w:p>
            <w:pPr>
              <w:spacing w:after="40"/>
            </w:pPr>
            <w:r/>
            <w:r>
              <w:rPr>
                <w:b w:val="0"/>
                <w:color w:val="172B4D"/>
                <w:sz w:val="17"/>
              </w:rPr>
              <w:t>PM obligations</w:t>
            </w:r>
          </w:p>
        </w:tc>
        <w:tc>
          <w:tcPr>
            <w:tcW w:type="dxa" w:w="2088"/>
            <w:shd w:fill="F6F9FC"/>
            <w:vAlign w:val="center"/>
          </w:tcPr>
          <w:p>
            <w:pPr>
              <w:spacing w:after="40"/>
            </w:pPr>
            <w:r/>
            <w:r>
              <w:rPr>
                <w:b w:val="0"/>
                <w:color w:val="172B4D"/>
                <w:sz w:val="17"/>
              </w:rPr>
              <w:t>Planner / supervisor</w:t>
            </w:r>
          </w:p>
        </w:tc>
        <w:tc>
          <w:tcPr>
            <w:tcW w:type="dxa" w:w="5760"/>
            <w:shd w:fill="F6F9FC"/>
            <w:vAlign w:val="center"/>
          </w:tcPr>
          <w:p>
            <w:pPr>
              <w:spacing w:after="40"/>
            </w:pPr>
            <w:r/>
            <w:r>
              <w:rPr>
                <w:b w:val="0"/>
                <w:color w:val="172B4D"/>
                <w:sz w:val="17"/>
              </w:rPr>
              <w:t>frontend/src/app/features/pm-obligations; Program.cs obligation generation</w:t>
            </w:r>
          </w:p>
        </w:tc>
      </w:tr>
      <w:tr>
        <w:trPr>
          <w:cantSplit/>
        </w:trPr>
        <w:tc>
          <w:tcPr>
            <w:tcW w:type="dxa" w:w="2088"/>
            <w:shd w:fill="FFFFFF"/>
            <w:vAlign w:val="center"/>
          </w:tcPr>
          <w:p>
            <w:pPr>
              <w:spacing w:after="40"/>
            </w:pPr>
            <w:r/>
            <w:r>
              <w:rPr>
                <w:b w:val="0"/>
                <w:color w:val="172B4D"/>
                <w:sz w:val="17"/>
              </w:rPr>
              <w:t>Appointments and capacity</w:t>
            </w:r>
          </w:p>
        </w:tc>
        <w:tc>
          <w:tcPr>
            <w:tcW w:type="dxa" w:w="2088"/>
            <w:shd w:fill="FFFFFF"/>
            <w:vAlign w:val="center"/>
          </w:tcPr>
          <w:p>
            <w:pPr>
              <w:spacing w:after="40"/>
            </w:pPr>
            <w:r/>
            <w:r>
              <w:rPr>
                <w:b w:val="0"/>
                <w:color w:val="172B4D"/>
                <w:sz w:val="17"/>
              </w:rPr>
              <w:t>Planner / supervisor</w:t>
            </w:r>
          </w:p>
        </w:tc>
        <w:tc>
          <w:tcPr>
            <w:tcW w:type="dxa" w:w="5760"/>
            <w:shd w:fill="FFFFFF"/>
            <w:vAlign w:val="center"/>
          </w:tcPr>
          <w:p>
            <w:pPr>
              <w:spacing w:after="40"/>
            </w:pPr>
            <w:r/>
            <w:r>
              <w:rPr>
                <w:b w:val="0"/>
                <w:color w:val="172B4D"/>
                <w:sz w:val="17"/>
              </w:rPr>
              <w:t>frontend/src/app/features/appointments; capacity endpoints</w:t>
            </w:r>
          </w:p>
        </w:tc>
      </w:tr>
      <w:tr>
        <w:trPr>
          <w:cantSplit/>
        </w:trPr>
        <w:tc>
          <w:tcPr>
            <w:tcW w:type="dxa" w:w="2088"/>
            <w:shd w:fill="F6F9FC"/>
            <w:vAlign w:val="center"/>
          </w:tcPr>
          <w:p>
            <w:pPr>
              <w:spacing w:after="40"/>
            </w:pPr>
            <w:r/>
            <w:r>
              <w:rPr>
                <w:b w:val="0"/>
                <w:color w:val="172B4D"/>
                <w:sz w:val="17"/>
              </w:rPr>
              <w:t>Breakdowns and requests</w:t>
            </w:r>
          </w:p>
        </w:tc>
        <w:tc>
          <w:tcPr>
            <w:tcW w:type="dxa" w:w="2088"/>
            <w:shd w:fill="F6F9FC"/>
            <w:vAlign w:val="center"/>
          </w:tcPr>
          <w:p>
            <w:pPr>
              <w:spacing w:after="40"/>
            </w:pPr>
            <w:r/>
            <w:r>
              <w:rPr>
                <w:b w:val="0"/>
                <w:color w:val="172B4D"/>
                <w:sz w:val="17"/>
              </w:rPr>
              <w:t>Service desk / supervisor</w:t>
            </w:r>
          </w:p>
        </w:tc>
        <w:tc>
          <w:tcPr>
            <w:tcW w:type="dxa" w:w="5760"/>
            <w:shd w:fill="F6F9FC"/>
            <w:vAlign w:val="center"/>
          </w:tcPr>
          <w:p>
            <w:pPr>
              <w:spacing w:after="40"/>
            </w:pPr>
            <w:r/>
            <w:r>
              <w:rPr>
                <w:b w:val="0"/>
                <w:color w:val="172B4D"/>
                <w:sz w:val="17"/>
              </w:rPr>
              <w:t>frontend/src/app/features/breakdown and maintenance-requests; Program.cs breakdown/request endpoints</w:t>
            </w:r>
          </w:p>
        </w:tc>
      </w:tr>
      <w:tr>
        <w:trPr>
          <w:cantSplit/>
        </w:trPr>
        <w:tc>
          <w:tcPr>
            <w:tcW w:type="dxa" w:w="2088"/>
            <w:shd w:fill="FFFFFF"/>
            <w:vAlign w:val="center"/>
          </w:tcPr>
          <w:p>
            <w:pPr>
              <w:spacing w:after="40"/>
            </w:pPr>
            <w:r/>
            <w:r>
              <w:rPr>
                <w:b w:val="0"/>
                <w:color w:val="172B4D"/>
                <w:sz w:val="17"/>
              </w:rPr>
              <w:t>Service execution</w:t>
            </w:r>
          </w:p>
        </w:tc>
        <w:tc>
          <w:tcPr>
            <w:tcW w:type="dxa" w:w="2088"/>
            <w:shd w:fill="FFFFFF"/>
            <w:vAlign w:val="center"/>
          </w:tcPr>
          <w:p>
            <w:pPr>
              <w:spacing w:after="40"/>
            </w:pPr>
            <w:r/>
            <w:r>
              <w:rPr>
                <w:b w:val="0"/>
                <w:color w:val="172B4D"/>
                <w:sz w:val="17"/>
              </w:rPr>
              <w:t>Supervisor / technician</w:t>
            </w:r>
          </w:p>
        </w:tc>
        <w:tc>
          <w:tcPr>
            <w:tcW w:type="dxa" w:w="5760"/>
            <w:shd w:fill="FFFFFF"/>
            <w:vAlign w:val="center"/>
          </w:tcPr>
          <w:p>
            <w:pPr>
              <w:spacing w:after="40"/>
            </w:pPr>
            <w:r/>
            <w:r>
              <w:rPr>
                <w:b w:val="0"/>
                <w:color w:val="172B4D"/>
                <w:sz w:val="17"/>
              </w:rPr>
              <w:t>frontend/src/app/features/service-workspace and service; paper-on-glass endpoints in Program.cs</w:t>
            </w:r>
          </w:p>
        </w:tc>
      </w:tr>
      <w:tr>
        <w:trPr>
          <w:cantSplit/>
        </w:trPr>
        <w:tc>
          <w:tcPr>
            <w:tcW w:type="dxa" w:w="2088"/>
            <w:shd w:fill="F6F9FC"/>
            <w:vAlign w:val="center"/>
          </w:tcPr>
          <w:p>
            <w:pPr>
              <w:spacing w:after="40"/>
            </w:pPr>
            <w:r/>
            <w:r>
              <w:rPr>
                <w:b w:val="0"/>
                <w:color w:val="172B4D"/>
                <w:sz w:val="17"/>
              </w:rPr>
              <w:t>Job Card and work orders</w:t>
            </w:r>
          </w:p>
        </w:tc>
        <w:tc>
          <w:tcPr>
            <w:tcW w:type="dxa" w:w="2088"/>
            <w:shd w:fill="F6F9FC"/>
            <w:vAlign w:val="center"/>
          </w:tcPr>
          <w:p>
            <w:pPr>
              <w:spacing w:after="40"/>
            </w:pPr>
            <w:r/>
            <w:r>
              <w:rPr>
                <w:b w:val="0"/>
                <w:color w:val="172B4D"/>
                <w:sz w:val="17"/>
              </w:rPr>
              <w:t>Supervisor / technician</w:t>
            </w:r>
          </w:p>
        </w:tc>
        <w:tc>
          <w:tcPr>
            <w:tcW w:type="dxa" w:w="5760"/>
            <w:shd w:fill="F6F9FC"/>
            <w:vAlign w:val="center"/>
          </w:tcPr>
          <w:p>
            <w:pPr>
              <w:spacing w:after="40"/>
            </w:pPr>
            <w:r/>
            <w:r>
              <w:rPr>
                <w:b w:val="0"/>
                <w:color w:val="172B4D"/>
                <w:sz w:val="17"/>
              </w:rPr>
              <w:t>frontend/src/app/features/job-card and work-orders; Program.cs work-order endpoints</w:t>
            </w:r>
          </w:p>
        </w:tc>
      </w:tr>
      <w:tr>
        <w:trPr>
          <w:cantSplit/>
        </w:trPr>
        <w:tc>
          <w:tcPr>
            <w:tcW w:type="dxa" w:w="2088"/>
            <w:shd w:fill="FFFFFF"/>
            <w:vAlign w:val="center"/>
          </w:tcPr>
          <w:p>
            <w:pPr>
              <w:spacing w:after="40"/>
            </w:pPr>
            <w:r/>
            <w:r>
              <w:rPr>
                <w:b w:val="0"/>
                <w:color w:val="172B4D"/>
                <w:sz w:val="17"/>
              </w:rPr>
              <w:t>Parts and labour</w:t>
            </w:r>
          </w:p>
        </w:tc>
        <w:tc>
          <w:tcPr>
            <w:tcW w:type="dxa" w:w="2088"/>
            <w:shd w:fill="FFFFFF"/>
            <w:vAlign w:val="center"/>
          </w:tcPr>
          <w:p>
            <w:pPr>
              <w:spacing w:after="40"/>
            </w:pPr>
            <w:r/>
            <w:r>
              <w:rPr>
                <w:b w:val="0"/>
                <w:color w:val="172B4D"/>
                <w:sz w:val="17"/>
              </w:rPr>
              <w:t>Technician / store / supervisor</w:t>
            </w:r>
          </w:p>
        </w:tc>
        <w:tc>
          <w:tcPr>
            <w:tcW w:type="dxa" w:w="5760"/>
            <w:shd w:fill="FFFFFF"/>
            <w:vAlign w:val="center"/>
          </w:tcPr>
          <w:p>
            <w:pPr>
              <w:spacing w:after="40"/>
            </w:pPr>
            <w:r/>
            <w:r>
              <w:rPr>
                <w:b w:val="0"/>
                <w:color w:val="172B4D"/>
                <w:sz w:val="17"/>
              </w:rPr>
              <w:t>frontend/src/app/features/parts; backend Data/InventoryEndpoints.cs and Program.cs</w:t>
            </w:r>
          </w:p>
        </w:tc>
      </w:tr>
      <w:tr>
        <w:trPr>
          <w:cantSplit/>
        </w:trPr>
        <w:tc>
          <w:tcPr>
            <w:tcW w:type="dxa" w:w="2088"/>
            <w:shd w:fill="F6F9FC"/>
            <w:vAlign w:val="center"/>
          </w:tcPr>
          <w:p>
            <w:pPr>
              <w:spacing w:after="40"/>
            </w:pPr>
            <w:r/>
            <w:r>
              <w:rPr>
                <w:b w:val="0"/>
                <w:color w:val="172B4D"/>
                <w:sz w:val="17"/>
              </w:rPr>
              <w:t>QC, release and availability</w:t>
            </w:r>
          </w:p>
        </w:tc>
        <w:tc>
          <w:tcPr>
            <w:tcW w:type="dxa" w:w="2088"/>
            <w:shd w:fill="F6F9FC"/>
            <w:vAlign w:val="center"/>
          </w:tcPr>
          <w:p>
            <w:pPr>
              <w:spacing w:after="40"/>
            </w:pPr>
            <w:r/>
            <w:r>
              <w:rPr>
                <w:b w:val="0"/>
                <w:color w:val="172B4D"/>
                <w:sz w:val="17"/>
              </w:rPr>
              <w:t>QC / service manager</w:t>
            </w:r>
          </w:p>
        </w:tc>
        <w:tc>
          <w:tcPr>
            <w:tcW w:type="dxa" w:w="5760"/>
            <w:shd w:fill="F6F9FC"/>
            <w:vAlign w:val="center"/>
          </w:tcPr>
          <w:p>
            <w:pPr>
              <w:spacing w:after="40"/>
            </w:pPr>
            <w:r/>
            <w:r>
              <w:rPr>
                <w:b w:val="0"/>
                <w:color w:val="172B4D"/>
                <w:sz w:val="17"/>
              </w:rPr>
              <w:t>frontend quality, release, availability; ReleaseReadiness.cs and release endpoints</w:t>
            </w:r>
          </w:p>
        </w:tc>
      </w:tr>
      <w:tr>
        <w:trPr>
          <w:cantSplit/>
        </w:trPr>
        <w:tc>
          <w:tcPr>
            <w:tcW w:type="dxa" w:w="2088"/>
            <w:shd w:fill="FFFFFF"/>
            <w:vAlign w:val="center"/>
          </w:tcPr>
          <w:p>
            <w:pPr>
              <w:spacing w:after="40"/>
            </w:pPr>
            <w:r/>
            <w:r>
              <w:rPr>
                <w:b w:val="0"/>
                <w:color w:val="172B4D"/>
                <w:sz w:val="17"/>
              </w:rPr>
              <w:t>Documents and evidence</w:t>
            </w:r>
          </w:p>
        </w:tc>
        <w:tc>
          <w:tcPr>
            <w:tcW w:type="dxa" w:w="2088"/>
            <w:shd w:fill="FFFFFF"/>
            <w:vAlign w:val="center"/>
          </w:tcPr>
          <w:p>
            <w:pPr>
              <w:spacing w:after="40"/>
            </w:pPr>
            <w:r/>
            <w:r>
              <w:rPr>
                <w:b w:val="0"/>
                <w:color w:val="172B4D"/>
                <w:sz w:val="17"/>
              </w:rPr>
              <w:t>Admin / technician</w:t>
            </w:r>
          </w:p>
        </w:tc>
        <w:tc>
          <w:tcPr>
            <w:tcW w:type="dxa" w:w="5760"/>
            <w:shd w:fill="FFFFFF"/>
            <w:vAlign w:val="center"/>
          </w:tcPr>
          <w:p>
            <w:pPr>
              <w:spacing w:after="40"/>
            </w:pPr>
            <w:r/>
            <w:r>
              <w:rPr>
                <w:b w:val="0"/>
                <w:color w:val="172B4D"/>
                <w:sz w:val="17"/>
              </w:rPr>
              <w:t>frontend/src/app/features/documents; ControlEndpoints.cs document endpoints; database document schema</w:t>
            </w:r>
          </w:p>
        </w:tc>
      </w:tr>
      <w:tr>
        <w:trPr>
          <w:cantSplit/>
        </w:trPr>
        <w:tc>
          <w:tcPr>
            <w:tcW w:type="dxa" w:w="2088"/>
            <w:shd w:fill="F6F9FC"/>
            <w:vAlign w:val="center"/>
          </w:tcPr>
          <w:p>
            <w:pPr>
              <w:spacing w:after="40"/>
            </w:pPr>
            <w:r/>
            <w:r>
              <w:rPr>
                <w:b w:val="0"/>
                <w:color w:val="172B4D"/>
                <w:sz w:val="17"/>
              </w:rPr>
              <w:t>Veerai AI</w:t>
            </w:r>
          </w:p>
        </w:tc>
        <w:tc>
          <w:tcPr>
            <w:tcW w:type="dxa" w:w="2088"/>
            <w:shd w:fill="F6F9FC"/>
            <w:vAlign w:val="center"/>
          </w:tcPr>
          <w:p>
            <w:pPr>
              <w:spacing w:after="40"/>
            </w:pPr>
            <w:r/>
            <w:r>
              <w:rPr>
                <w:b w:val="0"/>
                <w:color w:val="172B4D"/>
                <w:sz w:val="17"/>
              </w:rPr>
              <w:t>Technician / supervisor</w:t>
            </w:r>
          </w:p>
        </w:tc>
        <w:tc>
          <w:tcPr>
            <w:tcW w:type="dxa" w:w="5760"/>
            <w:shd w:fill="F6F9FC"/>
            <w:vAlign w:val="center"/>
          </w:tcPr>
          <w:p>
            <w:pPr>
              <w:spacing w:after="40"/>
            </w:pPr>
            <w:r/>
            <w:r>
              <w:rPr>
                <w:b w:val="0"/>
                <w:color w:val="172B4D"/>
                <w:sz w:val="17"/>
              </w:rPr>
              <w:t>frontend/src/app/shared/veerai.component.ts; backend Data/Veerai.cs and VeeraiChat.cs</w:t>
            </w:r>
          </w:p>
        </w:tc>
      </w:tr>
      <w:tr>
        <w:trPr>
          <w:cantSplit/>
        </w:trPr>
        <w:tc>
          <w:tcPr>
            <w:tcW w:type="dxa" w:w="2088"/>
            <w:shd w:fill="FFFFFF"/>
            <w:vAlign w:val="center"/>
          </w:tcPr>
          <w:p>
            <w:pPr>
              <w:spacing w:after="40"/>
            </w:pPr>
            <w:r/>
            <w:r>
              <w:rPr>
                <w:b w:val="0"/>
                <w:color w:val="172B4D"/>
                <w:sz w:val="17"/>
              </w:rPr>
              <w:t>Audit and analytics</w:t>
            </w:r>
          </w:p>
        </w:tc>
        <w:tc>
          <w:tcPr>
            <w:tcW w:type="dxa" w:w="2088"/>
            <w:shd w:fill="FFFFFF"/>
            <w:vAlign w:val="center"/>
          </w:tcPr>
          <w:p>
            <w:pPr>
              <w:spacing w:after="40"/>
            </w:pPr>
            <w:r/>
            <w:r>
              <w:rPr>
                <w:b w:val="0"/>
                <w:color w:val="172B4D"/>
                <w:sz w:val="17"/>
              </w:rPr>
              <w:t>Manager / auditor</w:t>
            </w:r>
          </w:p>
        </w:tc>
        <w:tc>
          <w:tcPr>
            <w:tcW w:type="dxa" w:w="5760"/>
            <w:shd w:fill="FFFFFF"/>
            <w:vAlign w:val="center"/>
          </w:tcPr>
          <w:p>
            <w:pPr>
              <w:spacing w:after="40"/>
            </w:pPr>
            <w:r/>
            <w:r>
              <w:rPr>
                <w:b w:val="0"/>
                <w:color w:val="172B4D"/>
                <w:sz w:val="17"/>
              </w:rPr>
              <w:t>frontend audit and maintenance-analytics; ControlEndpoints.cs and Program.cs</w:t>
            </w:r>
          </w:p>
        </w:tc>
      </w:tr>
    </w:tbl>
    <w:p>
      <w:pPr>
        <w:spacing w:after="40"/>
      </w:pPr>
    </w:p>
    <w:p>
      <w:pPr>
        <w:pStyle w:val="Heading1"/>
      </w:pPr>
      <w:r>
        <w:t>3 Architecture and request flow</w:t>
      </w:r>
    </w:p>
    <w:p>
      <w:r>
        <w:t>The current deployment is a single ASP.NET Core host that serves the Angular static application and exposes minimal API endpoints. Entity Framework Core connects the API to the database. The browser calls the API directly through Angular HttpClient. External AI provider calls are made only by the backend.</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016"/>
            <w:shd w:fill="173F73"/>
            <w:vAlign w:val="center"/>
          </w:tcPr>
          <w:p>
            <w:pPr>
              <w:spacing w:after="40"/>
            </w:pPr>
            <w:r/>
            <w:r>
              <w:rPr>
                <w:b/>
                <w:color w:val="FFFFFF"/>
                <w:sz w:val="17"/>
              </w:rPr>
              <w:t>Layer</w:t>
            </w:r>
          </w:p>
        </w:tc>
        <w:tc>
          <w:tcPr>
            <w:tcW w:type="dxa" w:w="4032"/>
            <w:shd w:fill="173F73"/>
            <w:vAlign w:val="center"/>
          </w:tcPr>
          <w:p>
            <w:pPr>
              <w:spacing w:after="40"/>
            </w:pPr>
            <w:r/>
            <w:r>
              <w:rPr>
                <w:b/>
                <w:color w:val="FFFFFF"/>
                <w:sz w:val="17"/>
              </w:rPr>
              <w:t>Current responsibility</w:t>
            </w:r>
          </w:p>
        </w:tc>
        <w:tc>
          <w:tcPr>
            <w:tcW w:type="dxa" w:w="3888"/>
            <w:shd w:fill="173F73"/>
            <w:vAlign w:val="center"/>
          </w:tcPr>
          <w:p>
            <w:pPr>
              <w:spacing w:after="40"/>
            </w:pPr>
            <w:r/>
            <w:r>
              <w:rPr>
                <w:b/>
                <w:color w:val="FFFFFF"/>
                <w:sz w:val="17"/>
              </w:rPr>
              <w:t>Developer rule</w:t>
            </w:r>
          </w:p>
        </w:tc>
      </w:tr>
      <w:tr>
        <w:trPr>
          <w:cantSplit/>
        </w:trPr>
        <w:tc>
          <w:tcPr>
            <w:tcW w:type="dxa" w:w="2016"/>
            <w:shd w:fill="FFFFFF"/>
            <w:vAlign w:val="center"/>
          </w:tcPr>
          <w:p>
            <w:pPr>
              <w:spacing w:after="40"/>
            </w:pPr>
            <w:r/>
            <w:r>
              <w:rPr>
                <w:b w:val="0"/>
                <w:color w:val="172B4D"/>
                <w:sz w:val="17"/>
              </w:rPr>
              <w:t>Browser / Angular</w:t>
            </w:r>
          </w:p>
        </w:tc>
        <w:tc>
          <w:tcPr>
            <w:tcW w:type="dxa" w:w="4032"/>
            <w:shd w:fill="FFFFFF"/>
            <w:vAlign w:val="center"/>
          </w:tcPr>
          <w:p>
            <w:pPr>
              <w:spacing w:after="40"/>
            </w:pPr>
            <w:r/>
            <w:r>
              <w:rPr>
                <w:b w:val="0"/>
                <w:color w:val="172B4D"/>
                <w:sz w:val="17"/>
              </w:rPr>
              <w:t>Routing, forms, grids, status display, microphone and speech output, request orchestration.</w:t>
            </w:r>
          </w:p>
        </w:tc>
        <w:tc>
          <w:tcPr>
            <w:tcW w:type="dxa" w:w="3888"/>
            <w:shd w:fill="FFFFFF"/>
            <w:vAlign w:val="center"/>
          </w:tcPr>
          <w:p>
            <w:pPr>
              <w:spacing w:after="40"/>
            </w:pPr>
            <w:r/>
            <w:r>
              <w:rPr>
                <w:b w:val="0"/>
                <w:color w:val="172B4D"/>
                <w:sz w:val="17"/>
              </w:rPr>
              <w:t>Do not put authoritative validation, eligibility or completion rules only in Angular.</w:t>
            </w:r>
          </w:p>
        </w:tc>
      </w:tr>
      <w:tr>
        <w:trPr>
          <w:cantSplit/>
        </w:trPr>
        <w:tc>
          <w:tcPr>
            <w:tcW w:type="dxa" w:w="2016"/>
            <w:shd w:fill="F6F9FC"/>
            <w:vAlign w:val="center"/>
          </w:tcPr>
          <w:p>
            <w:pPr>
              <w:spacing w:after="40"/>
            </w:pPr>
            <w:r/>
            <w:r>
              <w:rPr>
                <w:b w:val="0"/>
                <w:color w:val="172B4D"/>
                <w:sz w:val="17"/>
              </w:rPr>
              <w:t>HTTP API</w:t>
            </w:r>
          </w:p>
        </w:tc>
        <w:tc>
          <w:tcPr>
            <w:tcW w:type="dxa" w:w="4032"/>
            <w:shd w:fill="F6F9FC"/>
            <w:vAlign w:val="center"/>
          </w:tcPr>
          <w:p>
            <w:pPr>
              <w:spacing w:after="40"/>
            </w:pPr>
            <w:r/>
            <w:r>
              <w:rPr>
                <w:b w:val="0"/>
                <w:color w:val="172B4D"/>
                <w:sz w:val="17"/>
              </w:rPr>
              <w:t>Minimal API routes in Program.cs and Data extension files.</w:t>
            </w:r>
          </w:p>
        </w:tc>
        <w:tc>
          <w:tcPr>
            <w:tcW w:type="dxa" w:w="3888"/>
            <w:shd w:fill="F6F9FC"/>
            <w:vAlign w:val="center"/>
          </w:tcPr>
          <w:p>
            <w:pPr>
              <w:spacing w:after="40"/>
            </w:pPr>
            <w:r/>
            <w:r>
              <w:rPr>
                <w:b w:val="0"/>
                <w:color w:val="172B4D"/>
                <w:sz w:val="17"/>
              </w:rPr>
              <w:t>Keep route compatibility; move complex code into application services.</w:t>
            </w:r>
          </w:p>
        </w:tc>
      </w:tr>
      <w:tr>
        <w:trPr>
          <w:cantSplit/>
        </w:trPr>
        <w:tc>
          <w:tcPr>
            <w:tcW w:type="dxa" w:w="2016"/>
            <w:shd w:fill="FFFFFF"/>
            <w:vAlign w:val="center"/>
          </w:tcPr>
          <w:p>
            <w:pPr>
              <w:spacing w:after="40"/>
            </w:pPr>
            <w:r/>
            <w:r>
              <w:rPr>
                <w:b w:val="0"/>
                <w:color w:val="172B4D"/>
                <w:sz w:val="17"/>
              </w:rPr>
              <w:t>Application logic</w:t>
            </w:r>
          </w:p>
        </w:tc>
        <w:tc>
          <w:tcPr>
            <w:tcW w:type="dxa" w:w="4032"/>
            <w:shd w:fill="FFFFFF"/>
            <w:vAlign w:val="center"/>
          </w:tcPr>
          <w:p>
            <w:pPr>
              <w:spacing w:after="40"/>
            </w:pPr>
            <w:r/>
            <w:r>
              <w:rPr>
                <w:b w:val="0"/>
                <w:color w:val="172B4D"/>
                <w:sz w:val="17"/>
              </w:rPr>
              <w:t>Currently mixed into route lambdas, static helper methods and Data classes.</w:t>
            </w:r>
          </w:p>
        </w:tc>
        <w:tc>
          <w:tcPr>
            <w:tcW w:type="dxa" w:w="3888"/>
            <w:shd w:fill="FFFFFF"/>
            <w:vAlign w:val="center"/>
          </w:tcPr>
          <w:p>
            <w:pPr>
              <w:spacing w:after="40"/>
            </w:pPr>
            <w:r/>
            <w:r>
              <w:rPr>
                <w:b w:val="0"/>
                <w:color w:val="172B4D"/>
                <w:sz w:val="17"/>
              </w:rPr>
              <w:t>Extract use cases such as GenerateExecution, SaveMatrix, UploadDocument and VeeraiContextBuilder.</w:t>
            </w:r>
          </w:p>
        </w:tc>
      </w:tr>
      <w:tr>
        <w:trPr>
          <w:cantSplit/>
        </w:trPr>
        <w:tc>
          <w:tcPr>
            <w:tcW w:type="dxa" w:w="2016"/>
            <w:shd w:fill="F6F9FC"/>
            <w:vAlign w:val="center"/>
          </w:tcPr>
          <w:p>
            <w:pPr>
              <w:spacing w:after="40"/>
            </w:pPr>
            <w:r/>
            <w:r>
              <w:rPr>
                <w:b w:val="0"/>
                <w:color w:val="172B4D"/>
                <w:sz w:val="17"/>
              </w:rPr>
              <w:t>EF Core</w:t>
            </w:r>
          </w:p>
        </w:tc>
        <w:tc>
          <w:tcPr>
            <w:tcW w:type="dxa" w:w="4032"/>
            <w:shd w:fill="F6F9FC"/>
            <w:vAlign w:val="center"/>
          </w:tcPr>
          <w:p>
            <w:pPr>
              <w:spacing w:after="40"/>
            </w:pPr>
            <w:r/>
            <w:r>
              <w:rPr>
                <w:b w:val="0"/>
                <w:color w:val="172B4D"/>
                <w:sz w:val="17"/>
              </w:rPr>
              <w:t>DbContext and entity persistence.</w:t>
            </w:r>
          </w:p>
        </w:tc>
        <w:tc>
          <w:tcPr>
            <w:tcW w:type="dxa" w:w="3888"/>
            <w:shd w:fill="F6F9FC"/>
            <w:vAlign w:val="center"/>
          </w:tcPr>
          <w:p>
            <w:pPr>
              <w:spacing w:after="40"/>
            </w:pPr>
            <w:r/>
            <w:r>
              <w:rPr>
                <w:b w:val="0"/>
                <w:color w:val="172B4D"/>
                <w:sz w:val="17"/>
              </w:rPr>
              <w:t>Use transactions, indexes, constraints and optimistic concurrency.</w:t>
            </w:r>
          </w:p>
        </w:tc>
      </w:tr>
      <w:tr>
        <w:trPr>
          <w:cantSplit/>
        </w:trPr>
        <w:tc>
          <w:tcPr>
            <w:tcW w:type="dxa" w:w="2016"/>
            <w:shd w:fill="FFFFFF"/>
            <w:vAlign w:val="center"/>
          </w:tcPr>
          <w:p>
            <w:pPr>
              <w:spacing w:after="40"/>
            </w:pPr>
            <w:r/>
            <w:r>
              <w:rPr>
                <w:b w:val="0"/>
                <w:color w:val="172B4D"/>
                <w:sz w:val="17"/>
              </w:rPr>
              <w:t>Database</w:t>
            </w:r>
          </w:p>
        </w:tc>
        <w:tc>
          <w:tcPr>
            <w:tcW w:type="dxa" w:w="4032"/>
            <w:shd w:fill="FFFFFF"/>
            <w:vAlign w:val="center"/>
          </w:tcPr>
          <w:p>
            <w:pPr>
              <w:spacing w:after="40"/>
            </w:pPr>
            <w:r/>
            <w:r>
              <w:rPr>
                <w:b w:val="0"/>
                <w:color w:val="172B4D"/>
                <w:sz w:val="17"/>
              </w:rPr>
              <w:t>Fleet, maintenance, job-card, work-item, template, document, evidence and audit tables.</w:t>
            </w:r>
          </w:p>
        </w:tc>
        <w:tc>
          <w:tcPr>
            <w:tcW w:type="dxa" w:w="3888"/>
            <w:shd w:fill="FFFFFF"/>
            <w:vAlign w:val="center"/>
          </w:tcPr>
          <w:p>
            <w:pPr>
              <w:spacing w:after="40"/>
            </w:pPr>
            <w:r/>
            <w:r>
              <w:rPr>
                <w:b w:val="0"/>
                <w:color w:val="172B4D"/>
                <w:sz w:val="17"/>
              </w:rPr>
              <w:t>Never depend on a UI-only state or database direct access from AI.</w:t>
            </w:r>
          </w:p>
        </w:tc>
      </w:tr>
      <w:tr>
        <w:trPr>
          <w:cantSplit/>
        </w:trPr>
        <w:tc>
          <w:tcPr>
            <w:tcW w:type="dxa" w:w="2016"/>
            <w:shd w:fill="F6F9FC"/>
            <w:vAlign w:val="center"/>
          </w:tcPr>
          <w:p>
            <w:pPr>
              <w:spacing w:after="40"/>
            </w:pPr>
            <w:r/>
            <w:r>
              <w:rPr>
                <w:b w:val="0"/>
                <w:color w:val="172B4D"/>
                <w:sz w:val="17"/>
              </w:rPr>
              <w:t>External provider</w:t>
            </w:r>
          </w:p>
        </w:tc>
        <w:tc>
          <w:tcPr>
            <w:tcW w:type="dxa" w:w="4032"/>
            <w:shd w:fill="F6F9FC"/>
            <w:vAlign w:val="center"/>
          </w:tcPr>
          <w:p>
            <w:pPr>
              <w:spacing w:after="40"/>
            </w:pPr>
            <w:r/>
            <w:r>
              <w:rPr>
                <w:b w:val="0"/>
                <w:color w:val="172B4D"/>
                <w:sz w:val="17"/>
              </w:rPr>
              <w:t>OpenAI Responses and audio transcription called by Veerai backend.</w:t>
            </w:r>
          </w:p>
        </w:tc>
        <w:tc>
          <w:tcPr>
            <w:tcW w:type="dxa" w:w="3888"/>
            <w:shd w:fill="F6F9FC"/>
            <w:vAlign w:val="center"/>
          </w:tcPr>
          <w:p>
            <w:pPr>
              <w:spacing w:after="40"/>
            </w:pPr>
            <w:r/>
            <w:r>
              <w:rPr>
                <w:b w:val="0"/>
                <w:color w:val="172B4D"/>
                <w:sz w:val="17"/>
              </w:rPr>
              <w:t>Keep API keys server-side; apply timeout, rate limit and audit controls.</w:t>
            </w:r>
          </w:p>
        </w:tc>
      </w:tr>
    </w:tbl>
    <w:p>
      <w:pPr>
        <w:spacing w:after="40"/>
      </w:pPr>
    </w:p>
    <w:p>
      <w:pPr>
        <w:pStyle w:val="Heading2"/>
      </w:pPr>
      <w:r>
        <w:t>3.1 Core business sequence</w:t>
      </w:r>
    </w:p>
    <w:p>
      <w:pPr>
        <w:pStyle w:val="ListNumber"/>
      </w:pPr>
      <w:r>
        <w:t>Vehicle is enrolled with model, variant, odometer and operating data.</w:t>
      </w:r>
    </w:p>
    <w:p>
      <w:pPr>
        <w:pStyle w:val="ListNumber"/>
      </w:pPr>
      <w:r>
        <w:t>PM program and service levels define when work becomes due.</w:t>
      </w:r>
    </w:p>
    <w:p>
      <w:pPr>
        <w:pStyle w:val="ListNumber"/>
      </w:pPr>
      <w:r>
        <w:t>PM obligation is generated for a vehicle and can be scheduled through an appointment.</w:t>
      </w:r>
    </w:p>
    <w:p>
      <w:pPr>
        <w:pStyle w:val="ListNumber"/>
      </w:pPr>
      <w:r>
        <w:t>Appointment or breakdown becomes a service event and job card.</w:t>
      </w:r>
    </w:p>
    <w:p>
      <w:pPr>
        <w:pStyle w:val="ListNumber"/>
      </w:pPr>
      <w:r>
        <w:t>Work items and checklist forms are generated for the job.</w:t>
      </w:r>
    </w:p>
    <w:p>
      <w:pPr>
        <w:pStyle w:val="ListNumber"/>
      </w:pPr>
      <w:r>
        <w:t>Technician records checks, issues, corrective work, parts, labour and evidence.</w:t>
      </w:r>
    </w:p>
    <w:p>
      <w:pPr>
        <w:pStyle w:val="ListNumber"/>
      </w:pPr>
      <w:r>
        <w:t>Release readiness evaluates completion, assignment, parts, off-hire, defects and QC.</w:t>
      </w:r>
    </w:p>
    <w:p>
      <w:pPr>
        <w:pStyle w:val="ListNumber"/>
      </w:pPr>
      <w:r>
        <w:t>QC is saved and the vehicle is released only when server-side readiness permits it.</w:t>
      </w:r>
    </w:p>
    <w:p>
      <w:pPr>
        <w:pStyle w:val="ListNumber"/>
      </w:pPr>
      <w:r>
        <w:t>Availability and history are updated from the service event lifecycle.</w:t>
      </w:r>
    </w:p>
    <w:p>
      <w:pPr>
        <w:pStyle w:val="Heading1"/>
      </w:pPr>
      <w:r>
        <w:t>4 Repository and source-code map</w:t>
      </w:r>
    </w:p>
    <w:p>
      <w:r>
        <w:t>The source package supplied for this design is rooted at:</w:t>
      </w:r>
    </w:p>
    <w:p>
      <w:pPr>
        <w:ind w:left="288"/>
      </w:pPr>
      <w:r>
        <w:rPr>
          <w:rFonts w:ascii="Consolas" w:hAnsi="Consolas"/>
          <w:sz w:val="16"/>
        </w:rPr>
        <w:t>montra-current-20260920/SJ-audree-montra-fleet-maintenance-main/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016"/>
            <w:shd w:fill="173F73"/>
            <w:vAlign w:val="center"/>
          </w:tcPr>
          <w:p>
            <w:pPr>
              <w:spacing w:after="40"/>
            </w:pPr>
            <w:r/>
            <w:r>
              <w:rPr>
                <w:b/>
                <w:color w:val="FFFFFF"/>
                <w:sz w:val="17"/>
              </w:rPr>
              <w:t>Feature</w:t>
            </w:r>
          </w:p>
        </w:tc>
        <w:tc>
          <w:tcPr>
            <w:tcW w:type="dxa" w:w="4608"/>
            <w:shd w:fill="173F73"/>
            <w:vAlign w:val="center"/>
          </w:tcPr>
          <w:p>
            <w:pPr>
              <w:spacing w:after="40"/>
            </w:pPr>
            <w:r/>
            <w:r>
              <w:rPr>
                <w:b/>
                <w:color w:val="FFFFFF"/>
                <w:sz w:val="17"/>
              </w:rPr>
              <w:t>Source files to inspect first</w:t>
            </w:r>
          </w:p>
        </w:tc>
        <w:tc>
          <w:tcPr>
            <w:tcW w:type="dxa" w:w="3312"/>
            <w:shd w:fill="173F73"/>
            <w:vAlign w:val="center"/>
          </w:tcPr>
          <w:p>
            <w:pPr>
              <w:spacing w:after="40"/>
            </w:pPr>
            <w:r/>
            <w:r>
              <w:rPr>
                <w:b/>
                <w:color w:val="FFFFFF"/>
                <w:sz w:val="17"/>
              </w:rPr>
              <w:t>Developer note</w:t>
            </w:r>
          </w:p>
        </w:tc>
      </w:tr>
      <w:tr>
        <w:trPr>
          <w:cantSplit/>
        </w:trPr>
        <w:tc>
          <w:tcPr>
            <w:tcW w:type="dxa" w:w="2016"/>
            <w:shd w:fill="FFFFFF"/>
            <w:vAlign w:val="center"/>
          </w:tcPr>
          <w:p>
            <w:pPr>
              <w:spacing w:after="40"/>
            </w:pPr>
            <w:r/>
            <w:r>
              <w:rPr>
                <w:b w:val="0"/>
                <w:color w:val="172B4D"/>
                <w:sz w:val="17"/>
              </w:rPr>
              <w:t>Application startup</w:t>
            </w:r>
          </w:p>
        </w:tc>
        <w:tc>
          <w:tcPr>
            <w:tcW w:type="dxa" w:w="4608"/>
            <w:shd w:fill="FFFFFF"/>
            <w:vAlign w:val="center"/>
          </w:tcPr>
          <w:p>
            <w:pPr>
              <w:spacing w:after="40"/>
            </w:pPr>
            <w:r/>
            <w:r>
              <w:rPr>
                <w:b w:val="0"/>
                <w:color w:val="172B4D"/>
                <w:sz w:val="17"/>
              </w:rPr>
              <w:t>backend/src/MontraFleet.Api/Program.cs</w:t>
            </w:r>
          </w:p>
        </w:tc>
        <w:tc>
          <w:tcPr>
            <w:tcW w:type="dxa" w:w="3312"/>
            <w:shd w:fill="FFFFFF"/>
            <w:vAlign w:val="center"/>
          </w:tcPr>
          <w:p>
            <w:pPr>
              <w:spacing w:after="40"/>
            </w:pPr>
            <w:r/>
            <w:r>
              <w:rPr>
                <w:b w:val="0"/>
                <w:color w:val="172B4D"/>
                <w:sz w:val="17"/>
              </w:rPr>
              <w:t>Large route file; search endpoint strings before adding routes.</w:t>
            </w:r>
          </w:p>
        </w:tc>
      </w:tr>
      <w:tr>
        <w:trPr>
          <w:cantSplit/>
        </w:trPr>
        <w:tc>
          <w:tcPr>
            <w:tcW w:type="dxa" w:w="2016"/>
            <w:shd w:fill="F6F9FC"/>
            <w:vAlign w:val="center"/>
          </w:tcPr>
          <w:p>
            <w:pPr>
              <w:spacing w:after="40"/>
            </w:pPr>
            <w:r/>
            <w:r>
              <w:rPr>
                <w:b w:val="0"/>
                <w:color w:val="172B4D"/>
                <w:sz w:val="17"/>
              </w:rPr>
              <w:t>Entities and DTOs</w:t>
            </w:r>
          </w:p>
        </w:tc>
        <w:tc>
          <w:tcPr>
            <w:tcW w:type="dxa" w:w="4608"/>
            <w:shd w:fill="F6F9FC"/>
            <w:vAlign w:val="center"/>
          </w:tcPr>
          <w:p>
            <w:pPr>
              <w:spacing w:after="40"/>
            </w:pPr>
            <w:r/>
            <w:r>
              <w:rPr>
                <w:b w:val="0"/>
                <w:color w:val="172B4D"/>
                <w:sz w:val="17"/>
              </w:rPr>
              <w:t>backend/src/MontraFleet.Api/Models/DomainModels.cs; ControlModels.cs</w:t>
            </w:r>
          </w:p>
        </w:tc>
        <w:tc>
          <w:tcPr>
            <w:tcW w:type="dxa" w:w="3312"/>
            <w:shd w:fill="F6F9FC"/>
            <w:vAlign w:val="center"/>
          </w:tcPr>
          <w:p>
            <w:pPr>
              <w:spacing w:after="40"/>
            </w:pPr>
            <w:r/>
            <w:r>
              <w:rPr>
                <w:b w:val="0"/>
                <w:color w:val="172B4D"/>
                <w:sz w:val="17"/>
              </w:rPr>
              <w:t>Confirm entity property names before creating migrations.</w:t>
            </w:r>
          </w:p>
        </w:tc>
      </w:tr>
      <w:tr>
        <w:trPr>
          <w:cantSplit/>
        </w:trPr>
        <w:tc>
          <w:tcPr>
            <w:tcW w:type="dxa" w:w="2016"/>
            <w:shd w:fill="FFFFFF"/>
            <w:vAlign w:val="center"/>
          </w:tcPr>
          <w:p>
            <w:pPr>
              <w:spacing w:after="40"/>
            </w:pPr>
            <w:r/>
            <w:r>
              <w:rPr>
                <w:b w:val="0"/>
                <w:color w:val="172B4D"/>
                <w:sz w:val="17"/>
              </w:rPr>
              <w:t>EF Core context</w:t>
            </w:r>
          </w:p>
        </w:tc>
        <w:tc>
          <w:tcPr>
            <w:tcW w:type="dxa" w:w="4608"/>
            <w:shd w:fill="FFFFFF"/>
            <w:vAlign w:val="center"/>
          </w:tcPr>
          <w:p>
            <w:pPr>
              <w:spacing w:after="40"/>
            </w:pPr>
            <w:r/>
            <w:r>
              <w:rPr>
                <w:b w:val="0"/>
                <w:color w:val="172B4D"/>
                <w:sz w:val="17"/>
              </w:rPr>
              <w:t>backend/src/MontraFleet.Api/Data/AppDbContext.cs and partial files</w:t>
            </w:r>
          </w:p>
        </w:tc>
        <w:tc>
          <w:tcPr>
            <w:tcW w:type="dxa" w:w="3312"/>
            <w:shd w:fill="FFFFFF"/>
            <w:vAlign w:val="center"/>
          </w:tcPr>
          <w:p>
            <w:pPr>
              <w:spacing w:after="40"/>
            </w:pPr>
            <w:r/>
            <w:r>
              <w:rPr>
                <w:b w:val="0"/>
                <w:color w:val="172B4D"/>
                <w:sz w:val="17"/>
              </w:rPr>
              <w:t>All DbSets and relationships must be checked here.</w:t>
            </w:r>
          </w:p>
        </w:tc>
      </w:tr>
      <w:tr>
        <w:trPr>
          <w:cantSplit/>
        </w:trPr>
        <w:tc>
          <w:tcPr>
            <w:tcW w:type="dxa" w:w="2016"/>
            <w:shd w:fill="F6F9FC"/>
            <w:vAlign w:val="center"/>
          </w:tcPr>
          <w:p>
            <w:pPr>
              <w:spacing w:after="40"/>
            </w:pPr>
            <w:r/>
            <w:r>
              <w:rPr>
                <w:b w:val="0"/>
                <w:color w:val="172B4D"/>
                <w:sz w:val="17"/>
              </w:rPr>
              <w:t>PM matrix UI</w:t>
            </w:r>
          </w:p>
        </w:tc>
        <w:tc>
          <w:tcPr>
            <w:tcW w:type="dxa" w:w="4608"/>
            <w:shd w:fill="F6F9FC"/>
            <w:vAlign w:val="center"/>
          </w:tcPr>
          <w:p>
            <w:pPr>
              <w:spacing w:after="40"/>
            </w:pPr>
            <w:r/>
            <w:r>
              <w:rPr>
                <w:b w:val="0"/>
                <w:color w:val="172B4D"/>
                <w:sz w:val="17"/>
              </w:rPr>
              <w:t>frontend/src/app/features/pm-program-matrix/pm-program-matrix.component.ts/html/css; pm-program.helpers.ts</w:t>
            </w:r>
          </w:p>
        </w:tc>
        <w:tc>
          <w:tcPr>
            <w:tcW w:type="dxa" w:w="3312"/>
            <w:shd w:fill="F6F9FC"/>
            <w:vAlign w:val="center"/>
          </w:tcPr>
          <w:p>
            <w:pPr>
              <w:spacing w:after="40"/>
            </w:pPr>
            <w:r/>
            <w:r>
              <w:rPr>
                <w:b w:val="0"/>
                <w:color w:val="172B4D"/>
                <w:sz w:val="17"/>
              </w:rPr>
              <w:t>Contains current validation, matrix filtering, bulk actions and save calls.</w:t>
            </w:r>
          </w:p>
        </w:tc>
      </w:tr>
      <w:tr>
        <w:trPr>
          <w:cantSplit/>
        </w:trPr>
        <w:tc>
          <w:tcPr>
            <w:tcW w:type="dxa" w:w="2016"/>
            <w:shd w:fill="FFFFFF"/>
            <w:vAlign w:val="center"/>
          </w:tcPr>
          <w:p>
            <w:pPr>
              <w:spacing w:after="40"/>
            </w:pPr>
            <w:r/>
            <w:r>
              <w:rPr>
                <w:b w:val="0"/>
                <w:color w:val="172B4D"/>
                <w:sz w:val="17"/>
              </w:rPr>
              <w:t>PM database</w:t>
            </w:r>
          </w:p>
        </w:tc>
        <w:tc>
          <w:tcPr>
            <w:tcW w:type="dxa" w:w="4608"/>
            <w:shd w:fill="FFFFFF"/>
            <w:vAlign w:val="center"/>
          </w:tcPr>
          <w:p>
            <w:pPr>
              <w:spacing w:after="40"/>
            </w:pPr>
            <w:r/>
            <w:r>
              <w:rPr>
                <w:b w:val="0"/>
                <w:color w:val="172B4D"/>
                <w:sz w:val="17"/>
              </w:rPr>
              <w:t>database/009_service_ladder_task_matrix_v1_7_4.sql; database/008_pm_master_simple_issue_v1_7_2.sql</w:t>
            </w:r>
          </w:p>
        </w:tc>
        <w:tc>
          <w:tcPr>
            <w:tcW w:type="dxa" w:w="3312"/>
            <w:shd w:fill="FFFFFF"/>
            <w:vAlign w:val="center"/>
          </w:tcPr>
          <w:p>
            <w:pPr>
              <w:spacing w:after="40"/>
            </w:pPr>
            <w:r/>
            <w:r>
              <w:rPr>
                <w:b w:val="0"/>
                <w:color w:val="172B4D"/>
                <w:sz w:val="17"/>
              </w:rPr>
              <w:t>Defines MaintenanceTaskDefinitions, MaintenancePlanMatrixItems and replacement rules.</w:t>
            </w:r>
          </w:p>
        </w:tc>
      </w:tr>
      <w:tr>
        <w:trPr>
          <w:cantSplit/>
        </w:trPr>
        <w:tc>
          <w:tcPr>
            <w:tcW w:type="dxa" w:w="2016"/>
            <w:shd w:fill="F6F9FC"/>
            <w:vAlign w:val="center"/>
          </w:tcPr>
          <w:p>
            <w:pPr>
              <w:spacing w:after="40"/>
            </w:pPr>
            <w:r/>
            <w:r>
              <w:rPr>
                <w:b w:val="0"/>
                <w:color w:val="172B4D"/>
                <w:sz w:val="17"/>
              </w:rPr>
              <w:t>Execution UI</w:t>
            </w:r>
          </w:p>
        </w:tc>
        <w:tc>
          <w:tcPr>
            <w:tcW w:type="dxa" w:w="4608"/>
            <w:shd w:fill="F6F9FC"/>
            <w:vAlign w:val="center"/>
          </w:tcPr>
          <w:p>
            <w:pPr>
              <w:spacing w:after="40"/>
            </w:pPr>
            <w:r/>
            <w:r>
              <w:rPr>
                <w:b w:val="0"/>
                <w:color w:val="172B4D"/>
                <w:sz w:val="17"/>
              </w:rPr>
              <w:t>frontend/src/app/features/service-workspace/service-workspace.component.ts/html/css</w:t>
            </w:r>
          </w:p>
        </w:tc>
        <w:tc>
          <w:tcPr>
            <w:tcW w:type="dxa" w:w="3312"/>
            <w:shd w:fill="F6F9FC"/>
            <w:vAlign w:val="center"/>
          </w:tcPr>
          <w:p>
            <w:pPr>
              <w:spacing w:after="40"/>
            </w:pPr>
            <w:r/>
            <w:r>
              <w:rPr>
                <w:b w:val="0"/>
                <w:color w:val="172B4D"/>
                <w:sz w:val="17"/>
              </w:rPr>
              <w:t>Loads workspace, execution sections, fields, assignments, evidence, QC and history.</w:t>
            </w:r>
          </w:p>
        </w:tc>
      </w:tr>
      <w:tr>
        <w:trPr>
          <w:cantSplit/>
        </w:trPr>
        <w:tc>
          <w:tcPr>
            <w:tcW w:type="dxa" w:w="2016"/>
            <w:shd w:fill="FFFFFF"/>
            <w:vAlign w:val="center"/>
          </w:tcPr>
          <w:p>
            <w:pPr>
              <w:spacing w:after="40"/>
            </w:pPr>
            <w:r/>
            <w:r>
              <w:rPr>
                <w:b w:val="0"/>
                <w:color w:val="172B4D"/>
                <w:sz w:val="17"/>
              </w:rPr>
              <w:t>Execution database</w:t>
            </w:r>
          </w:p>
        </w:tc>
        <w:tc>
          <w:tcPr>
            <w:tcW w:type="dxa" w:w="4608"/>
            <w:shd w:fill="FFFFFF"/>
            <w:vAlign w:val="center"/>
          </w:tcPr>
          <w:p>
            <w:pPr>
              <w:spacing w:after="40"/>
            </w:pPr>
            <w:r/>
            <w:r>
              <w:rPr>
                <w:b w:val="0"/>
                <w:color w:val="172B4D"/>
                <w:sz w:val="17"/>
              </w:rPr>
              <w:t>database/010_paper_on_glass_execution_v1_8_3.sql; database/007_work_template_paper_on_glass_v1_7.sql</w:t>
            </w:r>
          </w:p>
        </w:tc>
        <w:tc>
          <w:tcPr>
            <w:tcW w:type="dxa" w:w="3312"/>
            <w:shd w:fill="FFFFFF"/>
            <w:vAlign w:val="center"/>
          </w:tcPr>
          <w:p>
            <w:pPr>
              <w:spacing w:after="40"/>
            </w:pPr>
            <w:r/>
            <w:r>
              <w:rPr>
                <w:b w:val="0"/>
                <w:color w:val="172B4D"/>
                <w:sz w:val="17"/>
              </w:rPr>
              <w:t>Defines template instances, field instances and paper-on-glass execution structures.</w:t>
            </w:r>
          </w:p>
        </w:tc>
      </w:tr>
      <w:tr>
        <w:trPr>
          <w:cantSplit/>
        </w:trPr>
        <w:tc>
          <w:tcPr>
            <w:tcW w:type="dxa" w:w="2016"/>
            <w:shd w:fill="F6F9FC"/>
            <w:vAlign w:val="center"/>
          </w:tcPr>
          <w:p>
            <w:pPr>
              <w:spacing w:after="40"/>
            </w:pPr>
            <w:r/>
            <w:r>
              <w:rPr>
                <w:b w:val="0"/>
                <w:color w:val="172B4D"/>
                <w:sz w:val="17"/>
              </w:rPr>
              <w:t>Documents</w:t>
            </w:r>
          </w:p>
        </w:tc>
        <w:tc>
          <w:tcPr>
            <w:tcW w:type="dxa" w:w="4608"/>
            <w:shd w:fill="F6F9FC"/>
            <w:vAlign w:val="center"/>
          </w:tcPr>
          <w:p>
            <w:pPr>
              <w:spacing w:after="40"/>
            </w:pPr>
            <w:r/>
            <w:r>
              <w:rPr>
                <w:b w:val="0"/>
                <w:color w:val="172B4D"/>
                <w:sz w:val="17"/>
              </w:rPr>
              <w:t>frontend/src/app/features/documents/documents.component.ts; backend/src/MontraFleet.Api/Data/ControlEndpoints.cs</w:t>
            </w:r>
          </w:p>
        </w:tc>
        <w:tc>
          <w:tcPr>
            <w:tcW w:type="dxa" w:w="3312"/>
            <w:shd w:fill="F6F9FC"/>
            <w:vAlign w:val="center"/>
          </w:tcPr>
          <w:p>
            <w:pPr>
              <w:spacing w:after="40"/>
            </w:pPr>
            <w:r/>
            <w:r>
              <w:rPr>
                <w:b w:val="0"/>
                <w:color w:val="172B4D"/>
                <w:sz w:val="17"/>
              </w:rPr>
              <w:t>Verify that the active UI calls the same canonical upload/list routes.</w:t>
            </w:r>
          </w:p>
        </w:tc>
      </w:tr>
      <w:tr>
        <w:trPr>
          <w:cantSplit/>
        </w:trPr>
        <w:tc>
          <w:tcPr>
            <w:tcW w:type="dxa" w:w="2016"/>
            <w:shd w:fill="FFFFFF"/>
            <w:vAlign w:val="center"/>
          </w:tcPr>
          <w:p>
            <w:pPr>
              <w:spacing w:after="40"/>
            </w:pPr>
            <w:r/>
            <w:r>
              <w:rPr>
                <w:b w:val="0"/>
                <w:color w:val="172B4D"/>
                <w:sz w:val="17"/>
              </w:rPr>
              <w:t>Veerai</w:t>
            </w:r>
          </w:p>
        </w:tc>
        <w:tc>
          <w:tcPr>
            <w:tcW w:type="dxa" w:w="4608"/>
            <w:shd w:fill="FFFFFF"/>
            <w:vAlign w:val="center"/>
          </w:tcPr>
          <w:p>
            <w:pPr>
              <w:spacing w:after="40"/>
            </w:pPr>
            <w:r/>
            <w:r>
              <w:rPr>
                <w:b w:val="0"/>
                <w:color w:val="172B4D"/>
                <w:sz w:val="17"/>
              </w:rPr>
              <w:t>frontend/src/app/shared/veerai.component.ts; backend/src/app/Data/Veerai.cs and VeeraiChat.cs</w:t>
            </w:r>
          </w:p>
        </w:tc>
        <w:tc>
          <w:tcPr>
            <w:tcW w:type="dxa" w:w="3312"/>
            <w:shd w:fill="FFFFFF"/>
            <w:vAlign w:val="center"/>
          </w:tcPr>
          <w:p>
            <w:pPr>
              <w:spacing w:after="40"/>
            </w:pPr>
            <w:r/>
            <w:r>
              <w:rPr>
                <w:b w:val="0"/>
                <w:color w:val="172B4D"/>
                <w:sz w:val="17"/>
              </w:rPr>
              <w:t>Chat, transcription, unlock cookie, source assembly and AI provider handling.</w:t>
            </w:r>
          </w:p>
        </w:tc>
      </w:tr>
      <w:tr>
        <w:trPr>
          <w:cantSplit/>
        </w:trPr>
        <w:tc>
          <w:tcPr>
            <w:tcW w:type="dxa" w:w="2016"/>
            <w:shd w:fill="F6F9FC"/>
            <w:vAlign w:val="center"/>
          </w:tcPr>
          <w:p>
            <w:pPr>
              <w:spacing w:after="40"/>
            </w:pPr>
            <w:r/>
            <w:r>
              <w:rPr>
                <w:b w:val="0"/>
                <w:color w:val="172B4D"/>
                <w:sz w:val="17"/>
              </w:rPr>
              <w:t>Tests</w:t>
            </w:r>
          </w:p>
        </w:tc>
        <w:tc>
          <w:tcPr>
            <w:tcW w:type="dxa" w:w="4608"/>
            <w:shd w:fill="F6F9FC"/>
            <w:vAlign w:val="center"/>
          </w:tcPr>
          <w:p>
            <w:pPr>
              <w:spacing w:after="40"/>
            </w:pPr>
            <w:r/>
            <w:r>
              <w:rPr>
                <w:b w:val="0"/>
                <w:color w:val="172B4D"/>
                <w:sz w:val="17"/>
              </w:rPr>
              <w:t>tests/browser/cypress/e2e/01-pages.cy.js through 06-product-images.cy.js; tests/VeeraiChecks</w:t>
            </w:r>
          </w:p>
        </w:tc>
        <w:tc>
          <w:tcPr>
            <w:tcW w:type="dxa" w:w="3312"/>
            <w:shd w:fill="F6F9FC"/>
            <w:vAlign w:val="center"/>
          </w:tcPr>
          <w:p>
            <w:pPr>
              <w:spacing w:after="40"/>
            </w:pPr>
            <w:r/>
            <w:r>
              <w:rPr>
                <w:b w:val="0"/>
                <w:color w:val="172B4D"/>
                <w:sz w:val="17"/>
              </w:rPr>
              <w:t>Run regression after every route or workflow change.</w:t>
            </w:r>
          </w:p>
        </w:tc>
      </w:tr>
      <w:tr>
        <w:trPr>
          <w:cantSplit/>
        </w:trPr>
        <w:tc>
          <w:tcPr>
            <w:tcW w:type="dxa" w:w="2016"/>
            <w:shd w:fill="FFFFFF"/>
            <w:vAlign w:val="center"/>
          </w:tcPr>
          <w:p>
            <w:pPr>
              <w:spacing w:after="40"/>
            </w:pPr>
            <w:r/>
            <w:r>
              <w:rPr>
                <w:b w:val="0"/>
                <w:color w:val="172B4D"/>
                <w:sz w:val="17"/>
              </w:rPr>
              <w:t>Deployment</w:t>
            </w:r>
          </w:p>
        </w:tc>
        <w:tc>
          <w:tcPr>
            <w:tcW w:type="dxa" w:w="4608"/>
            <w:shd w:fill="FFFFFF"/>
            <w:vAlign w:val="center"/>
          </w:tcPr>
          <w:p>
            <w:pPr>
              <w:spacing w:after="40"/>
            </w:pPr>
            <w:r/>
            <w:r>
              <w:rPr>
                <w:b w:val="0"/>
                <w:color w:val="172B4D"/>
                <w:sz w:val="17"/>
              </w:rPr>
              <w:t>Dockerfile, Dockerfile.render, render.yaml, docs/RENDER_DEPLOYMENT_v0.6.txt</w:t>
            </w:r>
          </w:p>
        </w:tc>
        <w:tc>
          <w:tcPr>
            <w:tcW w:type="dxa" w:w="3312"/>
            <w:shd w:fill="FFFFFF"/>
            <w:vAlign w:val="center"/>
          </w:tcPr>
          <w:p>
            <w:pPr>
              <w:spacing w:after="40"/>
            </w:pPr>
            <w:r/>
            <w:r>
              <w:rPr>
                <w:b w:val="0"/>
                <w:color w:val="172B4D"/>
                <w:sz w:val="17"/>
              </w:rPr>
              <w:t>Check environment variables, database connectivity and health endpoints.</w:t>
            </w:r>
          </w:p>
        </w:tc>
      </w:tr>
    </w:tbl>
    <w:p>
      <w:pPr>
        <w:spacing w:after="40"/>
      </w:pPr>
    </w:p>
    <w:p>
      <w:pPr>
        <w:pStyle w:val="Heading1"/>
      </w:pPr>
      <w:r>
        <w:t>5 Data ownership and domain boundaries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304"/>
            <w:shd w:fill="173F73"/>
            <w:vAlign w:val="center"/>
          </w:tcPr>
          <w:p>
            <w:pPr>
              <w:spacing w:after="40"/>
            </w:pPr>
            <w:r/>
            <w:r>
              <w:rPr>
                <w:b/>
                <w:color w:val="FFFFFF"/>
                <w:sz w:val="17"/>
              </w:rPr>
              <w:t>Aggregate</w:t>
            </w:r>
          </w:p>
        </w:tc>
        <w:tc>
          <w:tcPr>
            <w:tcW w:type="dxa" w:w="4176"/>
            <w:shd w:fill="173F73"/>
            <w:vAlign w:val="center"/>
          </w:tcPr>
          <w:p>
            <w:pPr>
              <w:spacing w:after="40"/>
            </w:pPr>
            <w:r/>
            <w:r>
              <w:rPr>
                <w:b/>
                <w:color w:val="FFFFFF"/>
                <w:sz w:val="17"/>
              </w:rPr>
              <w:t>Owns</w:t>
            </w:r>
          </w:p>
        </w:tc>
        <w:tc>
          <w:tcPr>
            <w:tcW w:type="dxa" w:w="3456"/>
            <w:shd w:fill="173F73"/>
            <w:vAlign w:val="center"/>
          </w:tcPr>
          <w:p>
            <w:pPr>
              <w:spacing w:after="40"/>
            </w:pPr>
            <w:r/>
            <w:r>
              <w:rPr>
                <w:b/>
                <w:color w:val="FFFFFF"/>
                <w:sz w:val="17"/>
              </w:rPr>
              <w:t>Must not own</w:t>
            </w:r>
          </w:p>
        </w:tc>
      </w:tr>
      <w:tr>
        <w:trPr>
          <w:cantSplit/>
        </w:trPr>
        <w:tc>
          <w:tcPr>
            <w:tcW w:type="dxa" w:w="2304"/>
            <w:shd w:fill="FFFFFF"/>
            <w:vAlign w:val="center"/>
          </w:tcPr>
          <w:p>
            <w:pPr>
              <w:spacing w:after="40"/>
            </w:pPr>
            <w:r/>
            <w:r>
              <w:rPr>
                <w:b w:val="0"/>
                <w:color w:val="172B4D"/>
                <w:sz w:val="17"/>
              </w:rPr>
              <w:t>Vehicle</w:t>
            </w:r>
          </w:p>
        </w:tc>
        <w:tc>
          <w:tcPr>
            <w:tcW w:type="dxa" w:w="4176"/>
            <w:shd w:fill="FFFFFF"/>
            <w:vAlign w:val="center"/>
          </w:tcPr>
          <w:p>
            <w:pPr>
              <w:spacing w:after="40"/>
            </w:pPr>
            <w:r/>
            <w:r>
              <w:rPr>
                <w:b w:val="0"/>
                <w:color w:val="172B4D"/>
                <w:sz w:val="17"/>
              </w:rPr>
              <w:t>Registration, VIN, model, variant, odometer and operating values.</w:t>
            </w:r>
          </w:p>
        </w:tc>
        <w:tc>
          <w:tcPr>
            <w:tcW w:type="dxa" w:w="3456"/>
            <w:shd w:fill="FFFFFF"/>
            <w:vAlign w:val="center"/>
          </w:tcPr>
          <w:p>
            <w:pPr>
              <w:spacing w:after="40"/>
            </w:pPr>
            <w:r/>
            <w:r>
              <w:rPr>
                <w:b w:val="0"/>
                <w:color w:val="172B4D"/>
                <w:sz w:val="17"/>
              </w:rPr>
              <w:t>Service task results or document content.</w:t>
            </w:r>
          </w:p>
        </w:tc>
      </w:tr>
      <w:tr>
        <w:trPr>
          <w:cantSplit/>
        </w:trPr>
        <w:tc>
          <w:tcPr>
            <w:tcW w:type="dxa" w:w="2304"/>
            <w:shd w:fill="F6F9FC"/>
            <w:vAlign w:val="center"/>
          </w:tcPr>
          <w:p>
            <w:pPr>
              <w:spacing w:after="40"/>
            </w:pPr>
            <w:r/>
            <w:r>
              <w:rPr>
                <w:b w:val="0"/>
                <w:color w:val="172B4D"/>
                <w:sz w:val="17"/>
              </w:rPr>
              <w:t>Maintenance Program</w:t>
            </w:r>
          </w:p>
        </w:tc>
        <w:tc>
          <w:tcPr>
            <w:tcW w:type="dxa" w:w="4176"/>
            <w:shd w:fill="F6F9FC"/>
            <w:vAlign w:val="center"/>
          </w:tcPr>
          <w:p>
            <w:pPr>
              <w:spacing w:after="40"/>
            </w:pPr>
            <w:r/>
            <w:r>
              <w:rPr>
                <w:b w:val="0"/>
                <w:color w:val="172B4D"/>
                <w:sz w:val="17"/>
              </w:rPr>
              <w:t>Model applicability, service levels, task definitions, matrix action selection and replacement rules.</w:t>
            </w:r>
          </w:p>
        </w:tc>
        <w:tc>
          <w:tcPr>
            <w:tcW w:type="dxa" w:w="3456"/>
            <w:shd w:fill="F6F9FC"/>
            <w:vAlign w:val="center"/>
          </w:tcPr>
          <w:p>
            <w:pPr>
              <w:spacing w:after="40"/>
            </w:pPr>
            <w:r/>
            <w:r>
              <w:rPr>
                <w:b w:val="0"/>
                <w:color w:val="172B4D"/>
                <w:sz w:val="17"/>
              </w:rPr>
              <w:t>Technician execution results.</w:t>
            </w:r>
          </w:p>
        </w:tc>
      </w:tr>
      <w:tr>
        <w:trPr>
          <w:cantSplit/>
        </w:trPr>
        <w:tc>
          <w:tcPr>
            <w:tcW w:type="dxa" w:w="2304"/>
            <w:shd w:fill="FFFFFF"/>
            <w:vAlign w:val="center"/>
          </w:tcPr>
          <w:p>
            <w:pPr>
              <w:spacing w:after="40"/>
            </w:pPr>
            <w:r/>
            <w:r>
              <w:rPr>
                <w:b w:val="0"/>
                <w:color w:val="172B4D"/>
                <w:sz w:val="17"/>
              </w:rPr>
              <w:t>PM Obligation</w:t>
            </w:r>
          </w:p>
        </w:tc>
        <w:tc>
          <w:tcPr>
            <w:tcW w:type="dxa" w:w="4176"/>
            <w:shd w:fill="FFFFFF"/>
            <w:vAlign w:val="center"/>
          </w:tcPr>
          <w:p>
            <w:pPr>
              <w:spacing w:after="40"/>
            </w:pPr>
            <w:r/>
            <w:r>
              <w:rPr>
                <w:b w:val="0"/>
                <w:color w:val="172B4D"/>
                <w:sz w:val="17"/>
              </w:rPr>
              <w:t>Due item for a specific vehicle, plan and trigger.</w:t>
            </w:r>
          </w:p>
        </w:tc>
        <w:tc>
          <w:tcPr>
            <w:tcW w:type="dxa" w:w="3456"/>
            <w:shd w:fill="FFFFFF"/>
            <w:vAlign w:val="center"/>
          </w:tcPr>
          <w:p>
            <w:pPr>
              <w:spacing w:after="40"/>
            </w:pPr>
            <w:r/>
            <w:r>
              <w:rPr>
                <w:b w:val="0"/>
                <w:color w:val="172B4D"/>
                <w:sz w:val="17"/>
              </w:rPr>
              <w:t>The complete technician checklist definition.</w:t>
            </w:r>
          </w:p>
        </w:tc>
      </w:tr>
      <w:tr>
        <w:trPr>
          <w:cantSplit/>
        </w:trPr>
        <w:tc>
          <w:tcPr>
            <w:tcW w:type="dxa" w:w="2304"/>
            <w:shd w:fill="F6F9FC"/>
            <w:vAlign w:val="center"/>
          </w:tcPr>
          <w:p>
            <w:pPr>
              <w:spacing w:after="40"/>
            </w:pPr>
            <w:r/>
            <w:r>
              <w:rPr>
                <w:b w:val="0"/>
                <w:color w:val="172B4D"/>
                <w:sz w:val="17"/>
              </w:rPr>
              <w:t>Service Event / Job Card</w:t>
            </w:r>
          </w:p>
        </w:tc>
        <w:tc>
          <w:tcPr>
            <w:tcW w:type="dxa" w:w="4176"/>
            <w:shd w:fill="F6F9FC"/>
            <w:vAlign w:val="center"/>
          </w:tcPr>
          <w:p>
            <w:pPr>
              <w:spacing w:after="40"/>
            </w:pPr>
            <w:r/>
            <w:r>
              <w:rPr>
                <w:b w:val="0"/>
                <w:color w:val="172B4D"/>
                <w:sz w:val="17"/>
              </w:rPr>
              <w:t>Visit, complaint, status, supervisor, technician, bay and lifecycle.</w:t>
            </w:r>
          </w:p>
        </w:tc>
        <w:tc>
          <w:tcPr>
            <w:tcW w:type="dxa" w:w="3456"/>
            <w:shd w:fill="F6F9FC"/>
            <w:vAlign w:val="center"/>
          </w:tcPr>
          <w:p>
            <w:pPr>
              <w:spacing w:after="40"/>
            </w:pPr>
            <w:r/>
            <w:r>
              <w:rPr>
                <w:b w:val="0"/>
                <w:color w:val="172B4D"/>
                <w:sz w:val="17"/>
              </w:rPr>
              <w:t>Global task-library configuration.</w:t>
            </w:r>
          </w:p>
        </w:tc>
      </w:tr>
      <w:tr>
        <w:trPr>
          <w:cantSplit/>
        </w:trPr>
        <w:tc>
          <w:tcPr>
            <w:tcW w:type="dxa" w:w="2304"/>
            <w:shd w:fill="FFFFFF"/>
            <w:vAlign w:val="center"/>
          </w:tcPr>
          <w:p>
            <w:pPr>
              <w:spacing w:after="40"/>
            </w:pPr>
            <w:r/>
            <w:r>
              <w:rPr>
                <w:b w:val="0"/>
                <w:color w:val="172B4D"/>
                <w:sz w:val="17"/>
              </w:rPr>
              <w:t>Work Item</w:t>
            </w:r>
          </w:p>
        </w:tc>
        <w:tc>
          <w:tcPr>
            <w:tcW w:type="dxa" w:w="4176"/>
            <w:shd w:fill="FFFFFF"/>
            <w:vAlign w:val="center"/>
          </w:tcPr>
          <w:p>
            <w:pPr>
              <w:spacing w:after="40"/>
            </w:pPr>
            <w:r/>
            <w:r>
              <w:rPr>
                <w:b w:val="0"/>
                <w:color w:val="172B4D"/>
                <w:sz w:val="17"/>
              </w:rPr>
              <w:t>Executable unit of work attached to a job card.</w:t>
            </w:r>
          </w:p>
        </w:tc>
        <w:tc>
          <w:tcPr>
            <w:tcW w:type="dxa" w:w="3456"/>
            <w:shd w:fill="FFFFFF"/>
            <w:vAlign w:val="center"/>
          </w:tcPr>
          <w:p>
            <w:pPr>
              <w:spacing w:after="40"/>
            </w:pPr>
            <w:r/>
            <w:r>
              <w:rPr>
                <w:b w:val="0"/>
                <w:color w:val="172B4D"/>
                <w:sz w:val="17"/>
              </w:rPr>
              <w:t>Unrelated vehicle master configuration.</w:t>
            </w:r>
          </w:p>
        </w:tc>
      </w:tr>
      <w:tr>
        <w:trPr>
          <w:cantSplit/>
        </w:trPr>
        <w:tc>
          <w:tcPr>
            <w:tcW w:type="dxa" w:w="2304"/>
            <w:shd w:fill="F6F9FC"/>
            <w:vAlign w:val="center"/>
          </w:tcPr>
          <w:p>
            <w:pPr>
              <w:spacing w:after="40"/>
            </w:pPr>
            <w:r/>
            <w:r>
              <w:rPr>
                <w:b w:val="0"/>
                <w:color w:val="172B4D"/>
                <w:sz w:val="17"/>
              </w:rPr>
              <w:t>Template Instance / Field Instance</w:t>
            </w:r>
          </w:p>
        </w:tc>
        <w:tc>
          <w:tcPr>
            <w:tcW w:type="dxa" w:w="4176"/>
            <w:shd w:fill="F6F9FC"/>
            <w:vAlign w:val="center"/>
          </w:tcPr>
          <w:p>
            <w:pPr>
              <w:spacing w:after="40"/>
            </w:pPr>
            <w:r/>
            <w:r>
              <w:rPr>
                <w:b w:val="0"/>
                <w:color w:val="172B4D"/>
                <w:sz w:val="17"/>
              </w:rPr>
              <w:t>Checklist execution structure and current check values.</w:t>
            </w:r>
          </w:p>
        </w:tc>
        <w:tc>
          <w:tcPr>
            <w:tcW w:type="dxa" w:w="3456"/>
            <w:shd w:fill="F6F9FC"/>
            <w:vAlign w:val="center"/>
          </w:tcPr>
          <w:p>
            <w:pPr>
              <w:spacing w:after="40"/>
            </w:pPr>
            <w:r/>
            <w:r>
              <w:rPr>
                <w:b w:val="0"/>
                <w:color w:val="172B4D"/>
                <w:sz w:val="17"/>
              </w:rPr>
              <w:t>Future program revisions.</w:t>
            </w:r>
          </w:p>
        </w:tc>
      </w:tr>
      <w:tr>
        <w:trPr>
          <w:cantSplit/>
        </w:trPr>
        <w:tc>
          <w:tcPr>
            <w:tcW w:type="dxa" w:w="2304"/>
            <w:shd w:fill="FFFFFF"/>
            <w:vAlign w:val="center"/>
          </w:tcPr>
          <w:p>
            <w:pPr>
              <w:spacing w:after="40"/>
            </w:pPr>
            <w:r/>
            <w:r>
              <w:rPr>
                <w:b w:val="0"/>
                <w:color w:val="172B4D"/>
                <w:sz w:val="17"/>
              </w:rPr>
              <w:t>Defect</w:t>
            </w:r>
          </w:p>
        </w:tc>
        <w:tc>
          <w:tcPr>
            <w:tcW w:type="dxa" w:w="4176"/>
            <w:shd w:fill="FFFFFF"/>
            <w:vAlign w:val="center"/>
          </w:tcPr>
          <w:p>
            <w:pPr>
              <w:spacing w:after="40"/>
            </w:pPr>
            <w:r/>
            <w:r>
              <w:rPr>
                <w:b w:val="0"/>
                <w:color w:val="172B4D"/>
                <w:sz w:val="17"/>
              </w:rPr>
              <w:t>Failed finding, issue, disposition and corrective work relation.</w:t>
            </w:r>
          </w:p>
        </w:tc>
        <w:tc>
          <w:tcPr>
            <w:tcW w:type="dxa" w:w="3456"/>
            <w:shd w:fill="FFFFFF"/>
            <w:vAlign w:val="center"/>
          </w:tcPr>
          <w:p>
            <w:pPr>
              <w:spacing w:after="40"/>
            </w:pPr>
            <w:r/>
            <w:r>
              <w:rPr>
                <w:b w:val="0"/>
                <w:color w:val="172B4D"/>
                <w:sz w:val="17"/>
              </w:rPr>
              <w:t>Direct release approval without readiness rules.</w:t>
            </w:r>
          </w:p>
        </w:tc>
      </w:tr>
      <w:tr>
        <w:trPr>
          <w:cantSplit/>
        </w:trPr>
        <w:tc>
          <w:tcPr>
            <w:tcW w:type="dxa" w:w="2304"/>
            <w:shd w:fill="F6F9FC"/>
            <w:vAlign w:val="center"/>
          </w:tcPr>
          <w:p>
            <w:pPr>
              <w:spacing w:after="40"/>
            </w:pPr>
            <w:r/>
            <w:r>
              <w:rPr>
                <w:b w:val="0"/>
                <w:color w:val="172B4D"/>
                <w:sz w:val="17"/>
              </w:rPr>
              <w:t>Document / Evidence</w:t>
            </w:r>
          </w:p>
        </w:tc>
        <w:tc>
          <w:tcPr>
            <w:tcW w:type="dxa" w:w="4176"/>
            <w:shd w:fill="F6F9FC"/>
            <w:vAlign w:val="center"/>
          </w:tcPr>
          <w:p>
            <w:pPr>
              <w:spacing w:after="40"/>
            </w:pPr>
            <w:r/>
            <w:r>
              <w:rPr>
                <w:b w:val="0"/>
                <w:color w:val="172B4D"/>
                <w:sz w:val="17"/>
              </w:rPr>
              <w:t>Reference or file linked to vehicle, model, job card or check.</w:t>
            </w:r>
          </w:p>
        </w:tc>
        <w:tc>
          <w:tcPr>
            <w:tcW w:type="dxa" w:w="3456"/>
            <w:shd w:fill="F6F9FC"/>
            <w:vAlign w:val="center"/>
          </w:tcPr>
          <w:p>
            <w:pPr>
              <w:spacing w:after="40"/>
            </w:pPr>
            <w:r/>
            <w:r>
              <w:rPr>
                <w:b w:val="0"/>
                <w:color w:val="172B4D"/>
                <w:sz w:val="17"/>
              </w:rPr>
              <w:t>AI-generated facts without source metadata.</w:t>
            </w:r>
          </w:p>
        </w:tc>
      </w:tr>
      <w:tr>
        <w:trPr>
          <w:cantSplit/>
        </w:trPr>
        <w:tc>
          <w:tcPr>
            <w:tcW w:type="dxa" w:w="2304"/>
            <w:shd w:fill="FFFFFF"/>
            <w:vAlign w:val="center"/>
          </w:tcPr>
          <w:p>
            <w:pPr>
              <w:spacing w:after="40"/>
            </w:pPr>
            <w:r/>
            <w:r>
              <w:rPr>
                <w:b w:val="0"/>
                <w:color w:val="172B4D"/>
                <w:sz w:val="17"/>
              </w:rPr>
              <w:t>Veerai</w:t>
            </w:r>
          </w:p>
        </w:tc>
        <w:tc>
          <w:tcPr>
            <w:tcW w:type="dxa" w:w="4176"/>
            <w:shd w:fill="FFFFFF"/>
            <w:vAlign w:val="center"/>
          </w:tcPr>
          <w:p>
            <w:pPr>
              <w:spacing w:after="40"/>
            </w:pPr>
            <w:r/>
            <w:r>
              <w:rPr>
                <w:b w:val="0"/>
                <w:color w:val="172B4D"/>
                <w:sz w:val="17"/>
              </w:rPr>
              <w:t>Advisory answer and source references.</w:t>
            </w:r>
          </w:p>
        </w:tc>
        <w:tc>
          <w:tcPr>
            <w:tcW w:type="dxa" w:w="3456"/>
            <w:shd w:fill="FFFFFF"/>
            <w:vAlign w:val="center"/>
          </w:tcPr>
          <w:p>
            <w:pPr>
              <w:spacing w:after="40"/>
            </w:pPr>
            <w:r/>
            <w:r>
              <w:rPr>
                <w:b w:val="0"/>
                <w:color w:val="172B4D"/>
                <w:sz w:val="17"/>
              </w:rPr>
              <w:t>Direct SQL access or record mutation.</w:t>
            </w:r>
          </w:p>
        </w:tc>
      </w:tr>
    </w:tbl>
    <w:p>
      <w:pPr>
        <w:spacing w:after="40"/>
      </w:pPr>
    </w:p>
    <w:p>
      <w:pPr>
        <w:pStyle w:val="Heading1"/>
      </w:pPr>
      <w:r>
        <w:t>6 PM program and Maintenance Task Matrix</w:t>
      </w:r>
    </w:p>
    <w:p>
      <w:r>
        <w:t>The PM screen is a real configuration screen. It loads models and variants, programs, service levels and matrix assignments. The UI sends service-level changes to /api/pm/programs/{id}/service-ladder and task assignments to /api/pm/programs/{id}/task-matrix.</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160"/>
            <w:shd w:fill="173F73"/>
            <w:vAlign w:val="center"/>
          </w:tcPr>
          <w:p>
            <w:pPr>
              <w:spacing w:after="40"/>
            </w:pPr>
            <w:r/>
            <w:r>
              <w:rPr>
                <w:b/>
                <w:color w:val="FFFFFF"/>
                <w:sz w:val="17"/>
              </w:rPr>
              <w:t>Current implementation</w:t>
            </w:r>
          </w:p>
        </w:tc>
        <w:tc>
          <w:tcPr>
            <w:tcW w:type="dxa" w:w="4032"/>
            <w:shd w:fill="173F73"/>
            <w:vAlign w:val="center"/>
          </w:tcPr>
          <w:p>
            <w:pPr>
              <w:spacing w:after="40"/>
            </w:pPr>
            <w:r/>
            <w:r>
              <w:rPr>
                <w:b/>
                <w:color w:val="FFFFFF"/>
                <w:sz w:val="17"/>
              </w:rPr>
              <w:t>Observed behaviour</w:t>
            </w:r>
          </w:p>
        </w:tc>
        <w:tc>
          <w:tcPr>
            <w:tcW w:type="dxa" w:w="3744"/>
            <w:shd w:fill="173F73"/>
            <w:vAlign w:val="center"/>
          </w:tcPr>
          <w:p>
            <w:pPr>
              <w:spacing w:after="40"/>
            </w:pPr>
            <w:r/>
            <w:r>
              <w:rPr>
                <w:b/>
                <w:color w:val="FFFFFF"/>
                <w:sz w:val="17"/>
              </w:rPr>
              <w:t>Risk / required enhancement</w:t>
            </w:r>
          </w:p>
        </w:tc>
      </w:tr>
      <w:tr>
        <w:trPr>
          <w:cantSplit/>
        </w:trPr>
        <w:tc>
          <w:tcPr>
            <w:tcW w:type="dxa" w:w="2160"/>
            <w:shd w:fill="FFFFFF"/>
            <w:vAlign w:val="center"/>
          </w:tcPr>
          <w:p>
            <w:pPr>
              <w:spacing w:after="40"/>
            </w:pPr>
            <w:r/>
            <w:r>
              <w:rPr>
                <w:b w:val="0"/>
                <w:color w:val="172B4D"/>
                <w:sz w:val="17"/>
              </w:rPr>
              <w:t>Program load</w:t>
            </w:r>
          </w:p>
        </w:tc>
        <w:tc>
          <w:tcPr>
            <w:tcW w:type="dxa" w:w="4032"/>
            <w:shd w:fill="FFFFFF"/>
            <w:vAlign w:val="center"/>
          </w:tcPr>
          <w:p>
            <w:pPr>
              <w:spacing w:after="40"/>
            </w:pPr>
            <w:r/>
            <w:r>
              <w:rPr>
                <w:b w:val="0"/>
                <w:color w:val="172B4D"/>
                <w:sz w:val="17"/>
              </w:rPr>
              <w:t>/api/pm/programs/{id}/service-matrix returns program, plans, triggers, task rows and assignments.</w:t>
            </w:r>
          </w:p>
        </w:tc>
        <w:tc>
          <w:tcPr>
            <w:tcW w:type="dxa" w:w="3744"/>
            <w:shd w:fill="FFFFFF"/>
            <w:vAlign w:val="center"/>
          </w:tcPr>
          <w:p>
            <w:pPr>
              <w:spacing w:after="40"/>
            </w:pPr>
            <w:r/>
            <w:r>
              <w:rPr>
                <w:b w:val="0"/>
                <w:color w:val="172B4D"/>
                <w:sz w:val="17"/>
              </w:rPr>
              <w:t>Response is a large combined object; introduce version/ETag and separate read models when scale grows.</w:t>
            </w:r>
          </w:p>
        </w:tc>
      </w:tr>
      <w:tr>
        <w:trPr>
          <w:cantSplit/>
        </w:trPr>
        <w:tc>
          <w:tcPr>
            <w:tcW w:type="dxa" w:w="2160"/>
            <w:shd w:fill="F6F9FC"/>
            <w:vAlign w:val="center"/>
          </w:tcPr>
          <w:p>
            <w:pPr>
              <w:spacing w:after="40"/>
            </w:pPr>
            <w:r/>
            <w:r>
              <w:rPr>
                <w:b w:val="0"/>
                <w:color w:val="172B4D"/>
                <w:sz w:val="17"/>
              </w:rPr>
              <w:t>Task source</w:t>
            </w:r>
          </w:p>
        </w:tc>
        <w:tc>
          <w:tcPr>
            <w:tcW w:type="dxa" w:w="4032"/>
            <w:shd w:fill="F6F9FC"/>
            <w:vAlign w:val="center"/>
          </w:tcPr>
          <w:p>
            <w:pPr>
              <w:spacing w:after="40"/>
            </w:pPr>
            <w:r/>
            <w:r>
              <w:rPr>
                <w:b w:val="0"/>
                <w:color w:val="172B4D"/>
                <w:sz w:val="17"/>
              </w:rPr>
              <w:t>Program-specific task definitions are preferred; fallback loads global tasks when program has none.</w:t>
            </w:r>
          </w:p>
        </w:tc>
        <w:tc>
          <w:tcPr>
            <w:tcW w:type="dxa" w:w="3744"/>
            <w:shd w:fill="F6F9FC"/>
            <w:vAlign w:val="center"/>
          </w:tcPr>
          <w:p>
            <w:pPr>
              <w:spacing w:after="40"/>
            </w:pPr>
            <w:r/>
            <w:r>
              <w:rPr>
                <w:b w:val="0"/>
                <w:color w:val="172B4D"/>
                <w:sz w:val="17"/>
              </w:rPr>
              <w:t>Fallback must be explicit in UI; otherwise developers may not know whether they are editing shared or program-specific tasks.</w:t>
            </w:r>
          </w:p>
        </w:tc>
      </w:tr>
      <w:tr>
        <w:trPr>
          <w:cantSplit/>
        </w:trPr>
        <w:tc>
          <w:tcPr>
            <w:tcW w:type="dxa" w:w="2160"/>
            <w:shd w:fill="FFFFFF"/>
            <w:vAlign w:val="center"/>
          </w:tcPr>
          <w:p>
            <w:pPr>
              <w:spacing w:after="40"/>
            </w:pPr>
            <w:r/>
            <w:r>
              <w:rPr>
                <w:b w:val="0"/>
                <w:color w:val="172B4D"/>
                <w:sz w:val="17"/>
              </w:rPr>
              <w:t>Matrix save</w:t>
            </w:r>
          </w:p>
        </w:tc>
        <w:tc>
          <w:tcPr>
            <w:tcW w:type="dxa" w:w="4032"/>
            <w:shd w:fill="FFFFFF"/>
            <w:vAlign w:val="center"/>
          </w:tcPr>
          <w:p>
            <w:pPr>
              <w:spacing w:after="40"/>
            </w:pPr>
            <w:r/>
            <w:r>
              <w:rPr>
                <w:b w:val="0"/>
                <w:color w:val="172B4D"/>
                <w:sz w:val="17"/>
              </w:rPr>
              <w:t>Existing matrix rows are removed and nonblank submitted rows are inserted again.</w:t>
            </w:r>
          </w:p>
        </w:tc>
        <w:tc>
          <w:tcPr>
            <w:tcW w:type="dxa" w:w="3744"/>
            <w:shd w:fill="FFFFFF"/>
            <w:vAlign w:val="center"/>
          </w:tcPr>
          <w:p>
            <w:pPr>
              <w:spacing w:after="40"/>
            </w:pPr>
            <w:r/>
            <w:r>
              <w:rPr>
                <w:b w:val="0"/>
                <w:color w:val="172B4D"/>
                <w:sz w:val="17"/>
              </w:rPr>
              <w:t>Risk of lost updates and audit ambiguity; replace with upsert command and transaction plus concurrency token.</w:t>
            </w:r>
          </w:p>
        </w:tc>
      </w:tr>
      <w:tr>
        <w:trPr>
          <w:cantSplit/>
        </w:trPr>
        <w:tc>
          <w:tcPr>
            <w:tcW w:type="dxa" w:w="2160"/>
            <w:shd w:fill="F6F9FC"/>
            <w:vAlign w:val="center"/>
          </w:tcPr>
          <w:p>
            <w:pPr>
              <w:spacing w:after="40"/>
            </w:pPr>
            <w:r/>
            <w:r>
              <w:rPr>
                <w:b w:val="0"/>
                <w:color w:val="172B4D"/>
                <w:sz w:val="17"/>
              </w:rPr>
              <w:t>Blank action</w:t>
            </w:r>
          </w:p>
        </w:tc>
        <w:tc>
          <w:tcPr>
            <w:tcW w:type="dxa" w:w="4032"/>
            <w:shd w:fill="F6F9FC"/>
            <w:vAlign w:val="center"/>
          </w:tcPr>
          <w:p>
            <w:pPr>
              <w:spacing w:after="40"/>
            </w:pPr>
            <w:r/>
            <w:r>
              <w:rPr>
                <w:b w:val="0"/>
                <w:color w:val="172B4D"/>
                <w:sz w:val="17"/>
              </w:rPr>
              <w:t>Blank assignment is omitted and therefore excluded from execution.</w:t>
            </w:r>
          </w:p>
        </w:tc>
        <w:tc>
          <w:tcPr>
            <w:tcW w:type="dxa" w:w="3744"/>
            <w:shd w:fill="F6F9FC"/>
            <w:vAlign w:val="center"/>
          </w:tcPr>
          <w:p>
            <w:pPr>
              <w:spacing w:after="40"/>
            </w:pPr>
            <w:r/>
            <w:r>
              <w:rPr>
                <w:b w:val="0"/>
                <w:color w:val="172B4D"/>
                <w:sz w:val="17"/>
              </w:rPr>
              <w:t>This is valid but must be documented and validated server-side.</w:t>
            </w:r>
          </w:p>
        </w:tc>
      </w:tr>
      <w:tr>
        <w:trPr>
          <w:cantSplit/>
        </w:trPr>
        <w:tc>
          <w:tcPr>
            <w:tcW w:type="dxa" w:w="2160"/>
            <w:shd w:fill="FFFFFF"/>
            <w:vAlign w:val="center"/>
          </w:tcPr>
          <w:p>
            <w:pPr>
              <w:spacing w:after="40"/>
            </w:pPr>
            <w:r/>
            <w:r>
              <w:rPr>
                <w:b w:val="0"/>
                <w:color w:val="172B4D"/>
                <w:sz w:val="17"/>
              </w:rPr>
              <w:t>Bulk actions</w:t>
            </w:r>
          </w:p>
        </w:tc>
        <w:tc>
          <w:tcPr>
            <w:tcW w:type="dxa" w:w="4032"/>
            <w:shd w:fill="FFFFFF"/>
            <w:vAlign w:val="center"/>
          </w:tcPr>
          <w:p>
            <w:pPr>
              <w:spacing w:after="40"/>
            </w:pPr>
            <w:r/>
            <w:r>
              <w:rPr>
                <w:b w:val="0"/>
                <w:color w:val="172B4D"/>
                <w:sz w:val="17"/>
              </w:rPr>
              <w:t>Apply default, clear visible and copy level operate in Angular.</w:t>
            </w:r>
          </w:p>
        </w:tc>
        <w:tc>
          <w:tcPr>
            <w:tcW w:type="dxa" w:w="3744"/>
            <w:shd w:fill="FFFFFF"/>
            <w:vAlign w:val="center"/>
          </w:tcPr>
          <w:p>
            <w:pPr>
              <w:spacing w:after="40"/>
            </w:pPr>
            <w:r/>
            <w:r>
              <w:rPr>
                <w:b w:val="0"/>
                <w:color w:val="172B4D"/>
                <w:sz w:val="17"/>
              </w:rPr>
              <w:t>Server must validate all submitted task/plan relationships.</w:t>
            </w:r>
          </w:p>
        </w:tc>
      </w:tr>
      <w:tr>
        <w:trPr>
          <w:cantSplit/>
        </w:trPr>
        <w:tc>
          <w:tcPr>
            <w:tcW w:type="dxa" w:w="2160"/>
            <w:shd w:fill="F6F9FC"/>
            <w:vAlign w:val="center"/>
          </w:tcPr>
          <w:p>
            <w:pPr>
              <w:spacing w:after="40"/>
            </w:pPr>
            <w:r/>
            <w:r>
              <w:rPr>
                <w:b w:val="0"/>
                <w:color w:val="172B4D"/>
                <w:sz w:val="17"/>
              </w:rPr>
              <w:t>Publish</w:t>
            </w:r>
          </w:p>
        </w:tc>
        <w:tc>
          <w:tcPr>
            <w:tcW w:type="dxa" w:w="4032"/>
            <w:shd w:fill="F6F9FC"/>
            <w:vAlign w:val="center"/>
          </w:tcPr>
          <w:p>
            <w:pPr>
              <w:spacing w:after="40"/>
            </w:pPr>
            <w:r/>
            <w:r>
              <w:rPr>
                <w:b w:val="0"/>
                <w:color w:val="172B4D"/>
                <w:sz w:val="17"/>
              </w:rPr>
              <w:t>Current source shows active programs but no complete immutable publish/revision model.</w:t>
            </w:r>
          </w:p>
        </w:tc>
        <w:tc>
          <w:tcPr>
            <w:tcW w:type="dxa" w:w="3744"/>
            <w:shd w:fill="F6F9FC"/>
            <w:vAlign w:val="center"/>
          </w:tcPr>
          <w:p>
            <w:pPr>
              <w:spacing w:after="40"/>
            </w:pPr>
            <w:r/>
            <w:r>
              <w:rPr>
                <w:b w:val="0"/>
                <w:color w:val="172B4D"/>
                <w:sz w:val="17"/>
              </w:rPr>
              <w:t>Add Draft → Validated → Published → Retired lifecycle before production use.</w:t>
            </w:r>
          </w:p>
        </w:tc>
      </w:tr>
      <w:tr>
        <w:trPr>
          <w:cantSplit/>
        </w:trPr>
        <w:tc>
          <w:tcPr>
            <w:tcW w:type="dxa" w:w="2160"/>
            <w:shd w:fill="FFFFFF"/>
            <w:vAlign w:val="center"/>
          </w:tcPr>
          <w:p>
            <w:pPr>
              <w:spacing w:after="40"/>
            </w:pPr>
            <w:r/>
            <w:r>
              <w:rPr>
                <w:b w:val="0"/>
                <w:color w:val="172B4D"/>
                <w:sz w:val="17"/>
              </w:rPr>
              <w:t>Task applicability</w:t>
            </w:r>
          </w:p>
        </w:tc>
        <w:tc>
          <w:tcPr>
            <w:tcW w:type="dxa" w:w="4032"/>
            <w:shd w:fill="FFFFFF"/>
            <w:vAlign w:val="center"/>
          </w:tcPr>
          <w:p>
            <w:pPr>
              <w:spacing w:after="40"/>
            </w:pPr>
            <w:r/>
            <w:r>
              <w:rPr>
                <w:b w:val="0"/>
                <w:color w:val="172B4D"/>
                <w:sz w:val="17"/>
              </w:rPr>
              <w:t>Current task model has model/program scope but no complete variant applicability matrix.</w:t>
            </w:r>
          </w:p>
        </w:tc>
        <w:tc>
          <w:tcPr>
            <w:tcW w:type="dxa" w:w="3744"/>
            <w:shd w:fill="FFFFFF"/>
            <w:vAlign w:val="center"/>
          </w:tcPr>
          <w:p>
            <w:pPr>
              <w:spacing w:after="40"/>
            </w:pPr>
            <w:r/>
            <w:r>
              <w:rPr>
                <w:b w:val="0"/>
                <w:color w:val="172B4D"/>
                <w:sz w:val="17"/>
              </w:rPr>
              <w:t>Add explicit variant/equipment applicability rules.</w:t>
            </w:r>
          </w:p>
        </w:tc>
      </w:tr>
    </w:tbl>
    <w:p>
      <w:pPr>
        <w:spacing w:after="40"/>
      </w:pPr>
    </w:p>
    <w:p>
      <w:pPr>
        <w:pStyle w:val="Heading2"/>
      </w:pPr>
      <w:r>
        <w:t>6.1 Required matrix-to-execution design</w:t>
      </w:r>
    </w:p>
    <w:p>
      <w:pPr>
        <w:pStyle w:val="ListNumber"/>
      </w:pPr>
      <w:r>
        <w:t>Resolve the vehicle model and variant from the service event.</w:t>
      </w:r>
    </w:p>
    <w:p>
      <w:pPr>
        <w:pStyle w:val="ListNumber"/>
      </w:pPr>
      <w:r>
        <w:t>Resolve one active and effective maintenance program; reject ambiguous matches.</w:t>
      </w:r>
    </w:p>
    <w:p>
      <w:pPr>
        <w:pStyle w:val="ListNumber"/>
      </w:pPr>
      <w:r>
        <w:t>Resolve the selected service level from the PM obligation or explicit service event context.</w:t>
      </w:r>
    </w:p>
    <w:p>
      <w:pPr>
        <w:pStyle w:val="ListNumber"/>
      </w:pPr>
      <w:r>
        <w:t>Select only matrix rows with a nonblank action code.</w:t>
      </w:r>
    </w:p>
    <w:p>
      <w:pPr>
        <w:pStyle w:val="ListNumber"/>
      </w:pPr>
      <w:r>
        <w:t>Create sections and execution task snapshots for the job.</w:t>
      </w:r>
    </w:p>
    <w:p>
      <w:pPr>
        <w:pStyle w:val="ListNumber"/>
      </w:pPr>
      <w:r>
        <w:t>Copy task code, description, action, specification, severity, mandatory flag and source IDs into the snapshot.</w:t>
      </w:r>
    </w:p>
    <w:p>
      <w:pPr>
        <w:pStyle w:val="ListNumber"/>
      </w:pPr>
      <w:r>
        <w:t>Never let later matrix edits change an in-progress job.</w:t>
      </w:r>
    </w:p>
    <w:p>
      <w:pPr>
        <w:pStyle w:val="ListNumber"/>
      </w:pPr>
      <w:r>
        <w:t>Make generation idempotent so refresh or retry cannot create duplicate checklists.</w:t>
      </w:r>
    </w:p>
    <w:p>
      <w:pPr>
        <w:pStyle w:val="ListNumber"/>
      </w:pPr>
      <w:r>
        <w:t>Record program ID, program version, service level ID and matrix entry ID on the generated execution record.</w:t>
      </w:r>
    </w:p>
    <w:p>
      <w:pPr>
        <w:pStyle w:val="Heading1"/>
      </w:pPr>
      <w:r>
        <w:t>7 Service Execution and paper-on-glass flow</w:t>
      </w:r>
    </w:p>
    <w:p>
      <w:r>
        <w:t>The current Service Workspace loads the job card, execution sections, work items, template instances and field instances. The UI supports assignments, result controls, remarks, evidence, defects, rechecks, additional work, parts, labour, QC, release readiness and history.</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800"/>
            <w:shd w:fill="173F73"/>
            <w:vAlign w:val="center"/>
          </w:tcPr>
          <w:p>
            <w:pPr>
              <w:spacing w:after="40"/>
            </w:pPr>
            <w:r/>
            <w:r>
              <w:rPr>
                <w:b/>
                <w:color w:val="FFFFFF"/>
                <w:sz w:val="17"/>
              </w:rPr>
              <w:t>Operation</w:t>
            </w:r>
          </w:p>
        </w:tc>
        <w:tc>
          <w:tcPr>
            <w:tcW w:type="dxa" w:w="4032"/>
            <w:shd w:fill="173F73"/>
            <w:vAlign w:val="center"/>
          </w:tcPr>
          <w:p>
            <w:pPr>
              <w:spacing w:after="40"/>
            </w:pPr>
            <w:r/>
            <w:r>
              <w:rPr>
                <w:b/>
                <w:color w:val="FFFFFF"/>
                <w:sz w:val="17"/>
              </w:rPr>
              <w:t>Current endpoint / source</w:t>
            </w:r>
          </w:p>
        </w:tc>
        <w:tc>
          <w:tcPr>
            <w:tcW w:type="dxa" w:w="4104"/>
            <w:shd w:fill="173F73"/>
            <w:vAlign w:val="center"/>
          </w:tcPr>
          <w:p>
            <w:pPr>
              <w:spacing w:after="40"/>
            </w:pPr>
            <w:r/>
            <w:r>
              <w:rPr>
                <w:b/>
                <w:color w:val="FFFFFF"/>
                <w:sz w:val="17"/>
              </w:rPr>
              <w:t>Required behaviour</w:t>
            </w:r>
          </w:p>
        </w:tc>
      </w:tr>
      <w:tr>
        <w:trPr>
          <w:cantSplit/>
        </w:trPr>
        <w:tc>
          <w:tcPr>
            <w:tcW w:type="dxa" w:w="1800"/>
            <w:shd w:fill="FFFFFF"/>
            <w:vAlign w:val="center"/>
          </w:tcPr>
          <w:p>
            <w:pPr>
              <w:spacing w:after="40"/>
            </w:pPr>
            <w:r/>
            <w:r>
              <w:rPr>
                <w:b w:val="0"/>
                <w:color w:val="172B4D"/>
                <w:sz w:val="17"/>
              </w:rPr>
              <w:t>Load workspace</w:t>
            </w:r>
          </w:p>
        </w:tc>
        <w:tc>
          <w:tcPr>
            <w:tcW w:type="dxa" w:w="4032"/>
            <w:shd w:fill="FFFFFF"/>
            <w:vAlign w:val="center"/>
          </w:tcPr>
          <w:p>
            <w:pPr>
              <w:spacing w:after="40"/>
            </w:pPr>
            <w:r/>
            <w:r>
              <w:rPr>
                <w:b w:val="0"/>
                <w:color w:val="172B4D"/>
                <w:sz w:val="17"/>
              </w:rPr>
              <w:t>GET /api/service-workspace/{jobCardId}</w:t>
            </w:r>
          </w:p>
        </w:tc>
        <w:tc>
          <w:tcPr>
            <w:tcW w:type="dxa" w:w="4104"/>
            <w:shd w:fill="FFFFFF"/>
            <w:vAlign w:val="center"/>
          </w:tcPr>
          <w:p>
            <w:pPr>
              <w:spacing w:after="40"/>
            </w:pPr>
            <w:r/>
            <w:r>
              <w:rPr>
                <w:b w:val="0"/>
                <w:color w:val="172B4D"/>
                <w:sz w:val="17"/>
              </w:rPr>
              <w:t>Return vehicle, event, job card, breakdown, progress, defects, parts and QC summary.</w:t>
            </w:r>
          </w:p>
        </w:tc>
      </w:tr>
      <w:tr>
        <w:trPr>
          <w:cantSplit/>
        </w:trPr>
        <w:tc>
          <w:tcPr>
            <w:tcW w:type="dxa" w:w="1800"/>
            <w:shd w:fill="F6F9FC"/>
            <w:vAlign w:val="center"/>
          </w:tcPr>
          <w:p>
            <w:pPr>
              <w:spacing w:after="40"/>
            </w:pPr>
            <w:r/>
            <w:r>
              <w:rPr>
                <w:b w:val="0"/>
                <w:color w:val="172B4D"/>
                <w:sz w:val="17"/>
              </w:rPr>
              <w:t>Load execution</w:t>
            </w:r>
          </w:p>
        </w:tc>
        <w:tc>
          <w:tcPr>
            <w:tcW w:type="dxa" w:w="4032"/>
            <w:shd w:fill="F6F9FC"/>
            <w:vAlign w:val="center"/>
          </w:tcPr>
          <w:p>
            <w:pPr>
              <w:spacing w:after="40"/>
            </w:pPr>
            <w:r/>
            <w:r>
              <w:rPr>
                <w:b w:val="0"/>
                <w:color w:val="172B4D"/>
                <w:sz w:val="17"/>
              </w:rPr>
              <w:t>GET /api/service-workspace/{jobCardId}/execution</w:t>
            </w:r>
          </w:p>
        </w:tc>
        <w:tc>
          <w:tcPr>
            <w:tcW w:type="dxa" w:w="4104"/>
            <w:shd w:fill="F6F9FC"/>
            <w:vAlign w:val="center"/>
          </w:tcPr>
          <w:p>
            <w:pPr>
              <w:spacing w:after="40"/>
            </w:pPr>
            <w:r/>
            <w:r>
              <w:rPr>
                <w:b w:val="0"/>
                <w:color w:val="172B4D"/>
                <w:sz w:val="17"/>
              </w:rPr>
              <w:t>Return sections, fields, action codes, specifications, result and issue status.</w:t>
            </w:r>
          </w:p>
        </w:tc>
      </w:tr>
      <w:tr>
        <w:trPr>
          <w:cantSplit/>
        </w:trPr>
        <w:tc>
          <w:tcPr>
            <w:tcW w:type="dxa" w:w="1800"/>
            <w:shd w:fill="FFFFFF"/>
            <w:vAlign w:val="center"/>
          </w:tcPr>
          <w:p>
            <w:pPr>
              <w:spacing w:after="40"/>
            </w:pPr>
            <w:r/>
            <w:r>
              <w:rPr>
                <w:b w:val="0"/>
                <w:color w:val="172B4D"/>
                <w:sz w:val="17"/>
              </w:rPr>
              <w:t>Save check</w:t>
            </w:r>
          </w:p>
        </w:tc>
        <w:tc>
          <w:tcPr>
            <w:tcW w:type="dxa" w:w="4032"/>
            <w:shd w:fill="FFFFFF"/>
            <w:vAlign w:val="center"/>
          </w:tcPr>
          <w:p>
            <w:pPr>
              <w:spacing w:after="40"/>
            </w:pPr>
            <w:r/>
            <w:r>
              <w:rPr>
                <w:b w:val="0"/>
                <w:color w:val="172B4D"/>
                <w:sz w:val="17"/>
              </w:rPr>
              <w:t>PUT /api/tasks/{workItemId}/paper-form/{fieldId}</w:t>
            </w:r>
          </w:p>
        </w:tc>
        <w:tc>
          <w:tcPr>
            <w:tcW w:type="dxa" w:w="4104"/>
            <w:shd w:fill="FFFFFF"/>
            <w:vAlign w:val="center"/>
          </w:tcPr>
          <w:p>
            <w:pPr>
              <w:spacing w:after="40"/>
            </w:pPr>
            <w:r/>
            <w:r>
              <w:rPr>
                <w:b w:val="0"/>
                <w:color w:val="172B4D"/>
                <w:sz w:val="17"/>
              </w:rPr>
              <w:t>Validate field belongs to work item and job; save atomically; update result.</w:t>
            </w:r>
          </w:p>
        </w:tc>
      </w:tr>
      <w:tr>
        <w:trPr>
          <w:cantSplit/>
        </w:trPr>
        <w:tc>
          <w:tcPr>
            <w:tcW w:type="dxa" w:w="1800"/>
            <w:shd w:fill="F6F9FC"/>
            <w:vAlign w:val="center"/>
          </w:tcPr>
          <w:p>
            <w:pPr>
              <w:spacing w:after="40"/>
            </w:pPr>
            <w:r/>
            <w:r>
              <w:rPr>
                <w:b w:val="0"/>
                <w:color w:val="172B4D"/>
                <w:sz w:val="17"/>
              </w:rPr>
              <w:t>Record issue</w:t>
            </w:r>
          </w:p>
        </w:tc>
        <w:tc>
          <w:tcPr>
            <w:tcW w:type="dxa" w:w="4032"/>
            <w:shd w:fill="F6F9FC"/>
            <w:vAlign w:val="center"/>
          </w:tcPr>
          <w:p>
            <w:pPr>
              <w:spacing w:after="40"/>
            </w:pPr>
            <w:r/>
            <w:r>
              <w:rPr>
                <w:b w:val="0"/>
                <w:color w:val="172B4D"/>
                <w:sz w:val="17"/>
              </w:rPr>
              <w:t>POST /api/tasks/{workItemId}/paper-form/{fieldId}/issue</w:t>
            </w:r>
          </w:p>
        </w:tc>
        <w:tc>
          <w:tcPr>
            <w:tcW w:type="dxa" w:w="4104"/>
            <w:shd w:fill="F6F9FC"/>
            <w:vAlign w:val="center"/>
          </w:tcPr>
          <w:p>
            <w:pPr>
              <w:spacing w:after="40"/>
            </w:pPr>
            <w:r/>
            <w:r>
              <w:rPr>
                <w:b w:val="0"/>
                <w:color w:val="172B4D"/>
                <w:sz w:val="17"/>
              </w:rPr>
              <w:t>Create defect and corrective work relation when result requires it.</w:t>
            </w:r>
          </w:p>
        </w:tc>
      </w:tr>
      <w:tr>
        <w:trPr>
          <w:cantSplit/>
        </w:trPr>
        <w:tc>
          <w:tcPr>
            <w:tcW w:type="dxa" w:w="1800"/>
            <w:shd w:fill="FFFFFF"/>
            <w:vAlign w:val="center"/>
          </w:tcPr>
          <w:p>
            <w:pPr>
              <w:spacing w:after="40"/>
            </w:pPr>
            <w:r/>
            <w:r>
              <w:rPr>
                <w:b w:val="0"/>
                <w:color w:val="172B4D"/>
                <w:sz w:val="17"/>
              </w:rPr>
              <w:t>Complete section</w:t>
            </w:r>
          </w:p>
        </w:tc>
        <w:tc>
          <w:tcPr>
            <w:tcW w:type="dxa" w:w="4032"/>
            <w:shd w:fill="FFFFFF"/>
            <w:vAlign w:val="center"/>
          </w:tcPr>
          <w:p>
            <w:pPr>
              <w:spacing w:after="40"/>
            </w:pPr>
            <w:r/>
            <w:r>
              <w:rPr>
                <w:b w:val="0"/>
                <w:color w:val="172B4D"/>
                <w:sz w:val="17"/>
              </w:rPr>
              <w:t>POST /api/tasks/{workItemId}/paper-form/complete</w:t>
            </w:r>
          </w:p>
        </w:tc>
        <w:tc>
          <w:tcPr>
            <w:tcW w:type="dxa" w:w="4104"/>
            <w:shd w:fill="FFFFFF"/>
            <w:vAlign w:val="center"/>
          </w:tcPr>
          <w:p>
            <w:pPr>
              <w:spacing w:after="40"/>
            </w:pPr>
            <w:r/>
            <w:r>
              <w:rPr>
                <w:b w:val="0"/>
                <w:color w:val="172B4D"/>
                <w:sz w:val="17"/>
              </w:rPr>
              <w:t>Server validates mandatory checks, defects and task state.</w:t>
            </w:r>
          </w:p>
        </w:tc>
      </w:tr>
      <w:tr>
        <w:trPr>
          <w:cantSplit/>
        </w:trPr>
        <w:tc>
          <w:tcPr>
            <w:tcW w:type="dxa" w:w="1800"/>
            <w:shd w:fill="F6F9FC"/>
            <w:vAlign w:val="center"/>
          </w:tcPr>
          <w:p>
            <w:pPr>
              <w:spacing w:after="40"/>
            </w:pPr>
            <w:r/>
            <w:r>
              <w:rPr>
                <w:b w:val="0"/>
                <w:color w:val="172B4D"/>
                <w:sz w:val="17"/>
              </w:rPr>
              <w:t>Assign</w:t>
            </w:r>
          </w:p>
        </w:tc>
        <w:tc>
          <w:tcPr>
            <w:tcW w:type="dxa" w:w="4032"/>
            <w:shd w:fill="F6F9FC"/>
            <w:vAlign w:val="center"/>
          </w:tcPr>
          <w:p>
            <w:pPr>
              <w:spacing w:after="40"/>
            </w:pPr>
            <w:r/>
            <w:r>
              <w:rPr>
                <w:b w:val="0"/>
                <w:color w:val="172B4D"/>
                <w:sz w:val="17"/>
              </w:rPr>
              <w:t>PUT /api/job-cards/{id}/assign or task assign route</w:t>
            </w:r>
          </w:p>
        </w:tc>
        <w:tc>
          <w:tcPr>
            <w:tcW w:type="dxa" w:w="4104"/>
            <w:shd w:fill="F6F9FC"/>
            <w:vAlign w:val="center"/>
          </w:tcPr>
          <w:p>
            <w:pPr>
              <w:spacing w:after="40"/>
            </w:pPr>
            <w:r/>
            <w:r>
              <w:rPr>
                <w:b w:val="0"/>
                <w:color w:val="172B4D"/>
                <w:sz w:val="17"/>
              </w:rPr>
              <w:t>Validate technician is active and authorized for service centre.</w:t>
            </w:r>
          </w:p>
        </w:tc>
      </w:tr>
      <w:tr>
        <w:trPr>
          <w:cantSplit/>
        </w:trPr>
        <w:tc>
          <w:tcPr>
            <w:tcW w:type="dxa" w:w="1800"/>
            <w:shd w:fill="FFFFFF"/>
            <w:vAlign w:val="center"/>
          </w:tcPr>
          <w:p>
            <w:pPr>
              <w:spacing w:after="40"/>
            </w:pPr>
            <w:r/>
            <w:r>
              <w:rPr>
                <w:b w:val="0"/>
                <w:color w:val="172B4D"/>
                <w:sz w:val="17"/>
              </w:rPr>
              <w:t>Evidence</w:t>
            </w:r>
          </w:p>
        </w:tc>
        <w:tc>
          <w:tcPr>
            <w:tcW w:type="dxa" w:w="4032"/>
            <w:shd w:fill="FFFFFF"/>
            <w:vAlign w:val="center"/>
          </w:tcPr>
          <w:p>
            <w:pPr>
              <w:spacing w:after="40"/>
            </w:pPr>
            <w:r/>
            <w:r>
              <w:rPr>
                <w:b w:val="0"/>
                <w:color w:val="172B4D"/>
                <w:sz w:val="17"/>
              </w:rPr>
              <w:t>POST /api/work-orders/{jobCardId}/evidence</w:t>
            </w:r>
          </w:p>
        </w:tc>
        <w:tc>
          <w:tcPr>
            <w:tcW w:type="dxa" w:w="4104"/>
            <w:shd w:fill="FFFFFF"/>
            <w:vAlign w:val="center"/>
          </w:tcPr>
          <w:p>
            <w:pPr>
              <w:spacing w:after="40"/>
            </w:pPr>
            <w:r/>
            <w:r>
              <w:rPr>
                <w:b w:val="0"/>
                <w:color w:val="172B4D"/>
                <w:sz w:val="17"/>
              </w:rPr>
              <w:t>Validate file, link to check/work item and make download permission-aware.</w:t>
            </w:r>
          </w:p>
        </w:tc>
      </w:tr>
      <w:tr>
        <w:trPr>
          <w:cantSplit/>
        </w:trPr>
        <w:tc>
          <w:tcPr>
            <w:tcW w:type="dxa" w:w="1800"/>
            <w:shd w:fill="F6F9FC"/>
            <w:vAlign w:val="center"/>
          </w:tcPr>
          <w:p>
            <w:pPr>
              <w:spacing w:after="40"/>
            </w:pPr>
            <w:r/>
            <w:r>
              <w:rPr>
                <w:b w:val="0"/>
                <w:color w:val="172B4D"/>
                <w:sz w:val="17"/>
              </w:rPr>
              <w:t>QC and release</w:t>
            </w:r>
          </w:p>
        </w:tc>
        <w:tc>
          <w:tcPr>
            <w:tcW w:type="dxa" w:w="4032"/>
            <w:shd w:fill="F6F9FC"/>
            <w:vAlign w:val="center"/>
          </w:tcPr>
          <w:p>
            <w:pPr>
              <w:spacing w:after="40"/>
            </w:pPr>
            <w:r/>
            <w:r>
              <w:rPr>
                <w:b w:val="0"/>
                <w:color w:val="172B4D"/>
                <w:sz w:val="17"/>
              </w:rPr>
              <w:t>POST /api/job-cards/{id}/qc; POST /api/service-events/{id}/release</w:t>
            </w:r>
          </w:p>
        </w:tc>
        <w:tc>
          <w:tcPr>
            <w:tcW w:type="dxa" w:w="4104"/>
            <w:shd w:fill="F6F9FC"/>
            <w:vAlign w:val="center"/>
          </w:tcPr>
          <w:p>
            <w:pPr>
              <w:spacing w:after="40"/>
            </w:pPr>
            <w:r/>
            <w:r>
              <w:rPr>
                <w:b w:val="0"/>
                <w:color w:val="172B4D"/>
                <w:sz w:val="17"/>
              </w:rPr>
              <w:t>Release only after readiness service confirms all blockers are cleared.</w:t>
            </w:r>
          </w:p>
        </w:tc>
      </w:tr>
    </w:tbl>
    <w:p>
      <w:pPr>
        <w:spacing w:after="40"/>
      </w:pPr>
    </w:p>
    <w:p>
      <w:pPr>
        <w:pStyle w:val="Heading1"/>
      </w:pPr>
      <w:r>
        <w:t>7.1 Result calculation rules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160"/>
            <w:shd w:fill="173F73"/>
            <w:vAlign w:val="center"/>
          </w:tcPr>
          <w:p>
            <w:pPr>
              <w:spacing w:after="40"/>
            </w:pPr>
            <w:r/>
            <w:r>
              <w:rPr>
                <w:b/>
                <w:color w:val="FFFFFF"/>
                <w:sz w:val="17"/>
              </w:rPr>
              <w:t>Action / field type</w:t>
            </w:r>
          </w:p>
        </w:tc>
        <w:tc>
          <w:tcPr>
            <w:tcW w:type="dxa" w:w="4032"/>
            <w:shd w:fill="173F73"/>
            <w:vAlign w:val="center"/>
          </w:tcPr>
          <w:p>
            <w:pPr>
              <w:spacing w:after="40"/>
            </w:pPr>
            <w:r/>
            <w:r>
              <w:rPr>
                <w:b/>
                <w:color w:val="FFFFFF"/>
                <w:sz w:val="17"/>
              </w:rPr>
              <w:t>Minimum input</w:t>
            </w:r>
          </w:p>
        </w:tc>
        <w:tc>
          <w:tcPr>
            <w:tcW w:type="dxa" w:w="3744"/>
            <w:shd w:fill="173F73"/>
            <w:vAlign w:val="center"/>
          </w:tcPr>
          <w:p>
            <w:pPr>
              <w:spacing w:after="40"/>
            </w:pPr>
            <w:r/>
            <w:r>
              <w:rPr>
                <w:b/>
                <w:color w:val="FFFFFF"/>
                <w:sz w:val="17"/>
              </w:rPr>
              <w:t>Completion rule</w:t>
            </w:r>
          </w:p>
        </w:tc>
      </w:tr>
      <w:tr>
        <w:trPr>
          <w:cantSplit/>
        </w:trPr>
        <w:tc>
          <w:tcPr>
            <w:tcW w:type="dxa" w:w="2160"/>
            <w:shd w:fill="FFFFFF"/>
            <w:vAlign w:val="center"/>
          </w:tcPr>
          <w:p>
            <w:pPr>
              <w:spacing w:after="40"/>
            </w:pPr>
            <w:r/>
            <w:r>
              <w:rPr>
                <w:b w:val="0"/>
                <w:color w:val="172B4D"/>
                <w:sz w:val="17"/>
              </w:rPr>
              <w:t>Inspect / OK-Not OK</w:t>
            </w:r>
          </w:p>
        </w:tc>
        <w:tc>
          <w:tcPr>
            <w:tcW w:type="dxa" w:w="4032"/>
            <w:shd w:fill="FFFFFF"/>
            <w:vAlign w:val="center"/>
          </w:tcPr>
          <w:p>
            <w:pPr>
              <w:spacing w:after="40"/>
            </w:pPr>
            <w:r/>
            <w:r>
              <w:rPr>
                <w:b w:val="0"/>
                <w:color w:val="172B4D"/>
                <w:sz w:val="17"/>
              </w:rPr>
              <w:t>OK or Not OK; remarks for failure</w:t>
            </w:r>
          </w:p>
        </w:tc>
        <w:tc>
          <w:tcPr>
            <w:tcW w:type="dxa" w:w="3744"/>
            <w:shd w:fill="FFFFFF"/>
            <w:vAlign w:val="center"/>
          </w:tcPr>
          <w:p>
            <w:pPr>
              <w:spacing w:after="40"/>
            </w:pPr>
            <w:r/>
            <w:r>
              <w:rPr>
                <w:b w:val="0"/>
                <w:color w:val="172B4D"/>
                <w:sz w:val="17"/>
              </w:rPr>
              <w:t>Cannot complete with Pending.</w:t>
            </w:r>
          </w:p>
        </w:tc>
      </w:tr>
      <w:tr>
        <w:trPr>
          <w:cantSplit/>
        </w:trPr>
        <w:tc>
          <w:tcPr>
            <w:tcW w:type="dxa" w:w="2160"/>
            <w:shd w:fill="F6F9FC"/>
            <w:vAlign w:val="center"/>
          </w:tcPr>
          <w:p>
            <w:pPr>
              <w:spacing w:after="40"/>
            </w:pPr>
            <w:r/>
            <w:r>
              <w:rPr>
                <w:b w:val="0"/>
                <w:color w:val="172B4D"/>
                <w:sz w:val="17"/>
              </w:rPr>
              <w:t>Measure / Number</w:t>
            </w:r>
          </w:p>
        </w:tc>
        <w:tc>
          <w:tcPr>
            <w:tcW w:type="dxa" w:w="4032"/>
            <w:shd w:fill="F6F9FC"/>
            <w:vAlign w:val="center"/>
          </w:tcPr>
          <w:p>
            <w:pPr>
              <w:spacing w:after="40"/>
            </w:pPr>
            <w:r/>
            <w:r>
              <w:rPr>
                <w:b w:val="0"/>
                <w:color w:val="172B4D"/>
                <w:sz w:val="17"/>
              </w:rPr>
              <w:t>Reading and unit; range if configured</w:t>
            </w:r>
          </w:p>
        </w:tc>
        <w:tc>
          <w:tcPr>
            <w:tcW w:type="dxa" w:w="3744"/>
            <w:shd w:fill="F6F9FC"/>
            <w:vAlign w:val="center"/>
          </w:tcPr>
          <w:p>
            <w:pPr>
              <w:spacing w:after="40"/>
            </w:pPr>
            <w:r/>
            <w:r>
              <w:rPr>
                <w:b w:val="0"/>
                <w:color w:val="172B4D"/>
                <w:sz w:val="17"/>
              </w:rPr>
              <w:t>Calculate Pass/Fail server-side where limits exist.</w:t>
            </w:r>
          </w:p>
        </w:tc>
      </w:tr>
      <w:tr>
        <w:trPr>
          <w:cantSplit/>
        </w:trPr>
        <w:tc>
          <w:tcPr>
            <w:tcW w:type="dxa" w:w="2160"/>
            <w:shd w:fill="FFFFFF"/>
            <w:vAlign w:val="center"/>
          </w:tcPr>
          <w:p>
            <w:pPr>
              <w:spacing w:after="40"/>
            </w:pPr>
            <w:r/>
            <w:r>
              <w:rPr>
                <w:b w:val="0"/>
                <w:color w:val="172B4D"/>
                <w:sz w:val="17"/>
              </w:rPr>
              <w:t>Function Test</w:t>
            </w:r>
          </w:p>
        </w:tc>
        <w:tc>
          <w:tcPr>
            <w:tcW w:type="dxa" w:w="4032"/>
            <w:shd w:fill="FFFFFF"/>
            <w:vAlign w:val="center"/>
          </w:tcPr>
          <w:p>
            <w:pPr>
              <w:spacing w:after="40"/>
            </w:pPr>
            <w:r/>
            <w:r>
              <w:rPr>
                <w:b w:val="0"/>
                <w:color w:val="172B4D"/>
                <w:sz w:val="17"/>
              </w:rPr>
              <w:t>Pass, Fail or NA</w:t>
            </w:r>
          </w:p>
        </w:tc>
        <w:tc>
          <w:tcPr>
            <w:tcW w:type="dxa" w:w="3744"/>
            <w:shd w:fill="FFFFFF"/>
            <w:vAlign w:val="center"/>
          </w:tcPr>
          <w:p>
            <w:pPr>
              <w:spacing w:after="40"/>
            </w:pPr>
            <w:r/>
            <w:r>
              <w:rPr>
                <w:b w:val="0"/>
                <w:color w:val="172B4D"/>
                <w:sz w:val="17"/>
              </w:rPr>
              <w:t>Failure requires remarks and issue decision.</w:t>
            </w:r>
          </w:p>
        </w:tc>
      </w:tr>
      <w:tr>
        <w:trPr>
          <w:cantSplit/>
        </w:trPr>
        <w:tc>
          <w:tcPr>
            <w:tcW w:type="dxa" w:w="2160"/>
            <w:shd w:fill="F6F9FC"/>
            <w:vAlign w:val="center"/>
          </w:tcPr>
          <w:p>
            <w:pPr>
              <w:spacing w:after="40"/>
            </w:pPr>
            <w:r/>
            <w:r>
              <w:rPr>
                <w:b w:val="0"/>
                <w:color w:val="172B4D"/>
                <w:sz w:val="17"/>
              </w:rPr>
              <w:t>Diagnostic</w:t>
            </w:r>
          </w:p>
        </w:tc>
        <w:tc>
          <w:tcPr>
            <w:tcW w:type="dxa" w:w="4032"/>
            <w:shd w:fill="F6F9FC"/>
            <w:vAlign w:val="center"/>
          </w:tcPr>
          <w:p>
            <w:pPr>
              <w:spacing w:after="40"/>
            </w:pPr>
            <w:r/>
            <w:r>
              <w:rPr>
                <w:b w:val="0"/>
                <w:color w:val="172B4D"/>
                <w:sz w:val="17"/>
              </w:rPr>
              <w:t>Finding, code or reading</w:t>
            </w:r>
          </w:p>
        </w:tc>
        <w:tc>
          <w:tcPr>
            <w:tcW w:type="dxa" w:w="3744"/>
            <w:shd w:fill="F6F9FC"/>
            <w:vAlign w:val="center"/>
          </w:tcPr>
          <w:p>
            <w:pPr>
              <w:spacing w:after="40"/>
            </w:pPr>
            <w:r/>
            <w:r>
              <w:rPr>
                <w:b w:val="0"/>
                <w:color w:val="172B4D"/>
                <w:sz w:val="17"/>
              </w:rPr>
              <w:t>Finding required before completion.</w:t>
            </w:r>
          </w:p>
        </w:tc>
      </w:tr>
      <w:tr>
        <w:trPr>
          <w:cantSplit/>
        </w:trPr>
        <w:tc>
          <w:tcPr>
            <w:tcW w:type="dxa" w:w="2160"/>
            <w:shd w:fill="FFFFFF"/>
            <w:vAlign w:val="center"/>
          </w:tcPr>
          <w:p>
            <w:pPr>
              <w:spacing w:after="40"/>
            </w:pPr>
            <w:r/>
            <w:r>
              <w:rPr>
                <w:b w:val="0"/>
                <w:color w:val="172B4D"/>
                <w:sz w:val="17"/>
              </w:rPr>
              <w:t>Torque/Secure</w:t>
            </w:r>
          </w:p>
        </w:tc>
        <w:tc>
          <w:tcPr>
            <w:tcW w:type="dxa" w:w="4032"/>
            <w:shd w:fill="FFFFFF"/>
            <w:vAlign w:val="center"/>
          </w:tcPr>
          <w:p>
            <w:pPr>
              <w:spacing w:after="40"/>
            </w:pPr>
            <w:r/>
            <w:r>
              <w:rPr>
                <w:b w:val="0"/>
                <w:color w:val="172B4D"/>
                <w:sz w:val="17"/>
              </w:rPr>
              <w:t>Confirmation and applied value if required</w:t>
            </w:r>
          </w:p>
        </w:tc>
        <w:tc>
          <w:tcPr>
            <w:tcW w:type="dxa" w:w="3744"/>
            <w:shd w:fill="FFFFFF"/>
            <w:vAlign w:val="center"/>
          </w:tcPr>
          <w:p>
            <w:pPr>
              <w:spacing w:after="40"/>
            </w:pPr>
            <w:r/>
            <w:r>
              <w:rPr>
                <w:b w:val="0"/>
                <w:color w:val="172B4D"/>
                <w:sz w:val="17"/>
              </w:rPr>
              <w:t>Value required when specification exists.</w:t>
            </w:r>
          </w:p>
        </w:tc>
      </w:tr>
      <w:tr>
        <w:trPr>
          <w:cantSplit/>
        </w:trPr>
        <w:tc>
          <w:tcPr>
            <w:tcW w:type="dxa" w:w="2160"/>
            <w:shd w:fill="F6F9FC"/>
            <w:vAlign w:val="center"/>
          </w:tcPr>
          <w:p>
            <w:pPr>
              <w:spacing w:after="40"/>
            </w:pPr>
            <w:r/>
            <w:r>
              <w:rPr>
                <w:b w:val="0"/>
                <w:color w:val="172B4D"/>
                <w:sz w:val="17"/>
              </w:rPr>
              <w:t>Replace</w:t>
            </w:r>
          </w:p>
        </w:tc>
        <w:tc>
          <w:tcPr>
            <w:tcW w:type="dxa" w:w="4032"/>
            <w:shd w:fill="F6F9FC"/>
            <w:vAlign w:val="center"/>
          </w:tcPr>
          <w:p>
            <w:pPr>
              <w:spacing w:after="40"/>
            </w:pPr>
            <w:r/>
            <w:r>
              <w:rPr>
                <w:b w:val="0"/>
                <w:color w:val="172B4D"/>
                <w:sz w:val="17"/>
              </w:rPr>
              <w:t>Part, quantity and result</w:t>
            </w:r>
          </w:p>
        </w:tc>
        <w:tc>
          <w:tcPr>
            <w:tcW w:type="dxa" w:w="3744"/>
            <w:shd w:fill="F6F9FC"/>
            <w:vAlign w:val="center"/>
          </w:tcPr>
          <w:p>
            <w:pPr>
              <w:spacing w:after="40"/>
            </w:pPr>
            <w:r/>
            <w:r>
              <w:rPr>
                <w:b w:val="0"/>
                <w:color w:val="172B4D"/>
                <w:sz w:val="17"/>
              </w:rPr>
              <w:t>Part must exist in approved master and inventory flow.</w:t>
            </w:r>
          </w:p>
        </w:tc>
      </w:tr>
    </w:tbl>
    <w:p>
      <w:pPr>
        <w:spacing w:after="40"/>
      </w:pPr>
    </w:p>
    <w:p>
      <w:pPr>
        <w:pStyle w:val="Heading1"/>
      </w:pPr>
      <w:r>
        <w:t>8 Documents and evidence design</w:t>
      </w:r>
    </w:p>
    <w:p>
      <w:r>
        <w:t>Documents are a high-risk area because the project has already experienced save timeouts, records not appearing in the grid, file open/download issues and ambiguous endpoint failures. The current source contains document endpoints in ControlEndpoints.cs and document UI code in documents.component.ts. The active deployed screen must be traced to the exact component and endpoint before further changes.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016"/>
            <w:shd w:fill="173F73"/>
            <w:vAlign w:val="center"/>
          </w:tcPr>
          <w:p>
            <w:pPr>
              <w:spacing w:after="40"/>
            </w:pPr>
            <w:r/>
            <w:r>
              <w:rPr>
                <w:b/>
                <w:color w:val="FFFFFF"/>
                <w:sz w:val="17"/>
              </w:rPr>
              <w:t>Required rule</w:t>
            </w:r>
          </w:p>
        </w:tc>
        <w:tc>
          <w:tcPr>
            <w:tcW w:type="dxa" w:w="7632"/>
            <w:shd w:fill="173F73"/>
            <w:vAlign w:val="center"/>
          </w:tcPr>
          <w:p>
            <w:pPr>
              <w:spacing w:after="40"/>
            </w:pPr>
            <w:r/>
            <w:r>
              <w:rPr>
                <w:b/>
                <w:color w:val="FFFFFF"/>
                <w:sz w:val="17"/>
              </w:rPr>
              <w:t>Implementation</w:t>
            </w:r>
          </w:p>
        </w:tc>
      </w:tr>
      <w:tr>
        <w:trPr>
          <w:cantSplit/>
        </w:trPr>
        <w:tc>
          <w:tcPr>
            <w:tcW w:type="dxa" w:w="2016"/>
            <w:shd w:fill="FFFFFF"/>
            <w:vAlign w:val="center"/>
          </w:tcPr>
          <w:p>
            <w:pPr>
              <w:spacing w:after="40"/>
            </w:pPr>
            <w:r/>
            <w:r>
              <w:rPr>
                <w:b w:val="0"/>
                <w:color w:val="172B4D"/>
                <w:sz w:val="17"/>
              </w:rPr>
              <w:t>Canonical list route</w:t>
            </w:r>
          </w:p>
        </w:tc>
        <w:tc>
          <w:tcPr>
            <w:tcW w:type="dxa" w:w="7632"/>
            <w:shd w:fill="FFFFFF"/>
            <w:vAlign w:val="center"/>
          </w:tcPr>
          <w:p>
            <w:pPr>
              <w:spacing w:after="40"/>
            </w:pPr>
            <w:r/>
            <w:r>
              <w:rPr>
                <w:b w:val="0"/>
                <w:color w:val="172B4D"/>
                <w:sz w:val="17"/>
              </w:rPr>
              <w:t>Use one GET /api/documents route only. Remove duplicate mappings and ensure fallback static-file routing cannot compete with API routes.</w:t>
            </w:r>
          </w:p>
        </w:tc>
      </w:tr>
      <w:tr>
        <w:trPr>
          <w:cantSplit/>
        </w:trPr>
        <w:tc>
          <w:tcPr>
            <w:tcW w:type="dxa" w:w="2016"/>
            <w:shd w:fill="F6F9FC"/>
            <w:vAlign w:val="center"/>
          </w:tcPr>
          <w:p>
            <w:pPr>
              <w:spacing w:after="40"/>
            </w:pPr>
            <w:r/>
            <w:r>
              <w:rPr>
                <w:b w:val="0"/>
                <w:color w:val="172B4D"/>
                <w:sz w:val="17"/>
              </w:rPr>
              <w:t>Canonical upload route</w:t>
            </w:r>
          </w:p>
        </w:tc>
        <w:tc>
          <w:tcPr>
            <w:tcW w:type="dxa" w:w="7632"/>
            <w:shd w:fill="F6F9FC"/>
            <w:vAlign w:val="center"/>
          </w:tcPr>
          <w:p>
            <w:pPr>
              <w:spacing w:after="40"/>
            </w:pPr>
            <w:r/>
            <w:r>
              <w:rPr>
                <w:b w:val="0"/>
                <w:color w:val="172B4D"/>
                <w:sz w:val="17"/>
              </w:rPr>
              <w:t>Use one POST /api/documents/upload multipart endpoint. The UI must not call a different JSON-only /api/documents POST route unless it is intentionally supported.</w:t>
            </w:r>
          </w:p>
        </w:tc>
      </w:tr>
      <w:tr>
        <w:trPr>
          <w:cantSplit/>
        </w:trPr>
        <w:tc>
          <w:tcPr>
            <w:tcW w:type="dxa" w:w="2016"/>
            <w:shd w:fill="FFFFFF"/>
            <w:vAlign w:val="center"/>
          </w:tcPr>
          <w:p>
            <w:pPr>
              <w:spacing w:after="40"/>
            </w:pPr>
            <w:r/>
            <w:r>
              <w:rPr>
                <w:b w:val="0"/>
                <w:color w:val="172B4D"/>
                <w:sz w:val="17"/>
              </w:rPr>
              <w:t>Save transaction</w:t>
            </w:r>
          </w:p>
        </w:tc>
        <w:tc>
          <w:tcPr>
            <w:tcW w:type="dxa" w:w="7632"/>
            <w:shd w:fill="FFFFFF"/>
            <w:vAlign w:val="center"/>
          </w:tcPr>
          <w:p>
            <w:pPr>
              <w:spacing w:after="40"/>
            </w:pPr>
            <w:r/>
            <w:r>
              <w:rPr>
                <w:b w:val="0"/>
                <w:color w:val="172B4D"/>
                <w:sz w:val="17"/>
              </w:rPr>
              <w:t>Validate metadata, create document record, persist content/object reference, then return the saved record ID and file URL.</w:t>
            </w:r>
          </w:p>
        </w:tc>
      </w:tr>
      <w:tr>
        <w:trPr>
          <w:cantSplit/>
        </w:trPr>
        <w:tc>
          <w:tcPr>
            <w:tcW w:type="dxa" w:w="2016"/>
            <w:shd w:fill="F6F9FC"/>
            <w:vAlign w:val="center"/>
          </w:tcPr>
          <w:p>
            <w:pPr>
              <w:spacing w:after="40"/>
            </w:pPr>
            <w:r/>
            <w:r>
              <w:rPr>
                <w:b w:val="0"/>
                <w:color w:val="172B4D"/>
                <w:sz w:val="17"/>
              </w:rPr>
              <w:t>Timeout handling</w:t>
            </w:r>
          </w:p>
        </w:tc>
        <w:tc>
          <w:tcPr>
            <w:tcW w:type="dxa" w:w="7632"/>
            <w:shd w:fill="F6F9FC"/>
            <w:vAlign w:val="center"/>
          </w:tcPr>
          <w:p>
            <w:pPr>
              <w:spacing w:after="40"/>
            </w:pPr>
            <w:r/>
            <w:r>
              <w:rPr>
                <w:b w:val="0"/>
                <w:color w:val="172B4D"/>
                <w:sz w:val="17"/>
              </w:rPr>
              <w:t>Use async streaming, request size limits, provider timeout and correlation ID. Do not show success until server response confirms persistence.</w:t>
            </w:r>
          </w:p>
        </w:tc>
      </w:tr>
      <w:tr>
        <w:trPr>
          <w:cantSplit/>
        </w:trPr>
        <w:tc>
          <w:tcPr>
            <w:tcW w:type="dxa" w:w="2016"/>
            <w:shd w:fill="FFFFFF"/>
            <w:vAlign w:val="center"/>
          </w:tcPr>
          <w:p>
            <w:pPr>
              <w:spacing w:after="40"/>
            </w:pPr>
            <w:r/>
            <w:r>
              <w:rPr>
                <w:b w:val="0"/>
                <w:color w:val="172B4D"/>
                <w:sz w:val="17"/>
              </w:rPr>
              <w:t>Visibility</w:t>
            </w:r>
          </w:p>
        </w:tc>
        <w:tc>
          <w:tcPr>
            <w:tcW w:type="dxa" w:w="7632"/>
            <w:shd w:fill="FFFFFF"/>
            <w:vAlign w:val="center"/>
          </w:tcPr>
          <w:p>
            <w:pPr>
              <w:spacing w:after="40"/>
            </w:pPr>
            <w:r/>
            <w:r>
              <w:rPr>
                <w:b w:val="0"/>
                <w:color w:val="172B4D"/>
                <w:sz w:val="17"/>
              </w:rPr>
              <w:t>After save, reload the same scope/filter and show the returned document immediately.</w:t>
            </w:r>
          </w:p>
        </w:tc>
      </w:tr>
      <w:tr>
        <w:trPr>
          <w:cantSplit/>
        </w:trPr>
        <w:tc>
          <w:tcPr>
            <w:tcW w:type="dxa" w:w="2016"/>
            <w:shd w:fill="F6F9FC"/>
            <w:vAlign w:val="center"/>
          </w:tcPr>
          <w:p>
            <w:pPr>
              <w:spacing w:after="40"/>
            </w:pPr>
            <w:r/>
            <w:r>
              <w:rPr>
                <w:b w:val="0"/>
                <w:color w:val="172B4D"/>
                <w:sz w:val="17"/>
              </w:rPr>
              <w:t>Preview/download</w:t>
            </w:r>
          </w:p>
        </w:tc>
        <w:tc>
          <w:tcPr>
            <w:tcW w:type="dxa" w:w="7632"/>
            <w:shd w:fill="F6F9FC"/>
            <w:vAlign w:val="center"/>
          </w:tcPr>
          <w:p>
            <w:pPr>
              <w:spacing w:after="40"/>
            </w:pPr>
            <w:r/>
            <w:r>
              <w:rPr>
                <w:b w:val="0"/>
                <w:color w:val="172B4D"/>
                <w:sz w:val="17"/>
              </w:rPr>
              <w:t>GET /api/documents/{id}/file with authorization, content type, content disposition and range support where needed.</w:t>
            </w:r>
          </w:p>
        </w:tc>
      </w:tr>
      <w:tr>
        <w:trPr>
          <w:cantSplit/>
        </w:trPr>
        <w:tc>
          <w:tcPr>
            <w:tcW w:type="dxa" w:w="2016"/>
            <w:shd w:fill="FFFFFF"/>
            <w:vAlign w:val="center"/>
          </w:tcPr>
          <w:p>
            <w:pPr>
              <w:spacing w:after="40"/>
            </w:pPr>
            <w:r/>
            <w:r>
              <w:rPr>
                <w:b w:val="0"/>
                <w:color w:val="172B4D"/>
                <w:sz w:val="17"/>
              </w:rPr>
              <w:t>Storage</w:t>
            </w:r>
          </w:p>
        </w:tc>
        <w:tc>
          <w:tcPr>
            <w:tcW w:type="dxa" w:w="7632"/>
            <w:shd w:fill="FFFFFF"/>
            <w:vAlign w:val="center"/>
          </w:tcPr>
          <w:p>
            <w:pPr>
              <w:spacing w:after="40"/>
            </w:pPr>
            <w:r/>
            <w:r>
              <w:rPr>
                <w:b w:val="0"/>
                <w:color w:val="172B4D"/>
                <w:sz w:val="17"/>
              </w:rPr>
              <w:t>Database byte storage may remain for local/demo; production should use object storage and keep only metadata/key in PostgreSQL.</w:t>
            </w:r>
          </w:p>
        </w:tc>
      </w:tr>
      <w:tr>
        <w:trPr>
          <w:cantSplit/>
        </w:trPr>
        <w:tc>
          <w:tcPr>
            <w:tcW w:type="dxa" w:w="2016"/>
            <w:shd w:fill="F6F9FC"/>
            <w:vAlign w:val="center"/>
          </w:tcPr>
          <w:p>
            <w:pPr>
              <w:spacing w:after="40"/>
            </w:pPr>
            <w:r/>
            <w:r>
              <w:rPr>
                <w:b w:val="0"/>
                <w:color w:val="172B4D"/>
                <w:sz w:val="17"/>
              </w:rPr>
              <w:t>Audit</w:t>
            </w:r>
          </w:p>
        </w:tc>
        <w:tc>
          <w:tcPr>
            <w:tcW w:type="dxa" w:w="7632"/>
            <w:shd w:fill="F6F9FC"/>
            <w:vAlign w:val="center"/>
          </w:tcPr>
          <w:p>
            <w:pPr>
              <w:spacing w:after="40"/>
            </w:pPr>
            <w:r/>
            <w:r>
              <w:rPr>
                <w:b w:val="0"/>
                <w:color w:val="172B4D"/>
                <w:sz w:val="17"/>
              </w:rPr>
              <w:t>Log upload, metadata edit, preview, download, expiry and deactivation.</w:t>
            </w:r>
          </w:p>
        </w:tc>
      </w:tr>
      <w:tr>
        <w:trPr>
          <w:cantSplit/>
        </w:trPr>
        <w:tc>
          <w:tcPr>
            <w:tcW w:type="dxa" w:w="2016"/>
            <w:shd w:fill="FFFFFF"/>
            <w:vAlign w:val="center"/>
          </w:tcPr>
          <w:p>
            <w:pPr>
              <w:spacing w:after="40"/>
            </w:pPr>
            <w:r/>
            <w:r>
              <w:rPr>
                <w:b w:val="0"/>
                <w:color w:val="172B4D"/>
                <w:sz w:val="17"/>
              </w:rPr>
              <w:t>Security</w:t>
            </w:r>
          </w:p>
        </w:tc>
        <w:tc>
          <w:tcPr>
            <w:tcW w:type="dxa" w:w="7632"/>
            <w:shd w:fill="FFFFFF"/>
            <w:vAlign w:val="center"/>
          </w:tcPr>
          <w:p>
            <w:pPr>
              <w:spacing w:after="40"/>
            </w:pPr>
            <w:r/>
            <w:r>
              <w:rPr>
                <w:b w:val="0"/>
                <w:color w:val="172B4D"/>
                <w:sz w:val="17"/>
              </w:rPr>
              <w:t>Validate MIME type, extension, size, malware scan status and access scope. Never trust original filename.</w:t>
            </w:r>
          </w:p>
        </w:tc>
      </w:tr>
    </w:tbl>
    <w:p>
      <w:pPr>
        <w:spacing w:after="40"/>
      </w:pPr>
    </w:p>
    <w:p>
      <w:pPr>
        <w:pStyle w:val="Heading1"/>
      </w:pPr>
      <w:r>
        <w:t>8.1 Document defects to verify first</w:t>
      </w:r>
    </w:p>
    <w:p>
      <w:pPr>
        <w:pStyle w:val="ListBullet"/>
      </w:pPr>
      <w:r>
        <w:t>Search the compiled route map for duplicate GET /api/documents and POST /api/documents/upload mappings. The deployment logs previously showed AmbiguousMatchException for both routes.</w:t>
      </w:r>
    </w:p>
    <w:p>
      <w:pPr>
        <w:pStyle w:val="ListBullet"/>
      </w:pPr>
      <w:r>
        <w:t>Confirm the frontend screen is using the multipart upload component rather than the older reference-only documents.component.ts template.</w:t>
      </w:r>
    </w:p>
    <w:p>
      <w:pPr>
        <w:pStyle w:val="ListBullet"/>
      </w:pPr>
      <w:r>
        <w:t>Confirm the API response includes the new record and that the grid reload uses the same document scope, model and status filter.</w:t>
      </w:r>
    </w:p>
    <w:p>
      <w:pPr>
        <w:pStyle w:val="ListBullet"/>
      </w:pPr>
      <w:r>
        <w:t>Confirm the file is stored before returning “Saved successfully”.</w:t>
      </w:r>
    </w:p>
    <w:p>
      <w:pPr>
        <w:pStyle w:val="ListBullet"/>
      </w:pPr>
      <w:r>
        <w:t>Confirm document file URLs are relative API URLs and not temporary local paths.</w:t>
      </w:r>
    </w:p>
    <w:p>
      <w:pPr>
        <w:pStyle w:val="ListBullet"/>
      </w:pPr>
      <w:r>
        <w:t>Confirm preview and download buttons call the correct document ID route.</w:t>
      </w:r>
    </w:p>
    <w:p>
      <w:pPr>
        <w:pStyle w:val="ListBullet"/>
      </w:pPr>
      <w:r>
        <w:t>Add a Cypress test that uploads, reloads the page, filters by model/title, opens Preview and downloads the file.</w:t>
      </w:r>
    </w:p>
    <w:p>
      <w:pPr>
        <w:pStyle w:val="Heading1"/>
      </w:pPr>
      <w:r>
        <w:t>9 Veerai design and current limitations</w:t>
      </w:r>
    </w:p>
    <w:p>
      <w:r>
        <w:t>Veerai has two backend paths: job analysis under Data/Veerai.cs and general chat/transcription under Data/VeeraiChat.cs. The server assembles bounded job evidence, sends it to the AI provider and requires source-cited JSON. The browser unlock is session-scoped through an HttpOnly cookie for chat/transcription, while job analysis uses an X-Veerai-Access header. These access paths should be unified.</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088"/>
            <w:shd w:fill="173F73"/>
            <w:vAlign w:val="center"/>
          </w:tcPr>
          <w:p>
            <w:pPr>
              <w:spacing w:after="40"/>
            </w:pPr>
            <w:r/>
            <w:r>
              <w:rPr>
                <w:b/>
                <w:color w:val="FFFFFF"/>
                <w:sz w:val="17"/>
              </w:rPr>
              <w:t>Current capability</w:t>
            </w:r>
          </w:p>
        </w:tc>
        <w:tc>
          <w:tcPr>
            <w:tcW w:type="dxa" w:w="4032"/>
            <w:shd w:fill="173F73"/>
            <w:vAlign w:val="center"/>
          </w:tcPr>
          <w:p>
            <w:pPr>
              <w:spacing w:after="40"/>
            </w:pPr>
            <w:r/>
            <w:r>
              <w:rPr>
                <w:b/>
                <w:color w:val="FFFFFF"/>
                <w:sz w:val="17"/>
              </w:rPr>
              <w:t>Source</w:t>
            </w:r>
          </w:p>
        </w:tc>
        <w:tc>
          <w:tcPr>
            <w:tcW w:type="dxa" w:w="3528"/>
            <w:shd w:fill="173F73"/>
            <w:vAlign w:val="center"/>
          </w:tcPr>
          <w:p>
            <w:pPr>
              <w:spacing w:after="40"/>
            </w:pPr>
            <w:r/>
            <w:r>
              <w:rPr>
                <w:b/>
                <w:color w:val="FFFFFF"/>
                <w:sz w:val="17"/>
              </w:rPr>
              <w:t>Required enhancement</w:t>
            </w:r>
          </w:p>
        </w:tc>
      </w:tr>
      <w:tr>
        <w:trPr>
          <w:cantSplit/>
        </w:trPr>
        <w:tc>
          <w:tcPr>
            <w:tcW w:type="dxa" w:w="2088"/>
            <w:shd w:fill="FFFFFF"/>
            <w:vAlign w:val="center"/>
          </w:tcPr>
          <w:p>
            <w:pPr>
              <w:spacing w:after="40"/>
            </w:pPr>
            <w:r/>
            <w:r>
              <w:rPr>
                <w:b w:val="0"/>
                <w:color w:val="172B4D"/>
                <w:sz w:val="17"/>
              </w:rPr>
              <w:t>Job-specific analysis</w:t>
            </w:r>
          </w:p>
        </w:tc>
        <w:tc>
          <w:tcPr>
            <w:tcW w:type="dxa" w:w="4032"/>
            <w:shd w:fill="FFFFFF"/>
            <w:vAlign w:val="center"/>
          </w:tcPr>
          <w:p>
            <w:pPr>
              <w:spacing w:after="40"/>
            </w:pPr>
            <w:r/>
            <w:r>
              <w:rPr>
                <w:b w:val="0"/>
                <w:color w:val="172B4D"/>
                <w:sz w:val="17"/>
              </w:rPr>
              <w:t>Veerai.Sources loads job, breakdown, complaints, work tasks, checklist fields, defects, notes, parts, QC and prior jobs.</w:t>
            </w:r>
          </w:p>
        </w:tc>
        <w:tc>
          <w:tcPr>
            <w:tcW w:type="dxa" w:w="3528"/>
            <w:shd w:fill="FFFFFF"/>
            <w:vAlign w:val="center"/>
          </w:tcPr>
          <w:p>
            <w:pPr>
              <w:spacing w:after="40"/>
            </w:pPr>
            <w:r/>
            <w:r>
              <w:rPr>
                <w:b w:val="0"/>
                <w:color w:val="172B4D"/>
                <w:sz w:val="17"/>
              </w:rPr>
              <w:t>Add documents/manual retrieval and central access-policy checks before source assembly.</w:t>
            </w:r>
          </w:p>
        </w:tc>
      </w:tr>
      <w:tr>
        <w:trPr>
          <w:cantSplit/>
        </w:trPr>
        <w:tc>
          <w:tcPr>
            <w:tcW w:type="dxa" w:w="2088"/>
            <w:shd w:fill="F6F9FC"/>
            <w:vAlign w:val="center"/>
          </w:tcPr>
          <w:p>
            <w:pPr>
              <w:spacing w:after="40"/>
            </w:pPr>
            <w:r/>
            <w:r>
              <w:rPr>
                <w:b w:val="0"/>
                <w:color w:val="172B4D"/>
                <w:sz w:val="17"/>
              </w:rPr>
              <w:t>General chat</w:t>
            </w:r>
          </w:p>
        </w:tc>
        <w:tc>
          <w:tcPr>
            <w:tcW w:type="dxa" w:w="4032"/>
            <w:shd w:fill="F6F9FC"/>
            <w:vAlign w:val="center"/>
          </w:tcPr>
          <w:p>
            <w:pPr>
              <w:spacing w:after="40"/>
            </w:pPr>
            <w:r/>
            <w:r>
              <w:rPr>
                <w:b w:val="0"/>
                <w:color w:val="172B4D"/>
                <w:sz w:val="17"/>
              </w:rPr>
              <w:t>VeeraiChat.cs resolves a job from user message and calls Responses API.</w:t>
            </w:r>
          </w:p>
        </w:tc>
        <w:tc>
          <w:tcPr>
            <w:tcW w:type="dxa" w:w="3528"/>
            <w:shd w:fill="F6F9FC"/>
            <w:vAlign w:val="center"/>
          </w:tcPr>
          <w:p>
            <w:pPr>
              <w:spacing w:after="40"/>
            </w:pPr>
            <w:r/>
            <w:r>
              <w:rPr>
                <w:b w:val="0"/>
                <w:color w:val="172B4D"/>
                <w:sz w:val="17"/>
              </w:rPr>
              <w:t>Avoid stale history context; reset or scope conversation when vehicle/job changes.</w:t>
            </w:r>
          </w:p>
        </w:tc>
      </w:tr>
      <w:tr>
        <w:trPr>
          <w:cantSplit/>
        </w:trPr>
        <w:tc>
          <w:tcPr>
            <w:tcW w:type="dxa" w:w="2088"/>
            <w:shd w:fill="FFFFFF"/>
            <w:vAlign w:val="center"/>
          </w:tcPr>
          <w:p>
            <w:pPr>
              <w:spacing w:after="40"/>
            </w:pPr>
            <w:r/>
            <w:r>
              <w:rPr>
                <w:b w:val="0"/>
                <w:color w:val="172B4D"/>
                <w:sz w:val="17"/>
              </w:rPr>
              <w:t>Voice transcription</w:t>
            </w:r>
          </w:p>
        </w:tc>
        <w:tc>
          <w:tcPr>
            <w:tcW w:type="dxa" w:w="4032"/>
            <w:shd w:fill="FFFFFF"/>
            <w:vAlign w:val="center"/>
          </w:tcPr>
          <w:p>
            <w:pPr>
              <w:spacing w:after="40"/>
            </w:pPr>
            <w:r/>
            <w:r>
              <w:rPr>
                <w:b w:val="0"/>
                <w:color w:val="172B4D"/>
                <w:sz w:val="17"/>
              </w:rPr>
              <w:t>/api/veerai/transcribe sends audio to transcription provider.</w:t>
            </w:r>
          </w:p>
        </w:tc>
        <w:tc>
          <w:tcPr>
            <w:tcW w:type="dxa" w:w="3528"/>
            <w:shd w:fill="FFFFFF"/>
            <w:vAlign w:val="center"/>
          </w:tcPr>
          <w:p>
            <w:pPr>
              <w:spacing w:after="40"/>
            </w:pPr>
            <w:r/>
            <w:r>
              <w:rPr>
                <w:b w:val="0"/>
                <w:color w:val="172B4D"/>
                <w:sz w:val="17"/>
              </w:rPr>
              <w:t>After chat answer, generate speech audio and play it in Voice mode.</w:t>
            </w:r>
          </w:p>
        </w:tc>
      </w:tr>
      <w:tr>
        <w:trPr>
          <w:cantSplit/>
        </w:trPr>
        <w:tc>
          <w:tcPr>
            <w:tcW w:type="dxa" w:w="2088"/>
            <w:shd w:fill="F6F9FC"/>
            <w:vAlign w:val="center"/>
          </w:tcPr>
          <w:p>
            <w:pPr>
              <w:spacing w:after="40"/>
            </w:pPr>
            <w:r/>
            <w:r>
              <w:rPr>
                <w:b w:val="0"/>
                <w:color w:val="172B4D"/>
                <w:sz w:val="17"/>
              </w:rPr>
              <w:t>Source citations</w:t>
            </w:r>
          </w:p>
        </w:tc>
        <w:tc>
          <w:tcPr>
            <w:tcW w:type="dxa" w:w="4032"/>
            <w:shd w:fill="F6F9FC"/>
            <w:vAlign w:val="center"/>
          </w:tcPr>
          <w:p>
            <w:pPr>
              <w:spacing w:after="40"/>
            </w:pPr>
            <w:r/>
            <w:r>
              <w:rPr>
                <w:b w:val="0"/>
                <w:color w:val="172B4D"/>
                <w:sz w:val="17"/>
              </w:rPr>
              <w:t>VeeraiAnalysis requires source IDs; chat parses answer and returns selected sources.</w:t>
            </w:r>
          </w:p>
        </w:tc>
        <w:tc>
          <w:tcPr>
            <w:tcW w:type="dxa" w:w="3528"/>
            <w:shd w:fill="F6F9FC"/>
            <w:vAlign w:val="center"/>
          </w:tcPr>
          <w:p>
            <w:pPr>
              <w:spacing w:after="40"/>
            </w:pPr>
            <w:r/>
            <w:r>
              <w:rPr>
                <w:b w:val="0"/>
                <w:color w:val="172B4D"/>
                <w:sz w:val="17"/>
              </w:rPr>
              <w:t>Show source label, record link and confidence/coverage in UI.</w:t>
            </w:r>
          </w:p>
        </w:tc>
      </w:tr>
      <w:tr>
        <w:trPr>
          <w:cantSplit/>
        </w:trPr>
        <w:tc>
          <w:tcPr>
            <w:tcW w:type="dxa" w:w="2088"/>
            <w:shd w:fill="FFFFFF"/>
            <w:vAlign w:val="center"/>
          </w:tcPr>
          <w:p>
            <w:pPr>
              <w:spacing w:after="40"/>
            </w:pPr>
            <w:r/>
            <w:r>
              <w:rPr>
                <w:b w:val="0"/>
                <w:color w:val="172B4D"/>
                <w:sz w:val="17"/>
              </w:rPr>
              <w:t>Safety</w:t>
            </w:r>
          </w:p>
        </w:tc>
        <w:tc>
          <w:tcPr>
            <w:tcW w:type="dxa" w:w="4032"/>
            <w:shd w:fill="FFFFFF"/>
            <w:vAlign w:val="center"/>
          </w:tcPr>
          <w:p>
            <w:pPr>
              <w:spacing w:after="40"/>
            </w:pPr>
            <w:r/>
            <w:r>
              <w:rPr>
                <w:b w:val="0"/>
                <w:color w:val="172B4D"/>
                <w:sz w:val="17"/>
              </w:rPr>
              <w:t>Instructions prohibit unsafe HV/battery/brake bypass instructions and mutations.</w:t>
            </w:r>
          </w:p>
        </w:tc>
        <w:tc>
          <w:tcPr>
            <w:tcW w:type="dxa" w:w="3528"/>
            <w:shd w:fill="FFFFFF"/>
            <w:vAlign w:val="center"/>
          </w:tcPr>
          <w:p>
            <w:pPr>
              <w:spacing w:after="40"/>
            </w:pPr>
            <w:r/>
            <w:r>
              <w:rPr>
                <w:b w:val="0"/>
                <w:color w:val="172B4D"/>
                <w:sz w:val="17"/>
              </w:rPr>
              <w:t>Keep server-side prompt/policy plus approved procedure/document retrieval.</w:t>
            </w:r>
          </w:p>
        </w:tc>
      </w:tr>
      <w:tr>
        <w:trPr>
          <w:cantSplit/>
        </w:trPr>
        <w:tc>
          <w:tcPr>
            <w:tcW w:type="dxa" w:w="2088"/>
            <w:shd w:fill="F6F9FC"/>
            <w:vAlign w:val="center"/>
          </w:tcPr>
          <w:p>
            <w:pPr>
              <w:spacing w:after="40"/>
            </w:pPr>
            <w:r/>
            <w:r>
              <w:rPr>
                <w:b w:val="0"/>
                <w:color w:val="172B4D"/>
                <w:sz w:val="17"/>
              </w:rPr>
              <w:t>Access control</w:t>
            </w:r>
          </w:p>
        </w:tc>
        <w:tc>
          <w:tcPr>
            <w:tcW w:type="dxa" w:w="4032"/>
            <w:shd w:fill="F6F9FC"/>
            <w:vAlign w:val="center"/>
          </w:tcPr>
          <w:p>
            <w:pPr>
              <w:spacing w:after="40"/>
            </w:pPr>
            <w:r/>
            <w:r>
              <w:rPr>
                <w:b w:val="0"/>
                <w:color w:val="172B4D"/>
                <w:sz w:val="17"/>
              </w:rPr>
              <w:t>Session unlock currently proves possession of access key, not business role or data scope.</w:t>
            </w:r>
          </w:p>
        </w:tc>
        <w:tc>
          <w:tcPr>
            <w:tcW w:type="dxa" w:w="3528"/>
            <w:shd w:fill="F6F9FC"/>
            <w:vAlign w:val="center"/>
          </w:tcPr>
          <w:p>
            <w:pPr>
              <w:spacing w:after="40"/>
            </w:pPr>
            <w:r/>
            <w:r>
              <w:rPr>
                <w:b w:val="0"/>
                <w:color w:val="172B4D"/>
                <w:sz w:val="17"/>
              </w:rPr>
              <w:t>Add central read-only policy service and user/service-centre authorization.</w:t>
            </w:r>
          </w:p>
        </w:tc>
      </w:tr>
      <w:tr>
        <w:trPr>
          <w:cantSplit/>
        </w:trPr>
        <w:tc>
          <w:tcPr>
            <w:tcW w:type="dxa" w:w="2088"/>
            <w:shd w:fill="FFFFFF"/>
            <w:vAlign w:val="center"/>
          </w:tcPr>
          <w:p>
            <w:pPr>
              <w:spacing w:after="40"/>
            </w:pPr>
            <w:r/>
            <w:r>
              <w:rPr>
                <w:b w:val="0"/>
                <w:color w:val="172B4D"/>
                <w:sz w:val="17"/>
              </w:rPr>
              <w:t>Configuration</w:t>
            </w:r>
          </w:p>
        </w:tc>
        <w:tc>
          <w:tcPr>
            <w:tcW w:type="dxa" w:w="4032"/>
            <w:shd w:fill="FFFFFF"/>
            <w:vAlign w:val="center"/>
          </w:tcPr>
          <w:p>
            <w:pPr>
              <w:spacing w:after="40"/>
            </w:pPr>
            <w:r/>
            <w:r>
              <w:rPr>
                <w:b w:val="0"/>
                <w:color w:val="172B4D"/>
                <w:sz w:val="17"/>
              </w:rPr>
              <w:t>AI configuration screen exists but must be connected to policy enforcement.</w:t>
            </w:r>
          </w:p>
        </w:tc>
        <w:tc>
          <w:tcPr>
            <w:tcW w:type="dxa" w:w="3528"/>
            <w:shd w:fill="FFFFFF"/>
            <w:vAlign w:val="center"/>
          </w:tcPr>
          <w:p>
            <w:pPr>
              <w:spacing w:after="40"/>
            </w:pPr>
            <w:r/>
            <w:r>
              <w:rPr>
                <w:b w:val="0"/>
                <w:color w:val="172B4D"/>
                <w:sz w:val="17"/>
              </w:rPr>
              <w:t>Persist enabled resources and enforce them in source builder and endpoint layer.</w:t>
            </w:r>
          </w:p>
        </w:tc>
      </w:tr>
    </w:tbl>
    <w:p>
      <w:pPr>
        <w:spacing w:after="40"/>
      </w:pPr>
    </w:p>
    <w:p>
      <w:pPr>
        <w:pStyle w:val="Heading2"/>
      </w:pPr>
      <w:r>
        <w:t>9.1 Central AI access-policy design</w:t>
      </w:r>
    </w:p>
    <w:p>
      <w:r>
        <w:t>The AI Configuration screen should not be treated as cosmetic checkboxes. It should manage a server-side policy used by every Veerai request.</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448"/>
            <w:shd w:fill="173F73"/>
            <w:vAlign w:val="center"/>
          </w:tcPr>
          <w:p>
            <w:pPr>
              <w:spacing w:after="40"/>
            </w:pPr>
            <w:r/>
            <w:r>
              <w:rPr>
                <w:b/>
                <w:color w:val="FFFFFF"/>
                <w:sz w:val="17"/>
              </w:rPr>
              <w:t>Policy item</w:t>
            </w:r>
          </w:p>
        </w:tc>
        <w:tc>
          <w:tcPr>
            <w:tcW w:type="dxa" w:w="7488"/>
            <w:shd w:fill="173F73"/>
            <w:vAlign w:val="center"/>
          </w:tcPr>
          <w:p>
            <w:pPr>
              <w:spacing w:after="40"/>
            </w:pPr>
            <w:r/>
            <w:r>
              <w:rPr>
                <w:b/>
                <w:color w:val="FFFFFF"/>
                <w:sz w:val="17"/>
              </w:rPr>
              <w:t>Example</w:t>
            </w:r>
          </w:p>
        </w:tc>
      </w:tr>
      <w:tr>
        <w:trPr>
          <w:cantSplit/>
        </w:trPr>
        <w:tc>
          <w:tcPr>
            <w:tcW w:type="dxa" w:w="2448"/>
            <w:shd w:fill="FFFFFF"/>
            <w:vAlign w:val="center"/>
          </w:tcPr>
          <w:p>
            <w:pPr>
              <w:spacing w:after="40"/>
            </w:pPr>
            <w:r/>
            <w:r>
              <w:rPr>
                <w:b w:val="0"/>
                <w:color w:val="172B4D"/>
                <w:sz w:val="17"/>
              </w:rPr>
              <w:t>Policy profile</w:t>
            </w:r>
          </w:p>
        </w:tc>
        <w:tc>
          <w:tcPr>
            <w:tcW w:type="dxa" w:w="7488"/>
            <w:shd w:fill="FFFFFF"/>
            <w:vAlign w:val="center"/>
          </w:tcPr>
          <w:p>
            <w:pPr>
              <w:spacing w:after="40"/>
            </w:pPr>
            <w:r/>
            <w:r>
              <w:rPr>
                <w:b w:val="0"/>
                <w:color w:val="172B4D"/>
                <w:sz w:val="17"/>
              </w:rPr>
              <w:t>Technician Read Only</w:t>
            </w:r>
          </w:p>
        </w:tc>
      </w:tr>
      <w:tr>
        <w:trPr>
          <w:cantSplit/>
        </w:trPr>
        <w:tc>
          <w:tcPr>
            <w:tcW w:type="dxa" w:w="2448"/>
            <w:shd w:fill="F6F9FC"/>
            <w:vAlign w:val="center"/>
          </w:tcPr>
          <w:p>
            <w:pPr>
              <w:spacing w:after="40"/>
            </w:pPr>
            <w:r/>
            <w:r>
              <w:rPr>
                <w:b w:val="0"/>
                <w:color w:val="172B4D"/>
                <w:sz w:val="17"/>
              </w:rPr>
              <w:t>Allowed resources</w:t>
            </w:r>
          </w:p>
        </w:tc>
        <w:tc>
          <w:tcPr>
            <w:tcW w:type="dxa" w:w="7488"/>
            <w:shd w:fill="F6F9FC"/>
            <w:vAlign w:val="center"/>
          </w:tcPr>
          <w:p>
            <w:pPr>
              <w:spacing w:after="40"/>
            </w:pPr>
            <w:r/>
            <w:r>
              <w:rPr>
                <w:b w:val="0"/>
                <w:color w:val="172B4D"/>
                <w:sz w:val="17"/>
              </w:rPr>
              <w:t>Vehicles, job cards, service events, breakdowns, PM, parts, technicians, appointments, documents and audit</w:t>
            </w:r>
          </w:p>
        </w:tc>
      </w:tr>
      <w:tr>
        <w:trPr>
          <w:cantSplit/>
        </w:trPr>
        <w:tc>
          <w:tcPr>
            <w:tcW w:type="dxa" w:w="2448"/>
            <w:shd w:fill="FFFFFF"/>
            <w:vAlign w:val="center"/>
          </w:tcPr>
          <w:p>
            <w:pPr>
              <w:spacing w:after="40"/>
            </w:pPr>
            <w:r/>
            <w:r>
              <w:rPr>
                <w:b w:val="0"/>
                <w:color w:val="172B4D"/>
                <w:sz w:val="17"/>
              </w:rPr>
              <w:t>Allowed operations</w:t>
            </w:r>
          </w:p>
        </w:tc>
        <w:tc>
          <w:tcPr>
            <w:tcW w:type="dxa" w:w="7488"/>
            <w:shd w:fill="FFFFFF"/>
            <w:vAlign w:val="center"/>
          </w:tcPr>
          <w:p>
            <w:pPr>
              <w:spacing w:after="40"/>
            </w:pPr>
            <w:r/>
            <w:r>
              <w:rPr>
                <w:b w:val="0"/>
                <w:color w:val="172B4D"/>
                <w:sz w:val="17"/>
              </w:rPr>
              <w:t>GET/read and approved search only</w:t>
            </w:r>
          </w:p>
        </w:tc>
      </w:tr>
      <w:tr>
        <w:trPr>
          <w:cantSplit/>
        </w:trPr>
        <w:tc>
          <w:tcPr>
            <w:tcW w:type="dxa" w:w="2448"/>
            <w:shd w:fill="F6F9FC"/>
            <w:vAlign w:val="center"/>
          </w:tcPr>
          <w:p>
            <w:pPr>
              <w:spacing w:after="40"/>
            </w:pPr>
            <w:r/>
            <w:r>
              <w:rPr>
                <w:b w:val="0"/>
                <w:color w:val="172B4D"/>
                <w:sz w:val="17"/>
              </w:rPr>
              <w:t>Denied operations</w:t>
            </w:r>
          </w:p>
        </w:tc>
        <w:tc>
          <w:tcPr>
            <w:tcW w:type="dxa" w:w="7488"/>
            <w:shd w:fill="F6F9FC"/>
            <w:vAlign w:val="center"/>
          </w:tcPr>
          <w:p>
            <w:pPr>
              <w:spacing w:after="40"/>
            </w:pPr>
            <w:r/>
            <w:r>
              <w:rPr>
                <w:b w:val="0"/>
                <w:color w:val="172B4D"/>
                <w:sz w:val="17"/>
              </w:rPr>
              <w:t>POST/PUT/PATCH/DELETE that change fleet records</w:t>
            </w:r>
          </w:p>
        </w:tc>
      </w:tr>
      <w:tr>
        <w:trPr>
          <w:cantSplit/>
        </w:trPr>
        <w:tc>
          <w:tcPr>
            <w:tcW w:type="dxa" w:w="2448"/>
            <w:shd w:fill="FFFFFF"/>
            <w:vAlign w:val="center"/>
          </w:tcPr>
          <w:p>
            <w:pPr>
              <w:spacing w:after="40"/>
            </w:pPr>
            <w:r/>
            <w:r>
              <w:rPr>
                <w:b w:val="0"/>
                <w:color w:val="172B4D"/>
                <w:sz w:val="17"/>
              </w:rPr>
              <w:t>Scope</w:t>
            </w:r>
          </w:p>
        </w:tc>
        <w:tc>
          <w:tcPr>
            <w:tcW w:type="dxa" w:w="7488"/>
            <w:shd w:fill="FFFFFF"/>
            <w:vAlign w:val="center"/>
          </w:tcPr>
          <w:p>
            <w:pPr>
              <w:spacing w:after="40"/>
            </w:pPr>
            <w:r/>
            <w:r>
              <w:rPr>
                <w:b w:val="0"/>
                <w:color w:val="172B4D"/>
                <w:sz w:val="17"/>
              </w:rPr>
              <w:t>Service centre, tenant, technician role and assigned job scope</w:t>
            </w:r>
          </w:p>
        </w:tc>
      </w:tr>
      <w:tr>
        <w:trPr>
          <w:cantSplit/>
        </w:trPr>
        <w:tc>
          <w:tcPr>
            <w:tcW w:type="dxa" w:w="2448"/>
            <w:shd w:fill="F6F9FC"/>
            <w:vAlign w:val="center"/>
          </w:tcPr>
          <w:p>
            <w:pPr>
              <w:spacing w:after="40"/>
            </w:pPr>
            <w:r/>
            <w:r>
              <w:rPr>
                <w:b w:val="0"/>
                <w:color w:val="172B4D"/>
                <w:sz w:val="17"/>
              </w:rPr>
              <w:t>Document restriction</w:t>
            </w:r>
          </w:p>
        </w:tc>
        <w:tc>
          <w:tcPr>
            <w:tcW w:type="dxa" w:w="7488"/>
            <w:shd w:fill="F6F9FC"/>
            <w:vAlign w:val="center"/>
          </w:tcPr>
          <w:p>
            <w:pPr>
              <w:spacing w:after="40"/>
            </w:pPr>
            <w:r/>
            <w:r>
              <w:rPr>
                <w:b w:val="0"/>
                <w:color w:val="172B4D"/>
                <w:sz w:val="17"/>
              </w:rPr>
              <w:t>Only approved document types and active documents</w:t>
            </w:r>
          </w:p>
        </w:tc>
      </w:tr>
      <w:tr>
        <w:trPr>
          <w:cantSplit/>
        </w:trPr>
        <w:tc>
          <w:tcPr>
            <w:tcW w:type="dxa" w:w="2448"/>
            <w:shd w:fill="FFFFFF"/>
            <w:vAlign w:val="center"/>
          </w:tcPr>
          <w:p>
            <w:pPr>
              <w:spacing w:after="40"/>
            </w:pPr>
            <w:r/>
            <w:r>
              <w:rPr>
                <w:b w:val="0"/>
                <w:color w:val="172B4D"/>
                <w:sz w:val="17"/>
              </w:rPr>
              <w:t>Audit</w:t>
            </w:r>
          </w:p>
        </w:tc>
        <w:tc>
          <w:tcPr>
            <w:tcW w:type="dxa" w:w="7488"/>
            <w:shd w:fill="FFFFFF"/>
            <w:vAlign w:val="center"/>
          </w:tcPr>
          <w:p>
            <w:pPr>
              <w:spacing w:after="40"/>
            </w:pPr>
            <w:r/>
            <w:r>
              <w:rPr>
                <w:b w:val="0"/>
                <w:color w:val="172B4D"/>
                <w:sz w:val="17"/>
              </w:rPr>
              <w:t>User, question, resources used, source IDs, response time and denial reason</w:t>
            </w:r>
          </w:p>
        </w:tc>
      </w:tr>
      <w:tr>
        <w:trPr>
          <w:cantSplit/>
        </w:trPr>
        <w:tc>
          <w:tcPr>
            <w:tcW w:type="dxa" w:w="2448"/>
            <w:shd w:fill="F6F9FC"/>
            <w:vAlign w:val="center"/>
          </w:tcPr>
          <w:p>
            <w:pPr>
              <w:spacing w:after="40"/>
            </w:pPr>
            <w:r/>
            <w:r>
              <w:rPr>
                <w:b w:val="0"/>
                <w:color w:val="172B4D"/>
                <w:sz w:val="17"/>
              </w:rPr>
              <w:t>Failure mode</w:t>
            </w:r>
          </w:p>
        </w:tc>
        <w:tc>
          <w:tcPr>
            <w:tcW w:type="dxa" w:w="7488"/>
            <w:shd w:fill="F6F9FC"/>
            <w:vAlign w:val="center"/>
          </w:tcPr>
          <w:p>
            <w:pPr>
              <w:spacing w:after="40"/>
            </w:pPr>
            <w:r/>
            <w:r>
              <w:rPr>
                <w:b w:val="0"/>
                <w:color w:val="172B4D"/>
                <w:sz w:val="17"/>
              </w:rPr>
              <w:t>Deny by default and explain which source is unavailable</w:t>
            </w:r>
          </w:p>
        </w:tc>
      </w:tr>
    </w:tbl>
    <w:p>
      <w:pPr>
        <w:spacing w:after="40"/>
      </w:pPr>
    </w:p>
    <w:p>
      <w:pPr>
        <w:pStyle w:val="Heading1"/>
      </w:pPr>
      <w:r>
        <w:t>10 Current defects and enhancement backlog</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2556"/>
        <w:gridCol w:w="2556"/>
        <w:gridCol w:w="2556"/>
        <w:gridCol w:w="2556"/>
      </w:tblGrid>
      <w:tr>
        <w:trPr>
          <w:cantSplit/>
        </w:trPr>
        <w:tc>
          <w:tcPr>
            <w:tcW w:type="dxa" w:w="792"/>
            <w:shd w:fill="173F73"/>
            <w:vAlign w:val="center"/>
          </w:tcPr>
          <w:p>
            <w:pPr>
              <w:spacing w:after="40"/>
            </w:pPr>
            <w:r/>
            <w:r>
              <w:rPr>
                <w:b/>
                <w:color w:val="FFFFFF"/>
                <w:sz w:val="17"/>
              </w:rPr>
              <w:t>Priority</w:t>
            </w:r>
          </w:p>
        </w:tc>
        <w:tc>
          <w:tcPr>
            <w:tcW w:type="dxa" w:w="2592"/>
            <w:shd w:fill="173F73"/>
            <w:vAlign w:val="center"/>
          </w:tcPr>
          <w:p>
            <w:pPr>
              <w:spacing w:after="40"/>
            </w:pPr>
            <w:r/>
            <w:r>
              <w:rPr>
                <w:b/>
                <w:color w:val="FFFFFF"/>
                <w:sz w:val="17"/>
              </w:rPr>
              <w:t>Issue / gap</w:t>
            </w:r>
          </w:p>
        </w:tc>
        <w:tc>
          <w:tcPr>
            <w:tcW w:type="dxa" w:w="3888"/>
            <w:shd w:fill="173F73"/>
            <w:vAlign w:val="center"/>
          </w:tcPr>
          <w:p>
            <w:pPr>
              <w:spacing w:after="40"/>
            </w:pPr>
            <w:r/>
            <w:r>
              <w:rPr>
                <w:b/>
                <w:color w:val="FFFFFF"/>
                <w:sz w:val="17"/>
              </w:rPr>
              <w:t>Action</w:t>
            </w:r>
          </w:p>
        </w:tc>
        <w:tc>
          <w:tcPr>
            <w:tcW w:type="dxa" w:w="2880"/>
            <w:shd w:fill="173F73"/>
            <w:vAlign w:val="center"/>
          </w:tcPr>
          <w:p>
            <w:pPr>
              <w:spacing w:after="40"/>
            </w:pPr>
            <w:r/>
            <w:r>
              <w:rPr>
                <w:b/>
                <w:color w:val="FFFFFF"/>
                <w:sz w:val="17"/>
              </w:rPr>
              <w:t>Acceptance</w:t>
            </w:r>
          </w:p>
        </w:tc>
      </w:tr>
      <w:tr>
        <w:trPr>
          <w:cantSplit/>
        </w:trPr>
        <w:tc>
          <w:tcPr>
            <w:tcW w:type="dxa" w:w="792"/>
            <w:shd w:fill="FFFFFF"/>
            <w:vAlign w:val="center"/>
          </w:tcPr>
          <w:p>
            <w:pPr>
              <w:spacing w:after="40"/>
            </w:pPr>
            <w:r/>
            <w:r>
              <w:rPr>
                <w:b w:val="0"/>
                <w:color w:val="172B4D"/>
                <w:sz w:val="17"/>
              </w:rPr>
              <w:t>P0</w:t>
            </w:r>
          </w:p>
        </w:tc>
        <w:tc>
          <w:tcPr>
            <w:tcW w:type="dxa" w:w="2592"/>
            <w:shd w:fill="FFFFFF"/>
            <w:vAlign w:val="center"/>
          </w:tcPr>
          <w:p>
            <w:pPr>
              <w:spacing w:after="40"/>
            </w:pPr>
            <w:r/>
            <w:r>
              <w:rPr>
                <w:b w:val="0"/>
                <w:color w:val="172B4D"/>
                <w:sz w:val="17"/>
              </w:rPr>
              <w:t>Duplicate endpoint mappings can cause AmbiguousMatchException.</w:t>
            </w:r>
          </w:p>
        </w:tc>
        <w:tc>
          <w:tcPr>
            <w:tcW w:type="dxa" w:w="3888"/>
            <w:shd w:fill="FFFFFF"/>
            <w:vAlign w:val="center"/>
          </w:tcPr>
          <w:p>
            <w:pPr>
              <w:spacing w:after="40"/>
            </w:pPr>
            <w:r/>
            <w:r>
              <w:rPr>
                <w:b w:val="0"/>
                <w:color w:val="172B4D"/>
                <w:sz w:val="17"/>
              </w:rPr>
              <w:t>Create one route registry; remove duplicate document and other duplicate mappings; add startup route test.</w:t>
            </w:r>
          </w:p>
        </w:tc>
        <w:tc>
          <w:tcPr>
            <w:tcW w:type="dxa" w:w="2880"/>
            <w:shd w:fill="FFFFFF"/>
            <w:vAlign w:val="center"/>
          </w:tcPr>
          <w:p>
            <w:pPr>
              <w:spacing w:after="40"/>
            </w:pPr>
            <w:r/>
            <w:r>
              <w:rPr>
                <w:b w:val="0"/>
                <w:color w:val="172B4D"/>
                <w:sz w:val="17"/>
              </w:rPr>
              <w:t>Application starts and GET/POST document calls resolve exactly once.</w:t>
            </w:r>
          </w:p>
        </w:tc>
      </w:tr>
      <w:tr>
        <w:trPr>
          <w:cantSplit/>
        </w:trPr>
        <w:tc>
          <w:tcPr>
            <w:tcW w:type="dxa" w:w="792"/>
            <w:shd w:fill="F6F9FC"/>
            <w:vAlign w:val="center"/>
          </w:tcPr>
          <w:p>
            <w:pPr>
              <w:spacing w:after="40"/>
            </w:pPr>
            <w:r/>
            <w:r>
              <w:rPr>
                <w:b w:val="0"/>
                <w:color w:val="172B4D"/>
                <w:sz w:val="17"/>
              </w:rPr>
              <w:t>P0</w:t>
            </w:r>
          </w:p>
        </w:tc>
        <w:tc>
          <w:tcPr>
            <w:tcW w:type="dxa" w:w="2592"/>
            <w:shd w:fill="F6F9FC"/>
            <w:vAlign w:val="center"/>
          </w:tcPr>
          <w:p>
            <w:pPr>
              <w:spacing w:after="40"/>
            </w:pPr>
            <w:r/>
            <w:r>
              <w:rPr>
                <w:b w:val="0"/>
                <w:color w:val="172B4D"/>
                <w:sz w:val="17"/>
              </w:rPr>
              <w:t>Document save can time out or return success without visible grid record.</w:t>
            </w:r>
          </w:p>
        </w:tc>
        <w:tc>
          <w:tcPr>
            <w:tcW w:type="dxa" w:w="3888"/>
            <w:shd w:fill="F6F9FC"/>
            <w:vAlign w:val="center"/>
          </w:tcPr>
          <w:p>
            <w:pPr>
              <w:spacing w:after="40"/>
            </w:pPr>
            <w:r/>
            <w:r>
              <w:rPr>
                <w:b w:val="0"/>
                <w:color w:val="172B4D"/>
                <w:sz w:val="17"/>
              </w:rPr>
              <w:t>Canonical multipart upload, transaction, timeout, response ID, immediate reload and Cypress coverage.</w:t>
            </w:r>
          </w:p>
        </w:tc>
        <w:tc>
          <w:tcPr>
            <w:tcW w:type="dxa" w:w="2880"/>
            <w:shd w:fill="F6F9FC"/>
            <w:vAlign w:val="center"/>
          </w:tcPr>
          <w:p>
            <w:pPr>
              <w:spacing w:after="40"/>
            </w:pPr>
            <w:r/>
            <w:r>
              <w:rPr>
                <w:b w:val="0"/>
                <w:color w:val="172B4D"/>
                <w:sz w:val="17"/>
              </w:rPr>
              <w:t>Uploaded document remains after refresh and can be opened.</w:t>
            </w:r>
          </w:p>
        </w:tc>
      </w:tr>
      <w:tr>
        <w:trPr>
          <w:cantSplit/>
        </w:trPr>
        <w:tc>
          <w:tcPr>
            <w:tcW w:type="dxa" w:w="792"/>
            <w:shd w:fill="FFFFFF"/>
            <w:vAlign w:val="center"/>
          </w:tcPr>
          <w:p>
            <w:pPr>
              <w:spacing w:after="40"/>
            </w:pPr>
            <w:r/>
            <w:r>
              <w:rPr>
                <w:b w:val="0"/>
                <w:color w:val="172B4D"/>
                <w:sz w:val="17"/>
              </w:rPr>
              <w:t>P0</w:t>
            </w:r>
          </w:p>
        </w:tc>
        <w:tc>
          <w:tcPr>
            <w:tcW w:type="dxa" w:w="2592"/>
            <w:shd w:fill="FFFFFF"/>
            <w:vAlign w:val="center"/>
          </w:tcPr>
          <w:p>
            <w:pPr>
              <w:spacing w:after="40"/>
            </w:pPr>
            <w:r/>
            <w:r>
              <w:rPr>
                <w:b w:val="0"/>
                <w:color w:val="172B4D"/>
                <w:sz w:val="17"/>
              </w:rPr>
              <w:t>Service execution source and PM matrix source are not fully version-linked.</w:t>
            </w:r>
          </w:p>
        </w:tc>
        <w:tc>
          <w:tcPr>
            <w:tcW w:type="dxa" w:w="3888"/>
            <w:shd w:fill="FFFFFF"/>
            <w:vAlign w:val="center"/>
          </w:tcPr>
          <w:p>
            <w:pPr>
              <w:spacing w:after="40"/>
            </w:pPr>
            <w:r/>
            <w:r>
              <w:rPr>
                <w:b w:val="0"/>
                <w:color w:val="172B4D"/>
                <w:sz w:val="17"/>
              </w:rPr>
              <w:t>Add generation snapshot with program/version/plan/matrix IDs.</w:t>
            </w:r>
          </w:p>
        </w:tc>
        <w:tc>
          <w:tcPr>
            <w:tcW w:type="dxa" w:w="2880"/>
            <w:shd w:fill="FFFFFF"/>
            <w:vAlign w:val="center"/>
          </w:tcPr>
          <w:p>
            <w:pPr>
              <w:spacing w:after="40"/>
            </w:pPr>
            <w:r/>
            <w:r>
              <w:rPr>
                <w:b w:val="0"/>
                <w:color w:val="172B4D"/>
                <w:sz w:val="17"/>
              </w:rPr>
              <w:t>Developer can identify exactly why each check appeared.</w:t>
            </w:r>
          </w:p>
        </w:tc>
      </w:tr>
      <w:tr>
        <w:trPr>
          <w:cantSplit/>
        </w:trPr>
        <w:tc>
          <w:tcPr>
            <w:tcW w:type="dxa" w:w="792"/>
            <w:shd w:fill="F6F9FC"/>
            <w:vAlign w:val="center"/>
          </w:tcPr>
          <w:p>
            <w:pPr>
              <w:spacing w:after="40"/>
            </w:pPr>
            <w:r/>
            <w:r>
              <w:rPr>
                <w:b w:val="0"/>
                <w:color w:val="172B4D"/>
                <w:sz w:val="17"/>
              </w:rPr>
              <w:t>P1</w:t>
            </w:r>
          </w:p>
        </w:tc>
        <w:tc>
          <w:tcPr>
            <w:tcW w:type="dxa" w:w="2592"/>
            <w:shd w:fill="F6F9FC"/>
            <w:vAlign w:val="center"/>
          </w:tcPr>
          <w:p>
            <w:pPr>
              <w:spacing w:after="40"/>
            </w:pPr>
            <w:r/>
            <w:r>
              <w:rPr>
                <w:b w:val="0"/>
                <w:color w:val="172B4D"/>
                <w:sz w:val="17"/>
              </w:rPr>
              <w:t>Backend business logic is concentrated in Program.cs and route lambdas.</w:t>
            </w:r>
          </w:p>
        </w:tc>
        <w:tc>
          <w:tcPr>
            <w:tcW w:type="dxa" w:w="3888"/>
            <w:shd w:fill="F6F9FC"/>
            <w:vAlign w:val="center"/>
          </w:tcPr>
          <w:p>
            <w:pPr>
              <w:spacing w:after="40"/>
            </w:pPr>
            <w:r/>
            <w:r>
              <w:rPr>
                <w:b w:val="0"/>
                <w:color w:val="172B4D"/>
                <w:sz w:val="17"/>
              </w:rPr>
              <w:t>Extract application services and validators incrementally.</w:t>
            </w:r>
          </w:p>
        </w:tc>
        <w:tc>
          <w:tcPr>
            <w:tcW w:type="dxa" w:w="2880"/>
            <w:shd w:fill="F6F9FC"/>
            <w:vAlign w:val="center"/>
          </w:tcPr>
          <w:p>
            <w:pPr>
              <w:spacing w:after="40"/>
            </w:pPr>
            <w:r/>
            <w:r>
              <w:rPr>
                <w:b w:val="0"/>
                <w:color w:val="172B4D"/>
                <w:sz w:val="17"/>
              </w:rPr>
              <w:t>Routes become thin and unit tests cover domain rules.</w:t>
            </w:r>
          </w:p>
        </w:tc>
      </w:tr>
      <w:tr>
        <w:trPr>
          <w:cantSplit/>
        </w:trPr>
        <w:tc>
          <w:tcPr>
            <w:tcW w:type="dxa" w:w="792"/>
            <w:shd w:fill="FFFFFF"/>
            <w:vAlign w:val="center"/>
          </w:tcPr>
          <w:p>
            <w:pPr>
              <w:spacing w:after="40"/>
            </w:pPr>
            <w:r/>
            <w:r>
              <w:rPr>
                <w:b w:val="0"/>
                <w:color w:val="172B4D"/>
                <w:sz w:val="17"/>
              </w:rPr>
              <w:t>P1</w:t>
            </w:r>
          </w:p>
        </w:tc>
        <w:tc>
          <w:tcPr>
            <w:tcW w:type="dxa" w:w="2592"/>
            <w:shd w:fill="FFFFFF"/>
            <w:vAlign w:val="center"/>
          </w:tcPr>
          <w:p>
            <w:pPr>
              <w:spacing w:after="40"/>
            </w:pPr>
            <w:r/>
            <w:r>
              <w:rPr>
                <w:b w:val="0"/>
                <w:color w:val="172B4D"/>
                <w:sz w:val="17"/>
              </w:rPr>
              <w:t>Matrix save deletes and recreates assignment rows.</w:t>
            </w:r>
          </w:p>
        </w:tc>
        <w:tc>
          <w:tcPr>
            <w:tcW w:type="dxa" w:w="3888"/>
            <w:shd w:fill="FFFFFF"/>
            <w:vAlign w:val="center"/>
          </w:tcPr>
          <w:p>
            <w:pPr>
              <w:spacing w:after="40"/>
            </w:pPr>
            <w:r/>
            <w:r>
              <w:rPr>
                <w:b w:val="0"/>
                <w:color w:val="172B4D"/>
                <w:sz w:val="17"/>
              </w:rPr>
              <w:t>Use bulk upsert, transaction, ETag and audit diff.</w:t>
            </w:r>
          </w:p>
        </w:tc>
        <w:tc>
          <w:tcPr>
            <w:tcW w:type="dxa" w:w="2880"/>
            <w:shd w:fill="FFFFFF"/>
            <w:vAlign w:val="center"/>
          </w:tcPr>
          <w:p>
            <w:pPr>
              <w:spacing w:after="40"/>
            </w:pPr>
            <w:r/>
            <w:r>
              <w:rPr>
                <w:b w:val="0"/>
                <w:color w:val="172B4D"/>
                <w:sz w:val="17"/>
              </w:rPr>
              <w:t>Concurrent edits do not silently overwrite data.</w:t>
            </w:r>
          </w:p>
        </w:tc>
      </w:tr>
      <w:tr>
        <w:trPr>
          <w:cantSplit/>
        </w:trPr>
        <w:tc>
          <w:tcPr>
            <w:tcW w:type="dxa" w:w="792"/>
            <w:shd w:fill="F6F9FC"/>
            <w:vAlign w:val="center"/>
          </w:tcPr>
          <w:p>
            <w:pPr>
              <w:spacing w:after="40"/>
            </w:pPr>
            <w:r/>
            <w:r>
              <w:rPr>
                <w:b w:val="0"/>
                <w:color w:val="172B4D"/>
                <w:sz w:val="17"/>
              </w:rPr>
              <w:t>P1</w:t>
            </w:r>
          </w:p>
        </w:tc>
        <w:tc>
          <w:tcPr>
            <w:tcW w:type="dxa" w:w="2592"/>
            <w:shd w:fill="F6F9FC"/>
            <w:vAlign w:val="center"/>
          </w:tcPr>
          <w:p>
            <w:pPr>
              <w:spacing w:after="40"/>
            </w:pPr>
            <w:r/>
            <w:r>
              <w:rPr>
                <w:b w:val="0"/>
                <w:color w:val="172B4D"/>
                <w:sz w:val="17"/>
              </w:rPr>
              <w:t>AI configuration may not enforce all resources.</w:t>
            </w:r>
          </w:p>
        </w:tc>
        <w:tc>
          <w:tcPr>
            <w:tcW w:type="dxa" w:w="3888"/>
            <w:shd w:fill="F6F9FC"/>
            <w:vAlign w:val="center"/>
          </w:tcPr>
          <w:p>
            <w:pPr>
              <w:spacing w:after="40"/>
            </w:pPr>
            <w:r/>
            <w:r>
              <w:rPr>
                <w:b w:val="0"/>
                <w:color w:val="172B4D"/>
                <w:sz w:val="17"/>
              </w:rPr>
              <w:t>Implement central access-policy service and policy-aware source builder.</w:t>
            </w:r>
          </w:p>
        </w:tc>
        <w:tc>
          <w:tcPr>
            <w:tcW w:type="dxa" w:w="2880"/>
            <w:shd w:fill="F6F9FC"/>
            <w:vAlign w:val="center"/>
          </w:tcPr>
          <w:p>
            <w:pPr>
              <w:spacing w:after="40"/>
            </w:pPr>
            <w:r/>
            <w:r>
              <w:rPr>
                <w:b w:val="0"/>
                <w:color w:val="172B4D"/>
                <w:sz w:val="17"/>
              </w:rPr>
              <w:t>Disabled resource never reaches AI context.</w:t>
            </w:r>
          </w:p>
        </w:tc>
      </w:tr>
      <w:tr>
        <w:trPr>
          <w:cantSplit/>
        </w:trPr>
        <w:tc>
          <w:tcPr>
            <w:tcW w:type="dxa" w:w="792"/>
            <w:shd w:fill="FFFFFF"/>
            <w:vAlign w:val="center"/>
          </w:tcPr>
          <w:p>
            <w:pPr>
              <w:spacing w:after="40"/>
            </w:pPr>
            <w:r/>
            <w:r>
              <w:rPr>
                <w:b w:val="0"/>
                <w:color w:val="172B4D"/>
                <w:sz w:val="17"/>
              </w:rPr>
              <w:t>P1</w:t>
            </w:r>
          </w:p>
        </w:tc>
        <w:tc>
          <w:tcPr>
            <w:tcW w:type="dxa" w:w="2592"/>
            <w:shd w:fill="FFFFFF"/>
            <w:vAlign w:val="center"/>
          </w:tcPr>
          <w:p>
            <w:pPr>
              <w:spacing w:after="40"/>
            </w:pPr>
            <w:r/>
            <w:r>
              <w:rPr>
                <w:b w:val="0"/>
                <w:color w:val="172B4D"/>
                <w:sz w:val="17"/>
              </w:rPr>
              <w:t>Voice mode can transcribe but does not consistently speak the answer.</w:t>
            </w:r>
          </w:p>
        </w:tc>
        <w:tc>
          <w:tcPr>
            <w:tcW w:type="dxa" w:w="3888"/>
            <w:shd w:fill="FFFFFF"/>
            <w:vAlign w:val="center"/>
          </w:tcPr>
          <w:p>
            <w:pPr>
              <w:spacing w:after="40"/>
            </w:pPr>
            <w:r/>
            <w:r>
              <w:rPr>
                <w:b w:val="0"/>
                <w:color w:val="172B4D"/>
                <w:sz w:val="17"/>
              </w:rPr>
              <w:t>Add backend TTS endpoint or browser speech fallback with state and error handling.</w:t>
            </w:r>
          </w:p>
        </w:tc>
        <w:tc>
          <w:tcPr>
            <w:tcW w:type="dxa" w:w="2880"/>
            <w:shd w:fill="FFFFFF"/>
            <w:vAlign w:val="center"/>
          </w:tcPr>
          <w:p>
            <w:pPr>
              <w:spacing w:after="40"/>
            </w:pPr>
            <w:r/>
            <w:r>
              <w:rPr>
                <w:b w:val="0"/>
                <w:color w:val="172B4D"/>
                <w:sz w:val="17"/>
              </w:rPr>
              <w:t>English and selected Indian languages produce audible response or clear error.</w:t>
            </w:r>
          </w:p>
        </w:tc>
      </w:tr>
      <w:tr>
        <w:trPr>
          <w:cantSplit/>
        </w:trPr>
        <w:tc>
          <w:tcPr>
            <w:tcW w:type="dxa" w:w="792"/>
            <w:shd w:fill="F6F9FC"/>
            <w:vAlign w:val="center"/>
          </w:tcPr>
          <w:p>
            <w:pPr>
              <w:spacing w:after="40"/>
            </w:pPr>
            <w:r/>
            <w:r>
              <w:rPr>
                <w:b w:val="0"/>
                <w:color w:val="172B4D"/>
                <w:sz w:val="17"/>
              </w:rPr>
              <w:t>P1</w:t>
            </w:r>
          </w:p>
        </w:tc>
        <w:tc>
          <w:tcPr>
            <w:tcW w:type="dxa" w:w="2592"/>
            <w:shd w:fill="F6F9FC"/>
            <w:vAlign w:val="center"/>
          </w:tcPr>
          <w:p>
            <w:pPr>
              <w:spacing w:after="40"/>
            </w:pPr>
            <w:r/>
            <w:r>
              <w:rPr>
                <w:b w:val="0"/>
                <w:color w:val="172B4D"/>
                <w:sz w:val="17"/>
              </w:rPr>
              <w:t>Documents are stored in database bytes for current environment.</w:t>
            </w:r>
          </w:p>
        </w:tc>
        <w:tc>
          <w:tcPr>
            <w:tcW w:type="dxa" w:w="3888"/>
            <w:shd w:fill="F6F9FC"/>
            <w:vAlign w:val="center"/>
          </w:tcPr>
          <w:p>
            <w:pPr>
              <w:spacing w:after="40"/>
            </w:pPr>
            <w:r/>
            <w:r>
              <w:rPr>
                <w:b w:val="0"/>
                <w:color w:val="172B4D"/>
                <w:sz w:val="17"/>
              </w:rPr>
              <w:t>Introduce object-storage abstraction and background scan.</w:t>
            </w:r>
          </w:p>
        </w:tc>
        <w:tc>
          <w:tcPr>
            <w:tcW w:type="dxa" w:w="2880"/>
            <w:shd w:fill="F6F9FC"/>
            <w:vAlign w:val="center"/>
          </w:tcPr>
          <w:p>
            <w:pPr>
              <w:spacing w:after="40"/>
            </w:pPr>
            <w:r/>
            <w:r>
              <w:rPr>
                <w:b w:val="0"/>
                <w:color w:val="172B4D"/>
                <w:sz w:val="17"/>
              </w:rPr>
              <w:t>Production file storage is scalable and download remains authorized.</w:t>
            </w:r>
          </w:p>
        </w:tc>
      </w:tr>
      <w:tr>
        <w:trPr>
          <w:cantSplit/>
        </w:trPr>
        <w:tc>
          <w:tcPr>
            <w:tcW w:type="dxa" w:w="792"/>
            <w:shd w:fill="FFFFFF"/>
            <w:vAlign w:val="center"/>
          </w:tcPr>
          <w:p>
            <w:pPr>
              <w:spacing w:after="40"/>
            </w:pPr>
            <w:r/>
            <w:r>
              <w:rPr>
                <w:b w:val="0"/>
                <w:color w:val="172B4D"/>
                <w:sz w:val="17"/>
              </w:rPr>
              <w:t>P2</w:t>
            </w:r>
          </w:p>
        </w:tc>
        <w:tc>
          <w:tcPr>
            <w:tcW w:type="dxa" w:w="2592"/>
            <w:shd w:fill="FFFFFF"/>
            <w:vAlign w:val="center"/>
          </w:tcPr>
          <w:p>
            <w:pPr>
              <w:spacing w:after="40"/>
            </w:pPr>
            <w:r/>
            <w:r>
              <w:rPr>
                <w:b w:val="0"/>
                <w:color w:val="172B4D"/>
                <w:sz w:val="17"/>
              </w:rPr>
              <w:t>Many screens use broad any types and inline templates.</w:t>
            </w:r>
          </w:p>
        </w:tc>
        <w:tc>
          <w:tcPr>
            <w:tcW w:type="dxa" w:w="3888"/>
            <w:shd w:fill="FFFFFF"/>
            <w:vAlign w:val="center"/>
          </w:tcPr>
          <w:p>
            <w:pPr>
              <w:spacing w:after="40"/>
            </w:pPr>
            <w:r/>
            <w:r>
              <w:rPr>
                <w:b w:val="0"/>
                <w:color w:val="172B4D"/>
                <w:sz w:val="17"/>
              </w:rPr>
              <w:t>Introduce typed API contracts and split feature components.</w:t>
            </w:r>
          </w:p>
        </w:tc>
        <w:tc>
          <w:tcPr>
            <w:tcW w:type="dxa" w:w="2880"/>
            <w:shd w:fill="FFFFFF"/>
            <w:vAlign w:val="center"/>
          </w:tcPr>
          <w:p>
            <w:pPr>
              <w:spacing w:after="40"/>
            </w:pPr>
            <w:r/>
            <w:r>
              <w:rPr>
                <w:b w:val="0"/>
                <w:color w:val="172B4D"/>
                <w:sz w:val="17"/>
              </w:rPr>
              <w:t>Compile-time errors catch contract changes.</w:t>
            </w:r>
          </w:p>
        </w:tc>
      </w:tr>
      <w:tr>
        <w:trPr>
          <w:cantSplit/>
        </w:trPr>
        <w:tc>
          <w:tcPr>
            <w:tcW w:type="dxa" w:w="792"/>
            <w:shd w:fill="F6F9FC"/>
            <w:vAlign w:val="center"/>
          </w:tcPr>
          <w:p>
            <w:pPr>
              <w:spacing w:after="40"/>
            </w:pPr>
            <w:r/>
            <w:r>
              <w:rPr>
                <w:b w:val="0"/>
                <w:color w:val="172B4D"/>
                <w:sz w:val="17"/>
              </w:rPr>
              <w:t>P2</w:t>
            </w:r>
          </w:p>
        </w:tc>
        <w:tc>
          <w:tcPr>
            <w:tcW w:type="dxa" w:w="2592"/>
            <w:shd w:fill="F6F9FC"/>
            <w:vAlign w:val="center"/>
          </w:tcPr>
          <w:p>
            <w:pPr>
              <w:spacing w:after="40"/>
            </w:pPr>
            <w:r/>
            <w:r>
              <w:rPr>
                <w:b w:val="0"/>
                <w:color w:val="172B4D"/>
                <w:sz w:val="17"/>
              </w:rPr>
              <w:t>No complete tenant/service-centre authorization visible in route design.</w:t>
            </w:r>
          </w:p>
        </w:tc>
        <w:tc>
          <w:tcPr>
            <w:tcW w:type="dxa" w:w="3888"/>
            <w:shd w:fill="F6F9FC"/>
            <w:vAlign w:val="center"/>
          </w:tcPr>
          <w:p>
            <w:pPr>
              <w:spacing w:after="40"/>
            </w:pPr>
            <w:r/>
            <w:r>
              <w:rPr>
                <w:b w:val="0"/>
                <w:color w:val="172B4D"/>
                <w:sz w:val="17"/>
              </w:rPr>
              <w:t>Add authenticated identity and scope filters to every read/write query.</w:t>
            </w:r>
          </w:p>
        </w:tc>
        <w:tc>
          <w:tcPr>
            <w:tcW w:type="dxa" w:w="2880"/>
            <w:shd w:fill="F6F9FC"/>
            <w:vAlign w:val="center"/>
          </w:tcPr>
          <w:p>
            <w:pPr>
              <w:spacing w:after="40"/>
            </w:pPr>
            <w:r/>
            <w:r>
              <w:rPr>
                <w:b w:val="0"/>
                <w:color w:val="172B4D"/>
                <w:sz w:val="17"/>
              </w:rPr>
              <w:t>Users cannot access another centre’s vehicles or documents.</w:t>
            </w:r>
          </w:p>
        </w:tc>
      </w:tr>
    </w:tbl>
    <w:p>
      <w:pPr>
        <w:spacing w:after="40"/>
      </w:pPr>
    </w:p>
    <w:p>
      <w:pPr>
        <w:pStyle w:val="Heading1"/>
      </w:pPr>
      <w:r>
        <w:t>11 Developer implementation rules</w:t>
      </w:r>
    </w:p>
    <w:p>
      <w:pPr>
        <w:pStyle w:val="ListBullet"/>
      </w:pPr>
      <w:r>
        <w:t>Before adding an endpoint, search Program.cs and Data extension files for an existing route with the same path and HTTP method.</w:t>
      </w:r>
    </w:p>
    <w:p>
      <w:pPr>
        <w:pStyle w:val="ListBullet"/>
      </w:pPr>
      <w:r>
        <w:t>Before adding a table, inspect DomainModels.cs, AppDbContext partials and all numbered SQL migrations.</w:t>
      </w:r>
    </w:p>
    <w:p>
      <w:pPr>
        <w:pStyle w:val="ListBullet"/>
      </w:pPr>
      <w:r>
        <w:t>Do not change a persisted code or identifier used by PM obligations, job cards, work items or historical audit.</w:t>
      </w:r>
    </w:p>
    <w:p>
      <w:pPr>
        <w:pStyle w:val="ListBullet"/>
      </w:pPr>
      <w:r>
        <w:t>Do not let the Angular screen decide whether a task is complete; the API must enforce it.</w:t>
      </w:r>
    </w:p>
    <w:p>
      <w:pPr>
        <w:pStyle w:val="ListBullet"/>
      </w:pPr>
      <w:r>
        <w:t>Do not let Veerai read DbContext directly from an AI component; use approved read-only query services.</w:t>
      </w:r>
    </w:p>
    <w:p>
      <w:pPr>
        <w:pStyle w:val="ListBullet"/>
      </w:pPr>
      <w:r>
        <w:t>Use a transaction for generation, upload metadata plus file persistence, matrix save and release operations.</w:t>
      </w:r>
    </w:p>
    <w:p>
      <w:pPr>
        <w:pStyle w:val="ListBullet"/>
      </w:pPr>
      <w:r>
        <w:t>Use idempotency keys for generation, upload retry and AI request retry where mutation could duplicate records.</w:t>
      </w:r>
    </w:p>
    <w:p>
      <w:pPr>
        <w:pStyle w:val="ListBullet"/>
      </w:pPr>
      <w:r>
        <w:t>Return useful error messages with correlation IDs, but do not expose stack traces or provider credentials.</w:t>
      </w:r>
    </w:p>
    <w:p>
      <w:pPr>
        <w:pStyle w:val="ListBullet"/>
      </w:pPr>
      <w:r>
        <w:t>Add or update a Cypress test for every defect fixed in Documents, Service Execution or Veerai.</w:t>
      </w:r>
    </w:p>
    <w:p>
      <w:pPr>
        <w:pStyle w:val="ListBullet"/>
      </w:pPr>
      <w:r>
        <w:t>Update README and CODEX_WORKLOG.md whenever a version, migration, deployment behaviour or known issue changes.</w:t>
      </w:r>
    </w:p>
    <w:p>
      <w:pPr>
        <w:pStyle w:val="Heading1"/>
      </w:pPr>
      <w:r>
        <w:t>12 Testing and release gates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160"/>
            <w:shd w:fill="173F73"/>
            <w:vAlign w:val="center"/>
          </w:tcPr>
          <w:p>
            <w:pPr>
              <w:spacing w:after="40"/>
            </w:pPr>
            <w:r/>
            <w:r>
              <w:rPr>
                <w:b/>
                <w:color w:val="FFFFFF"/>
                <w:sz w:val="17"/>
              </w:rPr>
              <w:t>Gate</w:t>
            </w:r>
          </w:p>
        </w:tc>
        <w:tc>
          <w:tcPr>
            <w:tcW w:type="dxa" w:w="7776"/>
            <w:shd w:fill="173F73"/>
            <w:vAlign w:val="center"/>
          </w:tcPr>
          <w:p>
            <w:pPr>
              <w:spacing w:after="40"/>
            </w:pPr>
            <w:r/>
            <w:r>
              <w:rPr>
                <w:b/>
                <w:color w:val="FFFFFF"/>
                <w:sz w:val="17"/>
              </w:rPr>
              <w:t>Minimum evidence</w:t>
            </w:r>
          </w:p>
        </w:tc>
      </w:tr>
      <w:tr>
        <w:trPr>
          <w:cantSplit/>
        </w:trPr>
        <w:tc>
          <w:tcPr>
            <w:tcW w:type="dxa" w:w="2160"/>
            <w:shd w:fill="FFFFFF"/>
            <w:vAlign w:val="center"/>
          </w:tcPr>
          <w:p>
            <w:pPr>
              <w:spacing w:after="40"/>
            </w:pPr>
            <w:r/>
            <w:r>
              <w:rPr>
                <w:b w:val="0"/>
                <w:color w:val="172B4D"/>
                <w:sz w:val="17"/>
              </w:rPr>
              <w:t>Build</w:t>
            </w:r>
          </w:p>
        </w:tc>
        <w:tc>
          <w:tcPr>
            <w:tcW w:type="dxa" w:w="7776"/>
            <w:shd w:fill="FFFFFF"/>
            <w:vAlign w:val="center"/>
          </w:tcPr>
          <w:p>
            <w:pPr>
              <w:spacing w:after="40"/>
            </w:pPr>
            <w:r/>
            <w:r>
              <w:rPr>
                <w:b w:val="0"/>
                <w:color w:val="172B4D"/>
                <w:sz w:val="17"/>
              </w:rPr>
              <w:t>dotnet build Release and npm run build complete without warnings treated as errors.</w:t>
            </w:r>
          </w:p>
        </w:tc>
      </w:tr>
      <w:tr>
        <w:trPr>
          <w:cantSplit/>
        </w:trPr>
        <w:tc>
          <w:tcPr>
            <w:tcW w:type="dxa" w:w="2160"/>
            <w:shd w:fill="F6F9FC"/>
            <w:vAlign w:val="center"/>
          </w:tcPr>
          <w:p>
            <w:pPr>
              <w:spacing w:after="40"/>
            </w:pPr>
            <w:r/>
            <w:r>
              <w:rPr>
                <w:b w:val="0"/>
                <w:color w:val="172B4D"/>
                <w:sz w:val="17"/>
              </w:rPr>
              <w:t>Database</w:t>
            </w:r>
          </w:p>
        </w:tc>
        <w:tc>
          <w:tcPr>
            <w:tcW w:type="dxa" w:w="7776"/>
            <w:shd w:fill="F6F9FC"/>
            <w:vAlign w:val="center"/>
          </w:tcPr>
          <w:p>
            <w:pPr>
              <w:spacing w:after="40"/>
            </w:pPr>
            <w:r/>
            <w:r>
              <w:rPr>
                <w:b w:val="0"/>
                <w:color w:val="172B4D"/>
                <w:sz w:val="17"/>
              </w:rPr>
              <w:t>All migrations/scripts apply to a clean database and existing database backup.</w:t>
            </w:r>
          </w:p>
        </w:tc>
      </w:tr>
      <w:tr>
        <w:trPr>
          <w:cantSplit/>
        </w:trPr>
        <w:tc>
          <w:tcPr>
            <w:tcW w:type="dxa" w:w="2160"/>
            <w:shd w:fill="FFFFFF"/>
            <w:vAlign w:val="center"/>
          </w:tcPr>
          <w:p>
            <w:pPr>
              <w:spacing w:after="40"/>
            </w:pPr>
            <w:r/>
            <w:r>
              <w:rPr>
                <w:b w:val="0"/>
                <w:color w:val="172B4D"/>
                <w:sz w:val="17"/>
              </w:rPr>
              <w:t>API smoke</w:t>
            </w:r>
          </w:p>
        </w:tc>
        <w:tc>
          <w:tcPr>
            <w:tcW w:type="dxa" w:w="7776"/>
            <w:shd w:fill="FFFFFF"/>
            <w:vAlign w:val="center"/>
          </w:tcPr>
          <w:p>
            <w:pPr>
              <w:spacing w:after="40"/>
            </w:pPr>
            <w:r/>
            <w:r>
              <w:rPr>
                <w:b w:val="0"/>
                <w:color w:val="172B4D"/>
                <w:sz w:val="17"/>
              </w:rPr>
              <w:t>Health, dashboard, PM matrix, service workspace, documents and Veerai endpoints respond correctly.</w:t>
            </w:r>
          </w:p>
        </w:tc>
      </w:tr>
      <w:tr>
        <w:trPr>
          <w:cantSplit/>
        </w:trPr>
        <w:tc>
          <w:tcPr>
            <w:tcW w:type="dxa" w:w="2160"/>
            <w:shd w:fill="F6F9FC"/>
            <w:vAlign w:val="center"/>
          </w:tcPr>
          <w:p>
            <w:pPr>
              <w:spacing w:after="40"/>
            </w:pPr>
            <w:r/>
            <w:r>
              <w:rPr>
                <w:b w:val="0"/>
                <w:color w:val="172B4D"/>
                <w:sz w:val="17"/>
              </w:rPr>
              <w:t>Document regression</w:t>
            </w:r>
          </w:p>
        </w:tc>
        <w:tc>
          <w:tcPr>
            <w:tcW w:type="dxa" w:w="7776"/>
            <w:shd w:fill="F6F9FC"/>
            <w:vAlign w:val="center"/>
          </w:tcPr>
          <w:p>
            <w:pPr>
              <w:spacing w:after="40"/>
            </w:pPr>
            <w:r/>
            <w:r>
              <w:rPr>
                <w:b w:val="0"/>
                <w:color w:val="172B4D"/>
                <w:sz w:val="17"/>
              </w:rPr>
              <w:t>Upload → list → filter → preview → download → refresh.</w:t>
            </w:r>
          </w:p>
        </w:tc>
      </w:tr>
      <w:tr>
        <w:trPr>
          <w:cantSplit/>
        </w:trPr>
        <w:tc>
          <w:tcPr>
            <w:tcW w:type="dxa" w:w="2160"/>
            <w:shd w:fill="FFFFFF"/>
            <w:vAlign w:val="center"/>
          </w:tcPr>
          <w:p>
            <w:pPr>
              <w:spacing w:after="40"/>
            </w:pPr>
            <w:r/>
            <w:r>
              <w:rPr>
                <w:b w:val="0"/>
                <w:color w:val="172B4D"/>
                <w:sz w:val="17"/>
              </w:rPr>
              <w:t>PM regression</w:t>
            </w:r>
          </w:p>
        </w:tc>
        <w:tc>
          <w:tcPr>
            <w:tcW w:type="dxa" w:w="7776"/>
            <w:shd w:fill="FFFFFF"/>
            <w:vAlign w:val="center"/>
          </w:tcPr>
          <w:p>
            <w:pPr>
              <w:spacing w:after="40"/>
            </w:pPr>
            <w:r/>
            <w:r>
              <w:rPr>
                <w:b w:val="0"/>
                <w:color w:val="172B4D"/>
                <w:sz w:val="17"/>
              </w:rPr>
              <w:t>Create program → service level → matrix action → save → reload → generate execution.</w:t>
            </w:r>
          </w:p>
        </w:tc>
      </w:tr>
      <w:tr>
        <w:trPr>
          <w:cantSplit/>
        </w:trPr>
        <w:tc>
          <w:tcPr>
            <w:tcW w:type="dxa" w:w="2160"/>
            <w:shd w:fill="F6F9FC"/>
            <w:vAlign w:val="center"/>
          </w:tcPr>
          <w:p>
            <w:pPr>
              <w:spacing w:after="40"/>
            </w:pPr>
            <w:r/>
            <w:r>
              <w:rPr>
                <w:b w:val="0"/>
                <w:color w:val="172B4D"/>
                <w:sz w:val="17"/>
              </w:rPr>
              <w:t>Execution regression</w:t>
            </w:r>
          </w:p>
        </w:tc>
        <w:tc>
          <w:tcPr>
            <w:tcW w:type="dxa" w:w="7776"/>
            <w:shd w:fill="F6F9FC"/>
            <w:vAlign w:val="center"/>
          </w:tcPr>
          <w:p>
            <w:pPr>
              <w:spacing w:after="40"/>
            </w:pPr>
            <w:r/>
            <w:r>
              <w:rPr>
                <w:b w:val="0"/>
                <w:color w:val="172B4D"/>
                <w:sz w:val="17"/>
              </w:rPr>
              <w:t>Open task → save result → record failure → corrective work → recheck → QC → release.</w:t>
            </w:r>
          </w:p>
        </w:tc>
      </w:tr>
      <w:tr>
        <w:trPr>
          <w:cantSplit/>
        </w:trPr>
        <w:tc>
          <w:tcPr>
            <w:tcW w:type="dxa" w:w="2160"/>
            <w:shd w:fill="FFFFFF"/>
            <w:vAlign w:val="center"/>
          </w:tcPr>
          <w:p>
            <w:pPr>
              <w:spacing w:after="40"/>
            </w:pPr>
            <w:r/>
            <w:r>
              <w:rPr>
                <w:b w:val="0"/>
                <w:color w:val="172B4D"/>
                <w:sz w:val="17"/>
              </w:rPr>
              <w:t>AI regression</w:t>
            </w:r>
          </w:p>
        </w:tc>
        <w:tc>
          <w:tcPr>
            <w:tcW w:type="dxa" w:w="7776"/>
            <w:shd w:fill="FFFFFF"/>
            <w:vAlign w:val="center"/>
          </w:tcPr>
          <w:p>
            <w:pPr>
              <w:spacing w:after="40"/>
            </w:pPr>
            <w:r/>
            <w:r>
              <w:rPr>
                <w:b w:val="0"/>
                <w:color w:val="172B4D"/>
                <w:sz w:val="17"/>
              </w:rPr>
              <w:t>Unlock → select job → ask question → source citations → new job context → voice transcription → spoken response.</w:t>
            </w:r>
          </w:p>
        </w:tc>
      </w:tr>
      <w:tr>
        <w:trPr>
          <w:cantSplit/>
        </w:trPr>
        <w:tc>
          <w:tcPr>
            <w:tcW w:type="dxa" w:w="2160"/>
            <w:shd w:fill="F6F9FC"/>
            <w:vAlign w:val="center"/>
          </w:tcPr>
          <w:p>
            <w:pPr>
              <w:spacing w:after="40"/>
            </w:pPr>
            <w:r/>
            <w:r>
              <w:rPr>
                <w:b w:val="0"/>
                <w:color w:val="172B4D"/>
                <w:sz w:val="17"/>
              </w:rPr>
              <w:t>Security</w:t>
            </w:r>
          </w:p>
        </w:tc>
        <w:tc>
          <w:tcPr>
            <w:tcW w:type="dxa" w:w="7776"/>
            <w:shd w:fill="F6F9FC"/>
            <w:vAlign w:val="center"/>
          </w:tcPr>
          <w:p>
            <w:pPr>
              <w:spacing w:after="40"/>
            </w:pPr>
            <w:r/>
            <w:r>
              <w:rPr>
                <w:b w:val="0"/>
                <w:color w:val="172B4D"/>
                <w:sz w:val="17"/>
              </w:rPr>
              <w:t>Unauthorized scope, disabled AI resource, invalid file, oversized file and duplicate request tests.</w:t>
            </w:r>
          </w:p>
        </w:tc>
      </w:tr>
      <w:tr>
        <w:trPr>
          <w:cantSplit/>
        </w:trPr>
        <w:tc>
          <w:tcPr>
            <w:tcW w:type="dxa" w:w="2160"/>
            <w:shd w:fill="FFFFFF"/>
            <w:vAlign w:val="center"/>
          </w:tcPr>
          <w:p>
            <w:pPr>
              <w:spacing w:after="40"/>
            </w:pPr>
            <w:r/>
            <w:r>
              <w:rPr>
                <w:b w:val="0"/>
                <w:color w:val="172B4D"/>
                <w:sz w:val="17"/>
              </w:rPr>
              <w:t>Observability</w:t>
            </w:r>
          </w:p>
        </w:tc>
        <w:tc>
          <w:tcPr>
            <w:tcW w:type="dxa" w:w="7776"/>
            <w:shd w:fill="FFFFFF"/>
            <w:vAlign w:val="center"/>
          </w:tcPr>
          <w:p>
            <w:pPr>
              <w:spacing w:after="40"/>
            </w:pPr>
            <w:r/>
            <w:r>
              <w:rPr>
                <w:b w:val="0"/>
                <w:color w:val="172B4D"/>
                <w:sz w:val="17"/>
              </w:rPr>
              <w:t>Correlation ID, route timing, provider timing, upload timing and database failure logs available.</w:t>
            </w:r>
          </w:p>
        </w:tc>
      </w:tr>
    </w:tbl>
    <w:p>
      <w:pPr>
        <w:spacing w:after="40"/>
      </w:pPr>
    </w:p>
    <w:p>
      <w:pPr>
        <w:pStyle w:val="Heading1"/>
      </w:pPr>
      <w:r>
        <w:t>13 Recommended implementation sequence</w:t>
      </w:r>
    </w:p>
    <w:p>
      <w:pPr>
        <w:pStyle w:val="ListNumber"/>
      </w:pPr>
      <w:r>
        <w:t>Freeze current behaviour and tag the deployed source version.</w:t>
      </w:r>
    </w:p>
    <w:p>
      <w:pPr>
        <w:pStyle w:val="ListNumber"/>
      </w:pPr>
      <w:r>
        <w:t>Fix route duplication and document save/list/open as one end-to-end slice.</w:t>
      </w:r>
    </w:p>
    <w:p>
      <w:pPr>
        <w:pStyle w:val="ListNumber"/>
      </w:pPr>
      <w:r>
        <w:t>Add source-level tests around PM matrix save and Service Execution generation.</w:t>
      </w:r>
    </w:p>
    <w:p>
      <w:pPr>
        <w:pStyle w:val="ListNumber"/>
      </w:pPr>
      <w:r>
        <w:t>Introduce the execution snapshot linkage without changing the technician UI.</w:t>
      </w:r>
    </w:p>
    <w:p>
      <w:pPr>
        <w:pStyle w:val="ListNumber"/>
      </w:pPr>
      <w:r>
        <w:t>Extract document and Veerai policies into application services.</w:t>
      </w:r>
    </w:p>
    <w:p>
      <w:pPr>
        <w:pStyle w:val="ListNumber"/>
      </w:pPr>
      <w:r>
        <w:t>Implement central AI access policy and connect the AI Configuration screen to enforcement.</w:t>
      </w:r>
    </w:p>
    <w:p>
      <w:pPr>
        <w:pStyle w:val="ListNumber"/>
      </w:pPr>
      <w:r>
        <w:t>Implement consistent voice response generation and playback.</w:t>
      </w:r>
    </w:p>
    <w:p>
      <w:pPr>
        <w:pStyle w:val="ListNumber"/>
      </w:pPr>
      <w:r>
        <w:t>Move backend logic from Program.cs into feature services and validators.</w:t>
      </w:r>
    </w:p>
    <w:p>
      <w:pPr>
        <w:pStyle w:val="ListNumber"/>
      </w:pPr>
      <w:r>
        <w:t>Add authorization scope, audit completeness and production storage abstraction.</w:t>
      </w:r>
    </w:p>
    <w:p>
      <w:pPr>
        <w:pStyle w:val="ListNumber"/>
      </w:pPr>
      <w:r>
        <w:t>Run full Cypress regression and deploy only after all P0/P1 gates pass.</w:t>
      </w:r>
    </w:p>
    <w:p>
      <w:pPr>
        <w:pStyle w:val="Heading1"/>
      </w:pPr>
      <w:r>
        <w:t>14 Final developer handover decision</w:t>
      </w:r>
    </w:p>
    <w:p>
      <w:r>
        <w:t>The application is a working product foundation, not a dummy screen collection. The next phase should not rebuild the UI blindly. Developers should preserve the existing API and database relationships, fix the P0 defects first, and then introduce clean boundaries around PM configuration, execution snapshots, documents, Veerai policy and audit.</w:t>
      </w:r>
    </w:p>
    <w:p>
      <w:r>
        <w:t>The most important rule is that the live Maintenance Task Matrix is configuration, while Service Execution is the persisted operational record. Veerai and reports must read approved records through backend APIs. Every change must be traceable to a vehicle, service event, job card, program revision, task, user and timestamp.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Montra Fleet Maintenance | Application Design and Developer Handover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MONTRA FLEET MAINTENANCE  |  APPLICATION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