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QUICK REFERENCE CHEAT SHEET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Rapid-Fire Review — Cloud Engineer Interview</w:t>
      </w:r>
    </w:p>
    <w:p>
      <w:pPr>
        <w:pBdr>
          <w:bottom w:val="single" w:color="1B2A4A" w:sz="1"/>
        </w:pBd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AWS SERVICES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 &amp; Access Management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Users, Groups, Roles, Policies. Least privilege.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machines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Instance types: T3 (general), C5 (compute), R5 (memory)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 → IA → Glacier. 11 nines durability.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private cloud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Subnets, route tables, IGW, NAT Gateway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activity logging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did what, when, from where. Stored in S3.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CloudWatch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 &amp; alerting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Metrics, Alarms, Log Groups, Dashboards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Lambda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Serverless compute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Event-driven, 15-min max, pay per invocation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Managed Kubernetes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manages control plane. Workers = EC2 or Fargate.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Route 53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DNS service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Routing: Simple, Weighted, Latency, Failover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CloudFormation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AWS-native IaC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JSON/YAML templates. AWS-only alt to Terraform.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Auto Scaling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Auto-adjust capacity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 based on CPU, memory, custom metrics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ALB/NLB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 balancers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ALB = Layer 7 (HTTP). NLB = Layer 4 (TCP/UDP).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 definitions, services, Fargate serverless option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Managed databases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Multi-AZ, read replicas, automated backups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Secrets storage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Store/rotate database passwords, API keys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AZURE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Equivalent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Resource Groups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direct equivalent (organizational containers)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VNets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NSGs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Groups + NACLs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Entra ID (Azure AD)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IAM (but also SSO/MFA/Conditional Access)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AKS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Monitor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CloudWatch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DevOps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CodePipeline / GitHub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Key Vault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Manager + KMS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Azure Firewall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Network Firewall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ARM Templates / Bicep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CloudFormation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TERRAFORM COMMANDS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init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Download providers, initialize backend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plan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Preview changes (dry run)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apply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Execute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destroy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Tear down all 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validate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 syntax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fmt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 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state list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managed resources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import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 existing resource under management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output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output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terraform workspace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Manage multiple environments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State: </w:t>
      </w:r>
      <w:r>
        <w:rPr>
          <w:rFonts w:ascii="Arial" w:cs="Arial" w:eastAsia="Arial" w:hAnsi="Arial"/>
          <w:sz w:val="20"/>
          <w:szCs w:val="20"/>
        </w:rPr>
        <w:t xml:space="preserve">Store in S3 + DynamoDB (locking). Never commit to Git.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KUBERNETES CONCEPTS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Pod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Smallest unit. 1+ containers sharing network/storage.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Node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Machine running pods (worker or control plane).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Desired state for pods (replicas, image, rolling updates).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Service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Stable network endpoint. Types: ClusterIP, NodePort, LoadBalancer.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Namespace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Logical isolation (dev, staging, prod).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ConfigMap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Non-sensitive config data for pods.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Secret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Sensitive data (passwords, tokens).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Ingress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HTTP/HTTPS routing to services.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Helm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 manager. Charts = pre-configured K8s resources.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HPA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Pod Autoscaler — scales replicas by metrics.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kubectl commands: </w:t>
      </w:r>
      <w:r>
        <w:rPr>
          <w:rFonts w:ascii="Arial" w:cs="Arial" w:eastAsia="Arial" w:hAnsi="Arial"/>
          <w:sz w:val="20"/>
          <w:szCs w:val="20"/>
        </w:rPr>
        <w:t xml:space="preserve">get pods, get deployments, apply -f, describe, logs, exec -it, scale, delete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NETWORKING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VPC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Isolated network in cloud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Subnet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 range within VPC (public vs private)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CIDR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IP notation. /16 = 65,536 IPs. /24 = 256 IPs. /32 = 1 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Stateful firewall (instance level). Allow-only rules.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NACL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Stateless firewall (subnet level). Allow + deny rules.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 tunnel. Site-to-site or client.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VPC Peering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 two VPCs. Non-transitive.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Transit Gateway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connecting multiple VPCs/VPNs.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NAT Gateway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Allows private subnet outbound internet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Bastion Host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Jump box for SSH into private instances.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Route Table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Defines where network traffic goes.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IGW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Internet Gateway — connects VPC to internet.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WAF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Application Firewall — protects against OWASP attacks.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SECURITY &amp; COMPLIANCE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NIST CSF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Functions: Identify → Protect → Detect → Respond → Recover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ISO 27001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ISMS standard. 114 controls, 14 domains. PDCA cycle.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CIS Benchmarks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Hardening guides for OS, cloud, databases.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MITRE ATT&amp;CK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Framework of adversary tactics and techniques.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 2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controls audit for service providers.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PCI-DSS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card data security standard.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CI/CD PIPELINE STAGES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Source → Build → Test → Deploy to Staging → Approval → Deploy to Production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Deployment Strategies: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Blue-Green: Switch traffic between two identical environments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Canary: Gradually shift traffic (5% → 25% → 100%)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Rolling: Update instances one at a time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DISASTER RECOVERY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Backup &amp; Restore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Hours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Pilot Light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10+ minutes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Warm Standby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Minutes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Active-Active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Near-zero</w:t>
            </w:r>
          </w:p>
        </w:tc>
        <w:tc>
          <w:tcPr>
            <w:tcW w:type="dxa" w:w="3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Highest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RPO </w:t>
      </w:r>
      <w:r>
        <w:rPr>
          <w:rFonts w:ascii="Arial" w:cs="Arial" w:eastAsia="Arial" w:hAnsi="Arial"/>
          <w:sz w:val="20"/>
          <w:szCs w:val="20"/>
        </w:rPr>
        <w:t xml:space="preserve">= Max data loss (time).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RTO </w:t>
      </w:r>
      <w:r>
        <w:rPr>
          <w:rFonts w:ascii="Arial" w:cs="Arial" w:eastAsia="Arial" w:hAnsi="Arial"/>
          <w:sz w:val="20"/>
          <w:szCs w:val="20"/>
        </w:rPr>
        <w:t xml:space="preserve">= Max downtime.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INCIDENT SEVERITY LEVELS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color="1B2A4A" w:val="solid"/>
            <w:vAlign w:val="center"/>
          </w:tcPr>
          <w:p>
            <w:pPr>
              <w:spacing w:after="40" w:before="40"/>
              <w:ind w:left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SEV1: Critical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down, all hands, 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SEV2: Major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Degraded service, immediate response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SEV3: Minor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Non-critical, next business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SEV4: Low</w:t>
            </w:r>
          </w:p>
        </w:tc>
        <w:tc>
          <w:tcPr>
            <w:tcW w:type="dxa" w:w="7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color="F2F4F7" w:val="solid"/>
            <w:vAlign w:val="center"/>
          </w:tcPr>
          <w:p>
            <w:pPr>
              <w:spacing w:after="30" w:before="30"/>
              <w:ind w:left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Backlog, no user impact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STAR METHOD FOR BEHAVIORAL QUESTIONS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Situation → Task → Action → Result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answers 60-90 seconds. Be specific with numbers/outcomes.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POWER PHRASES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"In my experience at TefoLogic..."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"When I built the SOAR-Lite platform..."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"From a security-first perspective..."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"I would approach this by first understanding the requirements..."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"In a financial services context like TMX, I would prioritize..."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"Based on my hands-on work with AWS and Terraform..."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"My cybersecurity background gives me insight into..."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QUESTIONS TO ASK TMX (Pick 3-5)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"What does the cloud modernization roadmap look like for the next year?"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"How does the team handle incident response during market hours?"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"What's the current AWS vs Azure split in your infrastructure?"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"How does the on-call rotation work?"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"What growth opportunities exist for cloud engineers?"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TMX QUICK FACTS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TSX: Toronto Stock Exchange (senior equities)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TSXV: TSX Venture Exchange (growth companies)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MX: Montreal Exchange (derivatives)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Market hours: 9:30 AM - 4:00 PM EST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Hybrid work: 2-3 days in office (100 Adelaide St W, Toronto)</w:t>
      </w:r>
    </w:p>
    <w:p>
      <w:pPr>
        <w:spacing w:after="20" w:before="2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Salary range: CAD $100,000 - $115,000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2026-03-24T09:43:02.524Z</dcterms:created>
  <dcterms:modified xsi:type="dcterms:W3CDTF">2026-03-24T09:43:02.525Z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