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Experienced software engineer specializing in frontend and backend development with Python, React, and SQL.</w:t>
      </w:r>
    </w:p>
    <w:p>
      <w:pPr>
        <w:pStyle w:val="Heading1"/>
      </w:pPr>
      <w:r>
        <w:t>Skills</w:t>
      </w:r>
    </w:p>
    <w:p>
      <w:r>
        <w:t>Python, React, TypeScript, SQL, HTML, CSS</w:t>
      </w:r>
    </w:p>
    <w:p>
      <w:pPr>
        <w:pStyle w:val="Heading1"/>
      </w:pPr>
      <w:r>
        <w:t>Experience</w:t>
      </w:r>
    </w:p>
    <w:p>
      <w:r>
        <w:t>Software Engineer at TechCorp (2020 - Present)</w:t>
      </w:r>
    </w:p>
    <w:p>
      <w:r>
        <w:t>Developed web applications, optimized DB queries, and led a team of 3 devs.</w:t>
      </w:r>
    </w:p>
    <w:p>
      <w:pPr>
        <w:pStyle w:val="Heading1"/>
      </w:pPr>
      <w:r>
        <w:t>Education</w:t>
      </w:r>
    </w:p>
    <w:p>
      <w:r>
        <w:t>B.S. in Computer Science, University of Technology (2016-2020)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