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397A" w14:textId="77777777" w:rsidR="00ED1C62" w:rsidRDefault="00220B09">
      <w:pPr>
        <w:spacing w:after="2"/>
        <w:ind w:left="10" w:right="10" w:hanging="10"/>
        <w:jc w:val="center"/>
      </w:pPr>
      <w:r>
        <w:rPr>
          <w:rFonts w:ascii="Times New Roman" w:eastAsia="Times New Roman" w:hAnsi="Times New Roman" w:cs="Times New Roman"/>
          <w:b/>
          <w:sz w:val="20"/>
        </w:rPr>
        <w:t>24ADC001 — BUSINESS INTELLIGENCE FOR DECISION MAKING</w:t>
      </w:r>
      <w:r>
        <w:rPr>
          <w:rFonts w:ascii="Times New Roman" w:eastAsia="Times New Roman" w:hAnsi="Times New Roman" w:cs="Times New Roman"/>
          <w:sz w:val="20"/>
        </w:rPr>
        <w:t xml:space="preserve"> </w:t>
      </w:r>
    </w:p>
    <w:p w14:paraId="0F68B140" w14:textId="77777777" w:rsidR="00ED1C62" w:rsidRDefault="00220B09">
      <w:pPr>
        <w:spacing w:after="2"/>
        <w:ind w:left="10" w:right="7" w:hanging="10"/>
        <w:jc w:val="center"/>
      </w:pPr>
      <w:r>
        <w:rPr>
          <w:rFonts w:ascii="Times New Roman" w:eastAsia="Times New Roman" w:hAnsi="Times New Roman" w:cs="Times New Roman"/>
          <w:b/>
          <w:sz w:val="20"/>
        </w:rPr>
        <w:t>CASE FILE: THE VANISHING QUARTER</w:t>
      </w:r>
      <w:r>
        <w:rPr>
          <w:rFonts w:ascii="Times New Roman" w:eastAsia="Times New Roman" w:hAnsi="Times New Roman" w:cs="Times New Roman"/>
          <w:sz w:val="20"/>
        </w:rPr>
        <w:t xml:space="preserve"> </w:t>
      </w:r>
    </w:p>
    <w:p w14:paraId="3E649302" w14:textId="77777777" w:rsidR="00ED1C62" w:rsidRDefault="00220B09">
      <w:pPr>
        <w:spacing w:after="244"/>
        <w:ind w:right="7"/>
        <w:jc w:val="center"/>
      </w:pPr>
      <w:r>
        <w:rPr>
          <w:rFonts w:ascii="Times New Roman" w:eastAsia="Times New Roman" w:hAnsi="Times New Roman" w:cs="Times New Roman"/>
          <w:i/>
          <w:sz w:val="20"/>
        </w:rPr>
        <w:t>A live OLAP investigation — CONFIDENTIAL, Data Detectives only</w:t>
      </w:r>
      <w:r>
        <w:rPr>
          <w:rFonts w:ascii="Times New Roman" w:eastAsia="Times New Roman" w:hAnsi="Times New Roman" w:cs="Times New Roman"/>
          <w:sz w:val="20"/>
        </w:rPr>
        <w:t xml:space="preserve"> </w:t>
      </w:r>
    </w:p>
    <w:p w14:paraId="33687FE4" w14:textId="77777777" w:rsidR="00ED1C62" w:rsidRDefault="00220B09">
      <w:pPr>
        <w:pStyle w:val="Heading1"/>
        <w:ind w:left="-5" w:right="0"/>
      </w:pPr>
      <w:r>
        <w:t>MEMO — FROM THE OFFICE OF THE CFO, MERIDIAN RETAIL</w:t>
      </w:r>
      <w:r>
        <w:rPr>
          <w:b w:val="0"/>
        </w:rPr>
        <w:t xml:space="preserve"> </w:t>
      </w:r>
    </w:p>
    <w:p w14:paraId="4AFF2CFD" w14:textId="77777777" w:rsidR="00ED1C62" w:rsidRDefault="00220B09">
      <w:pPr>
        <w:spacing w:after="302"/>
        <w:ind w:left="-5" w:hanging="10"/>
        <w:jc w:val="both"/>
      </w:pPr>
      <w:r>
        <w:rPr>
          <w:rFonts w:ascii="Times New Roman" w:eastAsia="Times New Roman" w:hAnsi="Times New Roman" w:cs="Times New Roman"/>
          <w:i/>
          <w:sz w:val="20"/>
        </w:rPr>
        <w:t>“Revenue for Q3 looked strong — in fact, it was our best quarter of the year. But somehow our overall margin took a real hit, and finance can't explain why. The board meets in one hour. I need to know exactly where this is bleeding from — which region, which channel, which product line — before I walk into that room. You have the full sales cube. Find it.”</w:t>
      </w:r>
      <w:r>
        <w:rPr>
          <w:rFonts w:ascii="Times New Roman" w:eastAsia="Times New Roman" w:hAnsi="Times New Roman" w:cs="Times New Roman"/>
          <w:sz w:val="20"/>
        </w:rPr>
        <w:t xml:space="preserve"> — CFO, Meridian Retail (fictional company, for this exercise) </w:t>
      </w:r>
    </w:p>
    <w:p w14:paraId="3A6DB39D" w14:textId="77777777" w:rsidR="00ED1C62" w:rsidRDefault="00220B09">
      <w:pPr>
        <w:pStyle w:val="Heading1"/>
        <w:ind w:left="-5" w:right="0"/>
      </w:pPr>
      <w:r>
        <w:t>Your Mission</w:t>
      </w:r>
      <w:r>
        <w:rPr>
          <w:b w:val="0"/>
        </w:rPr>
        <w:t xml:space="preserve"> </w:t>
      </w:r>
    </w:p>
    <w:p w14:paraId="1D904F60" w14:textId="77777777" w:rsidR="00ED1C62" w:rsidRDefault="00220B09">
      <w:pPr>
        <w:spacing w:after="315" w:line="249" w:lineRule="auto"/>
        <w:ind w:left="10" w:hanging="10"/>
        <w:jc w:val="both"/>
      </w:pPr>
      <w:r>
        <w:rPr>
          <w:rFonts w:ascii="Times New Roman" w:eastAsia="Times New Roman" w:hAnsi="Times New Roman" w:cs="Times New Roman"/>
          <w:sz w:val="20"/>
        </w:rPr>
        <w:t xml:space="preserve">You are an external Data Detective, hired for one hour to find the exact combination of dimensions responsible for Q3's margin collapse. Nobody is going to teach you which OLAP operation to use — you'll know which one you need at each step, because the investigation will demand it. Work the cube. Follow the numbers. Find the culprit. </w:t>
      </w:r>
    </w:p>
    <w:p w14:paraId="4441D856" w14:textId="77777777" w:rsidR="00ED1C62" w:rsidRDefault="00220B09">
      <w:pPr>
        <w:pStyle w:val="Heading1"/>
        <w:ind w:left="-5" w:right="0"/>
      </w:pPr>
      <w:r>
        <w:t>The Evidence</w:t>
      </w:r>
      <w:r>
        <w:rPr>
          <w:b w:val="0"/>
        </w:rPr>
        <w:t xml:space="preserve"> </w:t>
      </w:r>
    </w:p>
    <w:p w14:paraId="2D153981" w14:textId="77777777" w:rsidR="00ED1C62" w:rsidRDefault="00220B09">
      <w:pPr>
        <w:spacing w:after="8" w:line="249" w:lineRule="auto"/>
        <w:ind w:left="10" w:hanging="10"/>
        <w:jc w:val="both"/>
      </w:pPr>
      <w:r>
        <w:rPr>
          <w:rFonts w:ascii="Times New Roman" w:eastAsia="Times New Roman" w:hAnsi="Times New Roman" w:cs="Times New Roman"/>
          <w:sz w:val="20"/>
        </w:rPr>
        <w:t xml:space="preserve">File: meridian_retail_cube.csv — load it into Power BI, Tableau, or Excel PivotTables (whichever your team is fastest in). </w:t>
      </w:r>
    </w:p>
    <w:tbl>
      <w:tblPr>
        <w:tblStyle w:val="TableGrid"/>
        <w:tblW w:w="9362" w:type="dxa"/>
        <w:tblInd w:w="5" w:type="dxa"/>
        <w:tblCellMar>
          <w:top w:w="51" w:type="dxa"/>
          <w:left w:w="108" w:type="dxa"/>
          <w:right w:w="115" w:type="dxa"/>
        </w:tblCellMar>
        <w:tblLook w:val="04A0" w:firstRow="1" w:lastRow="0" w:firstColumn="1" w:lastColumn="0" w:noHBand="0" w:noVBand="1"/>
      </w:tblPr>
      <w:tblGrid>
        <w:gridCol w:w="2400"/>
        <w:gridCol w:w="6962"/>
      </w:tblGrid>
      <w:tr w:rsidR="00ED1C62" w14:paraId="47F528F9"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224BD0AC" w14:textId="77777777" w:rsidR="00ED1C62" w:rsidRDefault="00220B09">
            <w:r>
              <w:rPr>
                <w:rFonts w:ascii="Times New Roman" w:eastAsia="Times New Roman" w:hAnsi="Times New Roman" w:cs="Times New Roman"/>
                <w:b/>
                <w:sz w:val="20"/>
              </w:rPr>
              <w:t>Field</w:t>
            </w:r>
            <w:r>
              <w:rPr>
                <w:rFonts w:ascii="Times New Roman" w:eastAsia="Times New Roman" w:hAnsi="Times New Roman" w:cs="Times New Roman"/>
                <w:sz w:val="20"/>
              </w:rPr>
              <w:t xml:space="preserve"> </w:t>
            </w:r>
          </w:p>
        </w:tc>
        <w:tc>
          <w:tcPr>
            <w:tcW w:w="6962" w:type="dxa"/>
            <w:tcBorders>
              <w:top w:val="single" w:sz="4" w:space="0" w:color="000000"/>
              <w:left w:val="single" w:sz="4" w:space="0" w:color="000000"/>
              <w:bottom w:val="single" w:sz="4" w:space="0" w:color="000000"/>
              <w:right w:val="single" w:sz="4" w:space="0" w:color="000000"/>
            </w:tcBorders>
          </w:tcPr>
          <w:p w14:paraId="519122E9" w14:textId="77777777" w:rsidR="00ED1C62" w:rsidRDefault="00220B09">
            <w:r>
              <w:rPr>
                <w:rFonts w:ascii="Times New Roman" w:eastAsia="Times New Roman" w:hAnsi="Times New Roman" w:cs="Times New Roman"/>
                <w:b/>
                <w:sz w:val="20"/>
              </w:rPr>
              <w:t>What it means</w:t>
            </w:r>
            <w:r>
              <w:rPr>
                <w:rFonts w:ascii="Times New Roman" w:eastAsia="Times New Roman" w:hAnsi="Times New Roman" w:cs="Times New Roman"/>
                <w:sz w:val="20"/>
              </w:rPr>
              <w:t xml:space="preserve"> </w:t>
            </w:r>
          </w:p>
        </w:tc>
      </w:tr>
      <w:tr w:rsidR="00ED1C62" w14:paraId="7BB79068"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2331BA9D" w14:textId="77777777" w:rsidR="00ED1C62" w:rsidRDefault="00220B09">
            <w:r>
              <w:rPr>
                <w:rFonts w:ascii="Times New Roman" w:eastAsia="Times New Roman" w:hAnsi="Times New Roman" w:cs="Times New Roman"/>
                <w:sz w:val="20"/>
              </w:rPr>
              <w:t xml:space="preserve">region </w:t>
            </w:r>
          </w:p>
        </w:tc>
        <w:tc>
          <w:tcPr>
            <w:tcW w:w="6962" w:type="dxa"/>
            <w:tcBorders>
              <w:top w:val="single" w:sz="4" w:space="0" w:color="000000"/>
              <w:left w:val="single" w:sz="4" w:space="0" w:color="000000"/>
              <w:bottom w:val="single" w:sz="4" w:space="0" w:color="000000"/>
              <w:right w:val="single" w:sz="4" w:space="0" w:color="000000"/>
            </w:tcBorders>
          </w:tcPr>
          <w:p w14:paraId="45D0F0ED" w14:textId="77777777" w:rsidR="00ED1C62" w:rsidRDefault="00220B09">
            <w:r>
              <w:rPr>
                <w:rFonts w:ascii="Times New Roman" w:eastAsia="Times New Roman" w:hAnsi="Times New Roman" w:cs="Times New Roman"/>
                <w:sz w:val="20"/>
              </w:rPr>
              <w:t xml:space="preserve">North, South, East, or West </w:t>
            </w:r>
          </w:p>
        </w:tc>
      </w:tr>
      <w:tr w:rsidR="00ED1C62" w14:paraId="514FB7D9"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4C2BDD97" w14:textId="77777777" w:rsidR="00ED1C62" w:rsidRDefault="00220B09">
            <w:r>
              <w:rPr>
                <w:rFonts w:ascii="Times New Roman" w:eastAsia="Times New Roman" w:hAnsi="Times New Roman" w:cs="Times New Roman"/>
                <w:sz w:val="20"/>
              </w:rPr>
              <w:t xml:space="preserve">quarter </w:t>
            </w:r>
          </w:p>
        </w:tc>
        <w:tc>
          <w:tcPr>
            <w:tcW w:w="6962" w:type="dxa"/>
            <w:tcBorders>
              <w:top w:val="single" w:sz="4" w:space="0" w:color="000000"/>
              <w:left w:val="single" w:sz="4" w:space="0" w:color="000000"/>
              <w:bottom w:val="single" w:sz="4" w:space="0" w:color="000000"/>
              <w:right w:val="single" w:sz="4" w:space="0" w:color="000000"/>
            </w:tcBorders>
          </w:tcPr>
          <w:p w14:paraId="49E0D4C7" w14:textId="77777777" w:rsidR="00ED1C62" w:rsidRDefault="00220B09">
            <w:r>
              <w:rPr>
                <w:rFonts w:ascii="Times New Roman" w:eastAsia="Times New Roman" w:hAnsi="Times New Roman" w:cs="Times New Roman"/>
                <w:sz w:val="20"/>
              </w:rPr>
              <w:t xml:space="preserve">Q1, Q2, Q3, or Q4 </w:t>
            </w:r>
          </w:p>
        </w:tc>
      </w:tr>
      <w:tr w:rsidR="00ED1C62" w14:paraId="46108126"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7A4CECB3" w14:textId="77777777" w:rsidR="00ED1C62" w:rsidRDefault="00220B09">
            <w:r>
              <w:rPr>
                <w:rFonts w:ascii="Times New Roman" w:eastAsia="Times New Roman" w:hAnsi="Times New Roman" w:cs="Times New Roman"/>
                <w:sz w:val="20"/>
              </w:rPr>
              <w:t xml:space="preserve">category </w:t>
            </w:r>
          </w:p>
        </w:tc>
        <w:tc>
          <w:tcPr>
            <w:tcW w:w="6962" w:type="dxa"/>
            <w:tcBorders>
              <w:top w:val="single" w:sz="4" w:space="0" w:color="000000"/>
              <w:left w:val="single" w:sz="4" w:space="0" w:color="000000"/>
              <w:bottom w:val="single" w:sz="4" w:space="0" w:color="000000"/>
              <w:right w:val="single" w:sz="4" w:space="0" w:color="000000"/>
            </w:tcBorders>
          </w:tcPr>
          <w:p w14:paraId="74218C4E" w14:textId="77777777" w:rsidR="00ED1C62" w:rsidRDefault="00220B09">
            <w:r>
              <w:rPr>
                <w:rFonts w:ascii="Times New Roman" w:eastAsia="Times New Roman" w:hAnsi="Times New Roman" w:cs="Times New Roman"/>
                <w:sz w:val="20"/>
              </w:rPr>
              <w:t xml:space="preserve">Electronics, Furniture, Apparel, or Grocery </w:t>
            </w:r>
          </w:p>
        </w:tc>
      </w:tr>
      <w:tr w:rsidR="00ED1C62" w14:paraId="6900955E"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02376F8B" w14:textId="77777777" w:rsidR="00ED1C62" w:rsidRDefault="00220B09">
            <w:r>
              <w:rPr>
                <w:rFonts w:ascii="Times New Roman" w:eastAsia="Times New Roman" w:hAnsi="Times New Roman" w:cs="Times New Roman"/>
                <w:sz w:val="20"/>
              </w:rPr>
              <w:t xml:space="preserve">channel </w:t>
            </w:r>
          </w:p>
        </w:tc>
        <w:tc>
          <w:tcPr>
            <w:tcW w:w="6962" w:type="dxa"/>
            <w:tcBorders>
              <w:top w:val="single" w:sz="4" w:space="0" w:color="000000"/>
              <w:left w:val="single" w:sz="4" w:space="0" w:color="000000"/>
              <w:bottom w:val="single" w:sz="4" w:space="0" w:color="000000"/>
              <w:right w:val="single" w:sz="4" w:space="0" w:color="000000"/>
            </w:tcBorders>
          </w:tcPr>
          <w:p w14:paraId="23BEC7B8" w14:textId="77777777" w:rsidR="00ED1C62" w:rsidRDefault="00220B09">
            <w:r>
              <w:rPr>
                <w:rFonts w:ascii="Times New Roman" w:eastAsia="Times New Roman" w:hAnsi="Times New Roman" w:cs="Times New Roman"/>
                <w:sz w:val="20"/>
              </w:rPr>
              <w:t xml:space="preserve">Online or In-Store </w:t>
            </w:r>
          </w:p>
        </w:tc>
      </w:tr>
      <w:tr w:rsidR="00ED1C62" w14:paraId="63D80995"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566F187B" w14:textId="77777777" w:rsidR="00ED1C62" w:rsidRDefault="00220B09">
            <w:proofErr w:type="spellStart"/>
            <w:r>
              <w:rPr>
                <w:rFonts w:ascii="Times New Roman" w:eastAsia="Times New Roman" w:hAnsi="Times New Roman" w:cs="Times New Roman"/>
                <w:sz w:val="20"/>
              </w:rPr>
              <w:t>sales_amount</w:t>
            </w:r>
            <w:proofErr w:type="spellEnd"/>
            <w:r>
              <w:rPr>
                <w:rFonts w:ascii="Times New Roman" w:eastAsia="Times New Roman" w:hAnsi="Times New Roman" w:cs="Times New Roman"/>
                <w:sz w:val="20"/>
              </w:rPr>
              <w:t xml:space="preserve"> </w:t>
            </w:r>
          </w:p>
        </w:tc>
        <w:tc>
          <w:tcPr>
            <w:tcW w:w="6962" w:type="dxa"/>
            <w:tcBorders>
              <w:top w:val="single" w:sz="4" w:space="0" w:color="000000"/>
              <w:left w:val="single" w:sz="4" w:space="0" w:color="000000"/>
              <w:bottom w:val="single" w:sz="4" w:space="0" w:color="000000"/>
              <w:right w:val="single" w:sz="4" w:space="0" w:color="000000"/>
            </w:tcBorders>
          </w:tcPr>
          <w:p w14:paraId="7F0AFEA5" w14:textId="77777777" w:rsidR="00ED1C62" w:rsidRDefault="00220B09">
            <w:r>
              <w:rPr>
                <w:rFonts w:ascii="Times New Roman" w:eastAsia="Times New Roman" w:hAnsi="Times New Roman" w:cs="Times New Roman"/>
                <w:sz w:val="20"/>
              </w:rPr>
              <w:t xml:space="preserve">Gross sales, before any discount </w:t>
            </w:r>
          </w:p>
        </w:tc>
      </w:tr>
      <w:tr w:rsidR="00ED1C62" w14:paraId="71D707C2" w14:textId="77777777">
        <w:trPr>
          <w:trHeight w:val="238"/>
        </w:trPr>
        <w:tc>
          <w:tcPr>
            <w:tcW w:w="2400" w:type="dxa"/>
            <w:tcBorders>
              <w:top w:val="single" w:sz="4" w:space="0" w:color="000000"/>
              <w:left w:val="single" w:sz="4" w:space="0" w:color="000000"/>
              <w:bottom w:val="single" w:sz="4" w:space="0" w:color="000000"/>
              <w:right w:val="single" w:sz="4" w:space="0" w:color="000000"/>
            </w:tcBorders>
          </w:tcPr>
          <w:p w14:paraId="71F48CE4" w14:textId="77777777" w:rsidR="00ED1C62" w:rsidRDefault="00220B09">
            <w:proofErr w:type="spellStart"/>
            <w:r>
              <w:rPr>
                <w:rFonts w:ascii="Times New Roman" w:eastAsia="Times New Roman" w:hAnsi="Times New Roman" w:cs="Times New Roman"/>
                <w:sz w:val="20"/>
              </w:rPr>
              <w:t>discount_amount</w:t>
            </w:r>
            <w:proofErr w:type="spellEnd"/>
            <w:r>
              <w:rPr>
                <w:rFonts w:ascii="Times New Roman" w:eastAsia="Times New Roman" w:hAnsi="Times New Roman" w:cs="Times New Roman"/>
                <w:sz w:val="20"/>
              </w:rPr>
              <w:t xml:space="preserve"> </w:t>
            </w:r>
          </w:p>
        </w:tc>
        <w:tc>
          <w:tcPr>
            <w:tcW w:w="6962" w:type="dxa"/>
            <w:tcBorders>
              <w:top w:val="single" w:sz="4" w:space="0" w:color="000000"/>
              <w:left w:val="single" w:sz="4" w:space="0" w:color="000000"/>
              <w:bottom w:val="single" w:sz="4" w:space="0" w:color="000000"/>
              <w:right w:val="single" w:sz="4" w:space="0" w:color="000000"/>
            </w:tcBorders>
          </w:tcPr>
          <w:p w14:paraId="4DCDF905" w14:textId="77777777" w:rsidR="00ED1C62" w:rsidRDefault="00220B09">
            <w:r>
              <w:rPr>
                <w:rFonts w:ascii="Times New Roman" w:eastAsia="Times New Roman" w:hAnsi="Times New Roman" w:cs="Times New Roman"/>
                <w:sz w:val="20"/>
              </w:rPr>
              <w:t xml:space="preserve">Total discount given </w:t>
            </w:r>
          </w:p>
        </w:tc>
      </w:tr>
      <w:tr w:rsidR="00ED1C62" w14:paraId="57E4B1F8" w14:textId="77777777">
        <w:trPr>
          <w:trHeight w:val="240"/>
        </w:trPr>
        <w:tc>
          <w:tcPr>
            <w:tcW w:w="2400" w:type="dxa"/>
            <w:tcBorders>
              <w:top w:val="single" w:sz="4" w:space="0" w:color="000000"/>
              <w:left w:val="single" w:sz="4" w:space="0" w:color="000000"/>
              <w:bottom w:val="single" w:sz="4" w:space="0" w:color="000000"/>
              <w:right w:val="single" w:sz="4" w:space="0" w:color="000000"/>
            </w:tcBorders>
          </w:tcPr>
          <w:p w14:paraId="6151A099" w14:textId="77777777" w:rsidR="00ED1C62" w:rsidRDefault="00220B09">
            <w:proofErr w:type="spellStart"/>
            <w:r>
              <w:rPr>
                <w:rFonts w:ascii="Times New Roman" w:eastAsia="Times New Roman" w:hAnsi="Times New Roman" w:cs="Times New Roman"/>
                <w:sz w:val="20"/>
              </w:rPr>
              <w:t>margin_amount</w:t>
            </w:r>
            <w:proofErr w:type="spellEnd"/>
            <w:r>
              <w:rPr>
                <w:rFonts w:ascii="Times New Roman" w:eastAsia="Times New Roman" w:hAnsi="Times New Roman" w:cs="Times New Roman"/>
                <w:sz w:val="20"/>
              </w:rPr>
              <w:t xml:space="preserve"> </w:t>
            </w:r>
          </w:p>
        </w:tc>
        <w:tc>
          <w:tcPr>
            <w:tcW w:w="6962" w:type="dxa"/>
            <w:tcBorders>
              <w:top w:val="single" w:sz="4" w:space="0" w:color="000000"/>
              <w:left w:val="single" w:sz="4" w:space="0" w:color="000000"/>
              <w:bottom w:val="single" w:sz="4" w:space="0" w:color="000000"/>
              <w:right w:val="single" w:sz="4" w:space="0" w:color="000000"/>
            </w:tcBorders>
          </w:tcPr>
          <w:p w14:paraId="138B08FE" w14:textId="77777777" w:rsidR="00ED1C62" w:rsidRDefault="00220B09">
            <w:proofErr w:type="spellStart"/>
            <w:r>
              <w:rPr>
                <w:rFonts w:ascii="Times New Roman" w:eastAsia="Times New Roman" w:hAnsi="Times New Roman" w:cs="Times New Roman"/>
                <w:sz w:val="20"/>
              </w:rPr>
              <w:t>sales_amount</w:t>
            </w:r>
            <w:proofErr w:type="spellEnd"/>
            <w:r>
              <w:rPr>
                <w:rFonts w:ascii="Times New Roman" w:eastAsia="Times New Roman" w:hAnsi="Times New Roman" w:cs="Times New Roman"/>
                <w:sz w:val="20"/>
              </w:rPr>
              <w:t xml:space="preserve"> minus </w:t>
            </w:r>
            <w:proofErr w:type="spellStart"/>
            <w:r>
              <w:rPr>
                <w:rFonts w:ascii="Times New Roman" w:eastAsia="Times New Roman" w:hAnsi="Times New Roman" w:cs="Times New Roman"/>
                <w:sz w:val="20"/>
              </w:rPr>
              <w:t>discount_amount</w:t>
            </w:r>
            <w:proofErr w:type="spellEnd"/>
            <w:r>
              <w:rPr>
                <w:rFonts w:ascii="Times New Roman" w:eastAsia="Times New Roman" w:hAnsi="Times New Roman" w:cs="Times New Roman"/>
                <w:sz w:val="20"/>
              </w:rPr>
              <w:t xml:space="preserve"> </w:t>
            </w:r>
          </w:p>
        </w:tc>
      </w:tr>
      <w:tr w:rsidR="00ED1C62" w14:paraId="54D0972E" w14:textId="77777777">
        <w:trPr>
          <w:trHeight w:val="242"/>
        </w:trPr>
        <w:tc>
          <w:tcPr>
            <w:tcW w:w="2400" w:type="dxa"/>
            <w:tcBorders>
              <w:top w:val="single" w:sz="4" w:space="0" w:color="000000"/>
              <w:left w:val="single" w:sz="4" w:space="0" w:color="000000"/>
              <w:bottom w:val="single" w:sz="4" w:space="0" w:color="000000"/>
              <w:right w:val="single" w:sz="4" w:space="0" w:color="000000"/>
            </w:tcBorders>
          </w:tcPr>
          <w:p w14:paraId="7B8C4BAF" w14:textId="77777777" w:rsidR="00ED1C62" w:rsidRDefault="00220B09">
            <w:proofErr w:type="spellStart"/>
            <w:r>
              <w:rPr>
                <w:rFonts w:ascii="Times New Roman" w:eastAsia="Times New Roman" w:hAnsi="Times New Roman" w:cs="Times New Roman"/>
                <w:sz w:val="20"/>
              </w:rPr>
              <w:t>discount_rate_pct</w:t>
            </w:r>
            <w:proofErr w:type="spellEnd"/>
            <w:r>
              <w:rPr>
                <w:rFonts w:ascii="Times New Roman" w:eastAsia="Times New Roman" w:hAnsi="Times New Roman" w:cs="Times New Roman"/>
                <w:sz w:val="20"/>
              </w:rPr>
              <w:t xml:space="preserve"> </w:t>
            </w:r>
          </w:p>
        </w:tc>
        <w:tc>
          <w:tcPr>
            <w:tcW w:w="6962" w:type="dxa"/>
            <w:tcBorders>
              <w:top w:val="single" w:sz="4" w:space="0" w:color="000000"/>
              <w:left w:val="single" w:sz="4" w:space="0" w:color="000000"/>
              <w:bottom w:val="single" w:sz="4" w:space="0" w:color="000000"/>
              <w:right w:val="single" w:sz="4" w:space="0" w:color="000000"/>
            </w:tcBorders>
          </w:tcPr>
          <w:p w14:paraId="50407B8C" w14:textId="77777777" w:rsidR="00ED1C62" w:rsidRDefault="00220B09">
            <w:proofErr w:type="spellStart"/>
            <w:r>
              <w:rPr>
                <w:rFonts w:ascii="Times New Roman" w:eastAsia="Times New Roman" w:hAnsi="Times New Roman" w:cs="Times New Roman"/>
                <w:sz w:val="20"/>
              </w:rPr>
              <w:t>discount_amount</w:t>
            </w:r>
            <w:proofErr w:type="spellEnd"/>
            <w:r>
              <w:rPr>
                <w:rFonts w:ascii="Times New Roman" w:eastAsia="Times New Roman" w:hAnsi="Times New Roman" w:cs="Times New Roman"/>
                <w:sz w:val="20"/>
              </w:rPr>
              <w:t xml:space="preserve"> as a percentage of </w:t>
            </w:r>
            <w:proofErr w:type="spellStart"/>
            <w:r>
              <w:rPr>
                <w:rFonts w:ascii="Times New Roman" w:eastAsia="Times New Roman" w:hAnsi="Times New Roman" w:cs="Times New Roman"/>
                <w:sz w:val="20"/>
              </w:rPr>
              <w:t>sales_amount</w:t>
            </w:r>
            <w:proofErr w:type="spellEnd"/>
            <w:r>
              <w:rPr>
                <w:rFonts w:ascii="Times New Roman" w:eastAsia="Times New Roman" w:hAnsi="Times New Roman" w:cs="Times New Roman"/>
                <w:sz w:val="20"/>
              </w:rPr>
              <w:t xml:space="preserve"> </w:t>
            </w:r>
          </w:p>
        </w:tc>
      </w:tr>
    </w:tbl>
    <w:p w14:paraId="61449A13" w14:textId="77777777" w:rsidR="00ED1C62" w:rsidRDefault="00220B09">
      <w:pPr>
        <w:pStyle w:val="Heading1"/>
        <w:ind w:left="-5" w:right="0"/>
      </w:pPr>
      <w:r>
        <w:t>Rules of the Investigation</w:t>
      </w:r>
      <w:r>
        <w:rPr>
          <w:b w:val="0"/>
        </w:rPr>
        <w:t xml:space="preserve"> </w:t>
      </w:r>
    </w:p>
    <w:p w14:paraId="1FD7A6FE" w14:textId="77777777" w:rsidR="00ED1C62" w:rsidRDefault="00220B09">
      <w:pPr>
        <w:numPr>
          <w:ilvl w:val="0"/>
          <w:numId w:val="1"/>
        </w:numPr>
        <w:spacing w:after="87" w:line="249" w:lineRule="auto"/>
        <w:ind w:hanging="360"/>
        <w:jc w:val="both"/>
      </w:pPr>
      <w:r>
        <w:rPr>
          <w:rFonts w:ascii="Times New Roman" w:eastAsia="Times New Roman" w:hAnsi="Times New Roman" w:cs="Times New Roman"/>
          <w:sz w:val="20"/>
        </w:rPr>
        <w:t xml:space="preserve">You have 35 minutes on the clock. First team to radio in the correct culprit — the exact region + quarter + category + channel combination — with a valid case file </w:t>
      </w:r>
      <w:proofErr w:type="gramStart"/>
      <w:r>
        <w:rPr>
          <w:rFonts w:ascii="Times New Roman" w:eastAsia="Times New Roman" w:hAnsi="Times New Roman" w:cs="Times New Roman"/>
          <w:sz w:val="20"/>
        </w:rPr>
        <w:t>wins</w:t>
      </w:r>
      <w:proofErr w:type="gramEnd"/>
      <w:r>
        <w:rPr>
          <w:rFonts w:ascii="Times New Roman" w:eastAsia="Times New Roman" w:hAnsi="Times New Roman" w:cs="Times New Roman"/>
          <w:sz w:val="20"/>
        </w:rPr>
        <w:t xml:space="preserve">. </w:t>
      </w:r>
    </w:p>
    <w:p w14:paraId="2F2E1AD1" w14:textId="77777777" w:rsidR="00ED1C62" w:rsidRDefault="00220B09">
      <w:pPr>
        <w:numPr>
          <w:ilvl w:val="0"/>
          <w:numId w:val="1"/>
        </w:numPr>
        <w:spacing w:after="87" w:line="249" w:lineRule="auto"/>
        <w:ind w:hanging="360"/>
        <w:jc w:val="both"/>
      </w:pPr>
      <w:r>
        <w:rPr>
          <w:rFonts w:ascii="Times New Roman" w:eastAsia="Times New Roman" w:hAnsi="Times New Roman" w:cs="Times New Roman"/>
          <w:sz w:val="20"/>
        </w:rPr>
        <w:t xml:space="preserve">A guess without evidence doesn't count. Your case file (below) must show the actual sequence of views that led you there. </w:t>
      </w:r>
    </w:p>
    <w:p w14:paraId="16C794C7" w14:textId="77777777" w:rsidR="00ED1C62" w:rsidRDefault="00220B09">
      <w:pPr>
        <w:numPr>
          <w:ilvl w:val="0"/>
          <w:numId w:val="1"/>
        </w:numPr>
        <w:spacing w:after="87" w:line="249" w:lineRule="auto"/>
        <w:ind w:hanging="360"/>
        <w:jc w:val="both"/>
      </w:pPr>
      <w:r>
        <w:rPr>
          <w:rFonts w:ascii="Times New Roman" w:eastAsia="Times New Roman" w:hAnsi="Times New Roman" w:cs="Times New Roman"/>
          <w:sz w:val="20"/>
        </w:rPr>
        <w:t xml:space="preserve">You may request one clue from the CFO's office (your instructor) at any point — but each clue costs your team 5 minutes off your final time. </w:t>
      </w:r>
    </w:p>
    <w:p w14:paraId="01A34966" w14:textId="77777777" w:rsidR="00ED1C62" w:rsidRDefault="00220B09">
      <w:pPr>
        <w:numPr>
          <w:ilvl w:val="0"/>
          <w:numId w:val="1"/>
        </w:numPr>
        <w:spacing w:after="304"/>
        <w:ind w:hanging="360"/>
        <w:jc w:val="both"/>
      </w:pPr>
      <w:r>
        <w:rPr>
          <w:rFonts w:ascii="Times New Roman" w:eastAsia="Times New Roman" w:hAnsi="Times New Roman" w:cs="Times New Roman"/>
          <w:sz w:val="20"/>
        </w:rPr>
        <w:t xml:space="preserve">Radio silence: teams may not share findings with each other until someone calls “case closed.” </w:t>
      </w:r>
    </w:p>
    <w:p w14:paraId="70437CE2" w14:textId="77777777" w:rsidR="00ED1C62" w:rsidRDefault="00220B09">
      <w:pPr>
        <w:pStyle w:val="Heading1"/>
        <w:ind w:left="-5" w:right="0"/>
      </w:pPr>
      <w:r>
        <w:t>Your Case File (fill this in as you investigate)</w:t>
      </w:r>
      <w:r>
        <w:rPr>
          <w:b w:val="0"/>
        </w:rPr>
        <w:t xml:space="preserve"> </w:t>
      </w:r>
    </w:p>
    <w:p w14:paraId="681AD818" w14:textId="77777777" w:rsidR="00ED1C62" w:rsidRDefault="00220B09">
      <w:pPr>
        <w:spacing w:after="0"/>
        <w:ind w:left="-5" w:hanging="10"/>
        <w:jc w:val="both"/>
      </w:pPr>
      <w:r>
        <w:rPr>
          <w:rFonts w:ascii="Times New Roman" w:eastAsia="Times New Roman" w:hAnsi="Times New Roman" w:cs="Times New Roman"/>
          <w:i/>
          <w:sz w:val="20"/>
        </w:rPr>
        <w:t xml:space="preserve">This is your evidence trail. Fill in each row only once you've </w:t>
      </w:r>
      <w:proofErr w:type="gramStart"/>
      <w:r>
        <w:rPr>
          <w:rFonts w:ascii="Times New Roman" w:eastAsia="Times New Roman" w:hAnsi="Times New Roman" w:cs="Times New Roman"/>
          <w:i/>
          <w:sz w:val="20"/>
        </w:rPr>
        <w:t>actually looked</w:t>
      </w:r>
      <w:proofErr w:type="gramEnd"/>
      <w:r>
        <w:rPr>
          <w:rFonts w:ascii="Times New Roman" w:eastAsia="Times New Roman" w:hAnsi="Times New Roman" w:cs="Times New Roman"/>
          <w:i/>
          <w:sz w:val="20"/>
        </w:rPr>
        <w:t xml:space="preserve"> at that view — don't skip ahead.</w:t>
      </w:r>
      <w:r>
        <w:rPr>
          <w:rFonts w:ascii="Times New Roman" w:eastAsia="Times New Roman" w:hAnsi="Times New Roman" w:cs="Times New Roman"/>
          <w:sz w:val="20"/>
        </w:rPr>
        <w:t xml:space="preserve"> </w:t>
      </w:r>
    </w:p>
    <w:tbl>
      <w:tblPr>
        <w:tblStyle w:val="TableGrid"/>
        <w:tblW w:w="9362" w:type="dxa"/>
        <w:tblInd w:w="5" w:type="dxa"/>
        <w:tblCellMar>
          <w:top w:w="54" w:type="dxa"/>
          <w:left w:w="108" w:type="dxa"/>
          <w:right w:w="115" w:type="dxa"/>
        </w:tblCellMar>
        <w:tblLook w:val="04A0" w:firstRow="1" w:lastRow="0" w:firstColumn="1" w:lastColumn="0" w:noHBand="0" w:noVBand="1"/>
      </w:tblPr>
      <w:tblGrid>
        <w:gridCol w:w="900"/>
        <w:gridCol w:w="4201"/>
        <w:gridCol w:w="4261"/>
      </w:tblGrid>
      <w:tr w:rsidR="00ED1C62" w14:paraId="648ECAF0" w14:textId="77777777">
        <w:trPr>
          <w:trHeight w:val="240"/>
        </w:trPr>
        <w:tc>
          <w:tcPr>
            <w:tcW w:w="900" w:type="dxa"/>
            <w:tcBorders>
              <w:top w:val="single" w:sz="4" w:space="0" w:color="000000"/>
              <w:left w:val="single" w:sz="4" w:space="0" w:color="000000"/>
              <w:bottom w:val="single" w:sz="4" w:space="0" w:color="000000"/>
              <w:right w:val="single" w:sz="4" w:space="0" w:color="000000"/>
            </w:tcBorders>
          </w:tcPr>
          <w:p w14:paraId="68E10EF9" w14:textId="77777777" w:rsidR="00ED1C62" w:rsidRDefault="00220B09">
            <w:r>
              <w:rPr>
                <w:rFonts w:ascii="Times New Roman" w:eastAsia="Times New Roman" w:hAnsi="Times New Roman" w:cs="Times New Roman"/>
                <w:b/>
                <w:sz w:val="20"/>
              </w:rPr>
              <w:t>Step</w:t>
            </w:r>
            <w:r>
              <w:rPr>
                <w:rFonts w:ascii="Times New Roman" w:eastAsia="Times New Roman" w:hAnsi="Times New Roman" w:cs="Times New Roman"/>
                <w:sz w:val="20"/>
              </w:rP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D0842C5" w14:textId="77777777" w:rsidR="00ED1C62" w:rsidRDefault="00220B09">
            <w:r>
              <w:rPr>
                <w:rFonts w:ascii="Times New Roman" w:eastAsia="Times New Roman" w:hAnsi="Times New Roman" w:cs="Times New Roman"/>
                <w:b/>
                <w:sz w:val="20"/>
              </w:rPr>
              <w:t>What you looked at</w:t>
            </w:r>
            <w:r>
              <w:rPr>
                <w:rFonts w:ascii="Times New Roman" w:eastAsia="Times New Roman" w:hAnsi="Times New Roman" w:cs="Times New Roman"/>
                <w:sz w:val="20"/>
              </w:rPr>
              <w:t xml:space="preserve"> </w:t>
            </w:r>
          </w:p>
        </w:tc>
        <w:tc>
          <w:tcPr>
            <w:tcW w:w="4261" w:type="dxa"/>
            <w:tcBorders>
              <w:top w:val="single" w:sz="4" w:space="0" w:color="000000"/>
              <w:left w:val="single" w:sz="4" w:space="0" w:color="000000"/>
              <w:bottom w:val="single" w:sz="4" w:space="0" w:color="000000"/>
              <w:right w:val="single" w:sz="4" w:space="0" w:color="000000"/>
            </w:tcBorders>
          </w:tcPr>
          <w:p w14:paraId="60F65103" w14:textId="77777777" w:rsidR="00ED1C62" w:rsidRDefault="00220B09">
            <w:r>
              <w:rPr>
                <w:rFonts w:ascii="Times New Roman" w:eastAsia="Times New Roman" w:hAnsi="Times New Roman" w:cs="Times New Roman"/>
                <w:b/>
                <w:sz w:val="20"/>
              </w:rPr>
              <w:t>What you noticed</w:t>
            </w:r>
            <w:r>
              <w:rPr>
                <w:rFonts w:ascii="Times New Roman" w:eastAsia="Times New Roman" w:hAnsi="Times New Roman" w:cs="Times New Roman"/>
                <w:sz w:val="20"/>
              </w:rPr>
              <w:t xml:space="preserve"> </w:t>
            </w:r>
          </w:p>
        </w:tc>
      </w:tr>
      <w:tr w:rsidR="00ED1C62" w14:paraId="0B07D4C5" w14:textId="77777777">
        <w:trPr>
          <w:trHeight w:val="240"/>
        </w:trPr>
        <w:tc>
          <w:tcPr>
            <w:tcW w:w="900" w:type="dxa"/>
            <w:tcBorders>
              <w:top w:val="single" w:sz="4" w:space="0" w:color="000000"/>
              <w:left w:val="single" w:sz="4" w:space="0" w:color="000000"/>
              <w:bottom w:val="single" w:sz="4" w:space="0" w:color="000000"/>
              <w:right w:val="single" w:sz="4" w:space="0" w:color="000000"/>
            </w:tcBorders>
          </w:tcPr>
          <w:p w14:paraId="550C33C6" w14:textId="77777777" w:rsidR="00ED1C62" w:rsidRDefault="00220B09">
            <w:r>
              <w:rPr>
                <w:rFonts w:ascii="Times New Roman" w:eastAsia="Times New Roman" w:hAnsi="Times New Roman" w:cs="Times New Roman"/>
                <w:sz w:val="20"/>
              </w:rPr>
              <w:t xml:space="preserve">1 </w:t>
            </w:r>
          </w:p>
        </w:tc>
        <w:tc>
          <w:tcPr>
            <w:tcW w:w="4201" w:type="dxa"/>
            <w:tcBorders>
              <w:top w:val="single" w:sz="4" w:space="0" w:color="000000"/>
              <w:left w:val="single" w:sz="4" w:space="0" w:color="000000"/>
              <w:bottom w:val="single" w:sz="4" w:space="0" w:color="000000"/>
              <w:right w:val="single" w:sz="4" w:space="0" w:color="000000"/>
            </w:tcBorders>
          </w:tcPr>
          <w:p w14:paraId="502B23EC" w14:textId="3B9C0E12"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Quarter-wise sales and margin</w:t>
            </w:r>
          </w:p>
        </w:tc>
        <w:tc>
          <w:tcPr>
            <w:tcW w:w="4261" w:type="dxa"/>
            <w:tcBorders>
              <w:top w:val="single" w:sz="4" w:space="0" w:color="000000"/>
              <w:left w:val="single" w:sz="4" w:space="0" w:color="000000"/>
              <w:bottom w:val="single" w:sz="4" w:space="0" w:color="000000"/>
              <w:right w:val="single" w:sz="4" w:space="0" w:color="000000"/>
            </w:tcBorders>
          </w:tcPr>
          <w:p w14:paraId="220DEB47" w14:textId="01F8CD36"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Q3 had strong/high sales but weaker margin performance.</w:t>
            </w:r>
          </w:p>
        </w:tc>
      </w:tr>
      <w:tr w:rsidR="00ED1C62" w14:paraId="28CC4736" w14:textId="77777777">
        <w:trPr>
          <w:trHeight w:val="241"/>
        </w:trPr>
        <w:tc>
          <w:tcPr>
            <w:tcW w:w="900" w:type="dxa"/>
            <w:tcBorders>
              <w:top w:val="single" w:sz="4" w:space="0" w:color="000000"/>
              <w:left w:val="single" w:sz="4" w:space="0" w:color="000000"/>
              <w:bottom w:val="single" w:sz="4" w:space="0" w:color="000000"/>
              <w:right w:val="single" w:sz="4" w:space="0" w:color="000000"/>
            </w:tcBorders>
          </w:tcPr>
          <w:p w14:paraId="467A321A" w14:textId="77777777" w:rsidR="00ED1C62" w:rsidRDefault="00220B09">
            <w:r>
              <w:rPr>
                <w:rFonts w:ascii="Times New Roman" w:eastAsia="Times New Roman" w:hAnsi="Times New Roman" w:cs="Times New Roman"/>
                <w:sz w:val="20"/>
              </w:rPr>
              <w:t xml:space="preserve">2 </w:t>
            </w:r>
          </w:p>
        </w:tc>
        <w:tc>
          <w:tcPr>
            <w:tcW w:w="4201" w:type="dxa"/>
            <w:tcBorders>
              <w:top w:val="single" w:sz="4" w:space="0" w:color="000000"/>
              <w:left w:val="single" w:sz="4" w:space="0" w:color="000000"/>
              <w:bottom w:val="single" w:sz="4" w:space="0" w:color="000000"/>
              <w:right w:val="single" w:sz="4" w:space="0" w:color="000000"/>
            </w:tcBorders>
          </w:tcPr>
          <w:p w14:paraId="58E0F38C" w14:textId="4C4BD80A"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Q3 sales and margin performance by region.</w:t>
            </w:r>
          </w:p>
        </w:tc>
        <w:tc>
          <w:tcPr>
            <w:tcW w:w="4261" w:type="dxa"/>
            <w:tcBorders>
              <w:top w:val="single" w:sz="4" w:space="0" w:color="000000"/>
              <w:left w:val="single" w:sz="4" w:space="0" w:color="000000"/>
              <w:bottom w:val="single" w:sz="4" w:space="0" w:color="000000"/>
              <w:right w:val="single" w:sz="4" w:space="0" w:color="000000"/>
            </w:tcBorders>
          </w:tcPr>
          <w:p w14:paraId="48EC3579" w14:textId="044F6E89"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 xml:space="preserve">Among the four regions, </w:t>
            </w:r>
            <w:r w:rsidR="0007554F" w:rsidRPr="0007554F">
              <w:rPr>
                <w:rFonts w:ascii="Times New Roman" w:eastAsia="Times New Roman" w:hAnsi="Times New Roman" w:cs="Times New Roman"/>
                <w:b/>
                <w:bCs/>
                <w:sz w:val="20"/>
              </w:rPr>
              <w:t>[REGION]</w:t>
            </w:r>
            <w:r w:rsidR="0007554F" w:rsidRPr="0007554F">
              <w:rPr>
                <w:rFonts w:ascii="Times New Roman" w:eastAsia="Times New Roman" w:hAnsi="Times New Roman" w:cs="Times New Roman"/>
                <w:sz w:val="20"/>
              </w:rPr>
              <w:t xml:space="preserve"> had the lowest margin percentage / highest discount pressure in Q3, making it the main region of concern.</w:t>
            </w:r>
          </w:p>
        </w:tc>
      </w:tr>
      <w:tr w:rsidR="00ED1C62" w14:paraId="545CF589" w14:textId="77777777">
        <w:trPr>
          <w:trHeight w:val="240"/>
        </w:trPr>
        <w:tc>
          <w:tcPr>
            <w:tcW w:w="900" w:type="dxa"/>
            <w:tcBorders>
              <w:top w:val="single" w:sz="4" w:space="0" w:color="000000"/>
              <w:left w:val="single" w:sz="4" w:space="0" w:color="000000"/>
              <w:bottom w:val="single" w:sz="4" w:space="0" w:color="000000"/>
              <w:right w:val="single" w:sz="4" w:space="0" w:color="000000"/>
            </w:tcBorders>
          </w:tcPr>
          <w:p w14:paraId="3FD4BDCE" w14:textId="77777777" w:rsidR="00ED1C62" w:rsidRDefault="00220B09">
            <w:r>
              <w:rPr>
                <w:rFonts w:ascii="Times New Roman" w:eastAsia="Times New Roman" w:hAnsi="Times New Roman" w:cs="Times New Roman"/>
                <w:sz w:val="20"/>
              </w:rPr>
              <w:t xml:space="preserve">3 </w:t>
            </w:r>
          </w:p>
        </w:tc>
        <w:tc>
          <w:tcPr>
            <w:tcW w:w="4201" w:type="dxa"/>
            <w:tcBorders>
              <w:top w:val="single" w:sz="4" w:space="0" w:color="000000"/>
              <w:left w:val="single" w:sz="4" w:space="0" w:color="000000"/>
              <w:bottom w:val="single" w:sz="4" w:space="0" w:color="000000"/>
              <w:right w:val="single" w:sz="4" w:space="0" w:color="000000"/>
            </w:tcBorders>
          </w:tcPr>
          <w:p w14:paraId="5F8263D9" w14:textId="17047ADC"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 xml:space="preserve">Q3 + </w:t>
            </w:r>
            <w:r w:rsidR="0007554F" w:rsidRPr="0007554F">
              <w:rPr>
                <w:rFonts w:ascii="Times New Roman" w:eastAsia="Times New Roman" w:hAnsi="Times New Roman" w:cs="Times New Roman"/>
                <w:b/>
                <w:bCs/>
                <w:sz w:val="20"/>
              </w:rPr>
              <w:t>[REGION]</w:t>
            </w:r>
            <w:r w:rsidR="0007554F" w:rsidRPr="0007554F">
              <w:rPr>
                <w:rFonts w:ascii="Times New Roman" w:eastAsia="Times New Roman" w:hAnsi="Times New Roman" w:cs="Times New Roman"/>
                <w:sz w:val="20"/>
              </w:rPr>
              <w:t xml:space="preserve"> sales and margin performance by category.</w:t>
            </w:r>
          </w:p>
        </w:tc>
        <w:tc>
          <w:tcPr>
            <w:tcW w:w="4261" w:type="dxa"/>
            <w:tcBorders>
              <w:top w:val="single" w:sz="4" w:space="0" w:color="000000"/>
              <w:left w:val="single" w:sz="4" w:space="0" w:color="000000"/>
              <w:bottom w:val="single" w:sz="4" w:space="0" w:color="000000"/>
              <w:right w:val="single" w:sz="4" w:space="0" w:color="000000"/>
            </w:tcBorders>
          </w:tcPr>
          <w:p w14:paraId="283D57C5" w14:textId="54FE958A"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 xml:space="preserve">Within </w:t>
            </w:r>
            <w:r w:rsidR="0007554F" w:rsidRPr="0007554F">
              <w:rPr>
                <w:rFonts w:ascii="Times New Roman" w:eastAsia="Times New Roman" w:hAnsi="Times New Roman" w:cs="Times New Roman"/>
                <w:b/>
                <w:bCs/>
                <w:sz w:val="20"/>
              </w:rPr>
              <w:t>[REGION]</w:t>
            </w:r>
            <w:r w:rsidR="0007554F" w:rsidRPr="0007554F">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b/>
                <w:bCs/>
                <w:sz w:val="20"/>
              </w:rPr>
              <w:t>[CATEGORY]</w:t>
            </w:r>
            <w:r w:rsidR="0007554F" w:rsidRPr="0007554F">
              <w:rPr>
                <w:rFonts w:ascii="Times New Roman" w:eastAsia="Times New Roman" w:hAnsi="Times New Roman" w:cs="Times New Roman"/>
                <w:sz w:val="20"/>
              </w:rPr>
              <w:t xml:space="preserve"> had the lowest margin percentage / highest discount </w:t>
            </w:r>
            <w:r w:rsidR="0007554F" w:rsidRPr="0007554F">
              <w:rPr>
                <w:rFonts w:ascii="Times New Roman" w:eastAsia="Times New Roman" w:hAnsi="Times New Roman" w:cs="Times New Roman"/>
                <w:sz w:val="20"/>
              </w:rPr>
              <w:lastRenderedPageBreak/>
              <w:t>pressure, indicating that it was contributing significantly to the Q3 margin decline.</w:t>
            </w:r>
          </w:p>
        </w:tc>
      </w:tr>
      <w:tr w:rsidR="00ED1C62" w14:paraId="7B25E69E" w14:textId="77777777">
        <w:trPr>
          <w:trHeight w:val="240"/>
        </w:trPr>
        <w:tc>
          <w:tcPr>
            <w:tcW w:w="900" w:type="dxa"/>
            <w:tcBorders>
              <w:top w:val="single" w:sz="4" w:space="0" w:color="000000"/>
              <w:left w:val="single" w:sz="4" w:space="0" w:color="000000"/>
              <w:bottom w:val="single" w:sz="4" w:space="0" w:color="000000"/>
              <w:right w:val="single" w:sz="4" w:space="0" w:color="000000"/>
            </w:tcBorders>
          </w:tcPr>
          <w:p w14:paraId="0D4461DD" w14:textId="77777777" w:rsidR="00ED1C62" w:rsidRDefault="00220B09">
            <w:r>
              <w:rPr>
                <w:rFonts w:ascii="Times New Roman" w:eastAsia="Times New Roman" w:hAnsi="Times New Roman" w:cs="Times New Roman"/>
                <w:sz w:val="20"/>
              </w:rPr>
              <w:lastRenderedPageBreak/>
              <w:t xml:space="preserve">4 </w:t>
            </w:r>
          </w:p>
        </w:tc>
        <w:tc>
          <w:tcPr>
            <w:tcW w:w="4201" w:type="dxa"/>
            <w:tcBorders>
              <w:top w:val="single" w:sz="4" w:space="0" w:color="000000"/>
              <w:left w:val="single" w:sz="4" w:space="0" w:color="000000"/>
              <w:bottom w:val="single" w:sz="4" w:space="0" w:color="000000"/>
              <w:right w:val="single" w:sz="4" w:space="0" w:color="000000"/>
            </w:tcBorders>
          </w:tcPr>
          <w:p w14:paraId="136B0DA4" w14:textId="6D3A9679"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 xml:space="preserve">Q3 + </w:t>
            </w:r>
            <w:r w:rsidR="0007554F" w:rsidRPr="0007554F">
              <w:rPr>
                <w:rFonts w:ascii="Times New Roman" w:eastAsia="Times New Roman" w:hAnsi="Times New Roman" w:cs="Times New Roman"/>
                <w:b/>
                <w:bCs/>
                <w:sz w:val="20"/>
              </w:rPr>
              <w:t>[REGION]</w:t>
            </w:r>
            <w:r w:rsidR="0007554F" w:rsidRPr="0007554F">
              <w:rPr>
                <w:rFonts w:ascii="Times New Roman" w:eastAsia="Times New Roman" w:hAnsi="Times New Roman" w:cs="Times New Roman"/>
                <w:sz w:val="20"/>
              </w:rPr>
              <w:t xml:space="preserve"> + </w:t>
            </w:r>
            <w:r w:rsidR="0007554F" w:rsidRPr="0007554F">
              <w:rPr>
                <w:rFonts w:ascii="Times New Roman" w:eastAsia="Times New Roman" w:hAnsi="Times New Roman" w:cs="Times New Roman"/>
                <w:b/>
                <w:bCs/>
                <w:sz w:val="20"/>
              </w:rPr>
              <w:t>[CATEGORY]</w:t>
            </w:r>
            <w:r w:rsidR="0007554F" w:rsidRPr="0007554F">
              <w:rPr>
                <w:rFonts w:ascii="Times New Roman" w:eastAsia="Times New Roman" w:hAnsi="Times New Roman" w:cs="Times New Roman"/>
                <w:sz w:val="20"/>
              </w:rPr>
              <w:t xml:space="preserve"> performance by channel.</w:t>
            </w:r>
          </w:p>
        </w:tc>
        <w:tc>
          <w:tcPr>
            <w:tcW w:w="4261" w:type="dxa"/>
            <w:tcBorders>
              <w:top w:val="single" w:sz="4" w:space="0" w:color="000000"/>
              <w:left w:val="single" w:sz="4" w:space="0" w:color="000000"/>
              <w:bottom w:val="single" w:sz="4" w:space="0" w:color="000000"/>
              <w:right w:val="single" w:sz="4" w:space="0" w:color="000000"/>
            </w:tcBorders>
          </w:tcPr>
          <w:p w14:paraId="0CF70274" w14:textId="7C75D9F1" w:rsidR="00ED1C62" w:rsidRDefault="00220B09">
            <w:r>
              <w:rPr>
                <w:rFonts w:ascii="Times New Roman" w:eastAsia="Times New Roman" w:hAnsi="Times New Roman" w:cs="Times New Roman"/>
                <w:sz w:val="20"/>
              </w:rPr>
              <w:t xml:space="preserve"> </w:t>
            </w:r>
            <w:r w:rsidR="00A02C24" w:rsidRPr="00A02C24">
              <w:rPr>
                <w:rFonts w:ascii="Times New Roman" w:eastAsia="Times New Roman" w:hAnsi="Times New Roman" w:cs="Times New Roman"/>
                <w:sz w:val="20"/>
              </w:rPr>
              <w:t xml:space="preserve">Within </w:t>
            </w:r>
            <w:r w:rsidR="00A02C24" w:rsidRPr="00A02C24">
              <w:rPr>
                <w:rFonts w:ascii="Times New Roman" w:eastAsia="Times New Roman" w:hAnsi="Times New Roman" w:cs="Times New Roman"/>
                <w:b/>
                <w:bCs/>
                <w:sz w:val="20"/>
              </w:rPr>
              <w:t>[REGION]</w:t>
            </w:r>
            <w:r w:rsidR="00A02C24" w:rsidRPr="00A02C24">
              <w:rPr>
                <w:rFonts w:ascii="Times New Roman" w:eastAsia="Times New Roman" w:hAnsi="Times New Roman" w:cs="Times New Roman"/>
                <w:sz w:val="20"/>
              </w:rPr>
              <w:t xml:space="preserve"> and </w:t>
            </w:r>
            <w:r w:rsidR="00A02C24" w:rsidRPr="00A02C24">
              <w:rPr>
                <w:rFonts w:ascii="Times New Roman" w:eastAsia="Times New Roman" w:hAnsi="Times New Roman" w:cs="Times New Roman"/>
                <w:b/>
                <w:bCs/>
                <w:sz w:val="20"/>
              </w:rPr>
              <w:t>[CATEGORY]</w:t>
            </w:r>
            <w:r w:rsidR="00A02C24" w:rsidRPr="00A02C24">
              <w:rPr>
                <w:rFonts w:ascii="Times New Roman" w:eastAsia="Times New Roman" w:hAnsi="Times New Roman" w:cs="Times New Roman"/>
                <w:sz w:val="20"/>
              </w:rPr>
              <w:t xml:space="preserve">, the </w:t>
            </w:r>
            <w:r w:rsidR="00A02C24" w:rsidRPr="00A02C24">
              <w:rPr>
                <w:rFonts w:ascii="Times New Roman" w:eastAsia="Times New Roman" w:hAnsi="Times New Roman" w:cs="Times New Roman"/>
                <w:b/>
                <w:bCs/>
                <w:sz w:val="20"/>
              </w:rPr>
              <w:t>[CHANNEL]</w:t>
            </w:r>
            <w:r w:rsidR="00A02C24" w:rsidRPr="00A02C24">
              <w:rPr>
                <w:rFonts w:ascii="Times New Roman" w:eastAsia="Times New Roman" w:hAnsi="Times New Roman" w:cs="Times New Roman"/>
                <w:sz w:val="20"/>
              </w:rPr>
              <w:t xml:space="preserve"> channel had the lowest margin percentage, identifying it as the final source of the margin problem.</w:t>
            </w:r>
          </w:p>
        </w:tc>
      </w:tr>
      <w:tr w:rsidR="00ED1C62" w14:paraId="54A6F0BB" w14:textId="77777777">
        <w:trPr>
          <w:trHeight w:val="240"/>
        </w:trPr>
        <w:tc>
          <w:tcPr>
            <w:tcW w:w="900" w:type="dxa"/>
            <w:tcBorders>
              <w:top w:val="single" w:sz="4" w:space="0" w:color="000000"/>
              <w:left w:val="single" w:sz="4" w:space="0" w:color="000000"/>
              <w:bottom w:val="single" w:sz="4" w:space="0" w:color="000000"/>
              <w:right w:val="single" w:sz="4" w:space="0" w:color="000000"/>
            </w:tcBorders>
          </w:tcPr>
          <w:p w14:paraId="780D2A5D" w14:textId="77777777" w:rsidR="00ED1C62" w:rsidRDefault="00220B09">
            <w:r>
              <w:rPr>
                <w:rFonts w:ascii="Times New Roman" w:eastAsia="Times New Roman" w:hAnsi="Times New Roman" w:cs="Times New Roman"/>
                <w:sz w:val="20"/>
              </w:rPr>
              <w:t xml:space="preserve">5 </w:t>
            </w:r>
          </w:p>
        </w:tc>
        <w:tc>
          <w:tcPr>
            <w:tcW w:w="4201" w:type="dxa"/>
            <w:tcBorders>
              <w:top w:val="single" w:sz="4" w:space="0" w:color="000000"/>
              <w:left w:val="single" w:sz="4" w:space="0" w:color="000000"/>
              <w:bottom w:val="single" w:sz="4" w:space="0" w:color="000000"/>
              <w:right w:val="single" w:sz="4" w:space="0" w:color="000000"/>
            </w:tcBorders>
          </w:tcPr>
          <w:p w14:paraId="2C1F3270" w14:textId="4EE52F43"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Region × Channel margin percentage using a pivoted view.</w:t>
            </w:r>
          </w:p>
        </w:tc>
        <w:tc>
          <w:tcPr>
            <w:tcW w:w="4261" w:type="dxa"/>
            <w:tcBorders>
              <w:top w:val="single" w:sz="4" w:space="0" w:color="000000"/>
              <w:left w:val="single" w:sz="4" w:space="0" w:color="000000"/>
              <w:bottom w:val="single" w:sz="4" w:space="0" w:color="000000"/>
              <w:right w:val="single" w:sz="4" w:space="0" w:color="000000"/>
            </w:tcBorders>
          </w:tcPr>
          <w:p w14:paraId="43DEC7E2" w14:textId="1C7A7E56" w:rsidR="00ED1C62" w:rsidRDefault="00220B09">
            <w:r>
              <w:rPr>
                <w:rFonts w:ascii="Times New Roman" w:eastAsia="Times New Roman" w:hAnsi="Times New Roman" w:cs="Times New Roman"/>
                <w:sz w:val="20"/>
              </w:rPr>
              <w:t xml:space="preserve"> </w:t>
            </w:r>
            <w:r w:rsidR="0007554F" w:rsidRPr="0007554F">
              <w:rPr>
                <w:rFonts w:ascii="Times New Roman" w:eastAsia="Times New Roman" w:hAnsi="Times New Roman" w:cs="Times New Roman"/>
                <w:sz w:val="20"/>
              </w:rPr>
              <w:t>The pivoted view confirmed the identified region-channel combination had the weakest margin performance.</w:t>
            </w:r>
          </w:p>
        </w:tc>
      </w:tr>
    </w:tbl>
    <w:p w14:paraId="236E28A7" w14:textId="77777777" w:rsidR="00ED1C62" w:rsidRDefault="00220B09">
      <w:pPr>
        <w:spacing w:after="124"/>
      </w:pPr>
      <w:r>
        <w:rPr>
          <w:rFonts w:ascii="Times New Roman" w:eastAsia="Times New Roman" w:hAnsi="Times New Roman" w:cs="Times New Roman"/>
          <w:sz w:val="20"/>
        </w:rPr>
        <w:t xml:space="preserve"> </w:t>
      </w:r>
    </w:p>
    <w:p w14:paraId="541A45AA" w14:textId="77777777" w:rsidR="00ED1C62" w:rsidRDefault="00220B09">
      <w:pPr>
        <w:spacing w:after="116"/>
        <w:ind w:left="-5" w:hanging="10"/>
      </w:pPr>
      <w:r>
        <w:rPr>
          <w:rFonts w:ascii="Times New Roman" w:eastAsia="Times New Roman" w:hAnsi="Times New Roman" w:cs="Times New Roman"/>
          <w:b/>
          <w:sz w:val="20"/>
        </w:rPr>
        <w:t>Prime suspect (region / quarter / category / channel):</w:t>
      </w:r>
      <w:r>
        <w:rPr>
          <w:rFonts w:ascii="Times New Roman" w:eastAsia="Times New Roman" w:hAnsi="Times New Roman" w:cs="Times New Roman"/>
          <w:sz w:val="20"/>
        </w:rPr>
        <w:t xml:space="preserve"> </w:t>
      </w:r>
    </w:p>
    <w:p w14:paraId="0EEF710A" w14:textId="10C4A967" w:rsidR="00ED1C62" w:rsidRPr="00A02C24" w:rsidRDefault="00220B09">
      <w:pPr>
        <w:spacing w:after="120"/>
        <w:rPr>
          <w:bCs/>
        </w:rPr>
      </w:pPr>
      <w:r w:rsidRPr="00A02C24">
        <w:rPr>
          <w:rFonts w:ascii="Times New Roman" w:eastAsia="Times New Roman" w:hAnsi="Times New Roman" w:cs="Times New Roman"/>
          <w:bCs/>
          <w:sz w:val="20"/>
        </w:rPr>
        <w:t xml:space="preserve"> </w:t>
      </w:r>
      <w:r w:rsidR="00A02C24" w:rsidRPr="00A02C24">
        <w:rPr>
          <w:rFonts w:ascii="Times New Roman" w:eastAsia="Times New Roman" w:hAnsi="Times New Roman" w:cs="Times New Roman"/>
          <w:bCs/>
          <w:sz w:val="20"/>
        </w:rPr>
        <w:t>West / Q3 / Furniture / Online</w:t>
      </w:r>
    </w:p>
    <w:p w14:paraId="12D03DCA" w14:textId="77777777" w:rsidR="00ED1C62" w:rsidRDefault="00220B09">
      <w:pPr>
        <w:spacing w:after="123"/>
      </w:pPr>
      <w:r>
        <w:rPr>
          <w:rFonts w:ascii="Times New Roman" w:eastAsia="Times New Roman" w:hAnsi="Times New Roman" w:cs="Times New Roman"/>
          <w:b/>
          <w:sz w:val="20"/>
        </w:rPr>
        <w:t xml:space="preserve"> </w:t>
      </w:r>
    </w:p>
    <w:p w14:paraId="59DF27DA" w14:textId="77777777" w:rsidR="00ED1C62" w:rsidRDefault="00220B09">
      <w:pPr>
        <w:spacing w:after="116"/>
        <w:ind w:left="-5" w:hanging="10"/>
      </w:pPr>
      <w:r>
        <w:rPr>
          <w:rFonts w:ascii="Times New Roman" w:eastAsia="Times New Roman" w:hAnsi="Times New Roman" w:cs="Times New Roman"/>
          <w:b/>
          <w:sz w:val="20"/>
        </w:rPr>
        <w:t xml:space="preserve">The evidence that proves it (specific numbers): </w:t>
      </w:r>
    </w:p>
    <w:p w14:paraId="6108BC3F" w14:textId="4AA9EEB9" w:rsidR="00ED1C62" w:rsidRDefault="00220B09">
      <w:pPr>
        <w:spacing w:after="0"/>
        <w:rPr>
          <w:rFonts w:ascii="Times New Roman" w:eastAsia="Times New Roman" w:hAnsi="Times New Roman" w:cs="Times New Roman"/>
          <w:bCs/>
          <w:sz w:val="20"/>
        </w:rPr>
      </w:pPr>
      <w:r w:rsidRPr="00A02C24">
        <w:rPr>
          <w:rFonts w:ascii="Times New Roman" w:eastAsia="Times New Roman" w:hAnsi="Times New Roman" w:cs="Times New Roman"/>
          <w:bCs/>
          <w:sz w:val="20"/>
        </w:rPr>
        <w:t xml:space="preserve"> </w:t>
      </w:r>
      <w:r w:rsidR="00A02C24" w:rsidRPr="00A02C24">
        <w:rPr>
          <w:rFonts w:ascii="Times New Roman" w:eastAsia="Times New Roman" w:hAnsi="Times New Roman" w:cs="Times New Roman"/>
          <w:bCs/>
          <w:sz w:val="20"/>
        </w:rPr>
        <w:t>Q3: Sales = 12,044.13, Discount = 1,816.37, Margin = 10,227.76, Margin % = 0.85</w:t>
      </w:r>
      <w:r w:rsidR="00A02C24" w:rsidRPr="00A02C24">
        <w:rPr>
          <w:rFonts w:ascii="Times New Roman" w:eastAsia="Times New Roman" w:hAnsi="Times New Roman" w:cs="Times New Roman"/>
          <w:bCs/>
          <w:sz w:val="20"/>
        </w:rPr>
        <w:br/>
        <w:t>West: Sales = 3,457.60, Discount = 1,012.87, Margin = 2,444.73, Margin % = 0.71</w:t>
      </w:r>
      <w:r w:rsidR="00A02C24" w:rsidRPr="00A02C24">
        <w:rPr>
          <w:rFonts w:ascii="Times New Roman" w:eastAsia="Times New Roman" w:hAnsi="Times New Roman" w:cs="Times New Roman"/>
          <w:bCs/>
          <w:sz w:val="20"/>
        </w:rPr>
        <w:br/>
        <w:t>Furniture: Sales = 3,870.63, Discount = 1,069.58, Margin = 2,801.05, Margin % = 0.72</w:t>
      </w:r>
      <w:r w:rsidR="00A02C24" w:rsidRPr="00A02C24">
        <w:rPr>
          <w:rFonts w:ascii="Times New Roman" w:eastAsia="Times New Roman" w:hAnsi="Times New Roman" w:cs="Times New Roman"/>
          <w:bCs/>
          <w:sz w:val="20"/>
        </w:rPr>
        <w:br/>
        <w:t>Online: Sales = 5,796.75, Discount = 1,249.84, Margin = 4,546.91, Margin % = 0.78</w:t>
      </w:r>
    </w:p>
    <w:p w14:paraId="1CE97F46" w14:textId="77777777" w:rsidR="006B7080" w:rsidRDefault="006B7080">
      <w:pPr>
        <w:spacing w:after="0"/>
        <w:rPr>
          <w:rFonts w:ascii="Times New Roman" w:eastAsia="Times New Roman" w:hAnsi="Times New Roman" w:cs="Times New Roman"/>
          <w:bCs/>
          <w:sz w:val="20"/>
        </w:rPr>
      </w:pPr>
    </w:p>
    <w:p w14:paraId="3CB3C75B" w14:textId="77777777" w:rsidR="006B7080" w:rsidRDefault="006B7080">
      <w:pPr>
        <w:spacing w:after="0"/>
        <w:rPr>
          <w:rFonts w:ascii="Times New Roman" w:eastAsia="Times New Roman" w:hAnsi="Times New Roman" w:cs="Times New Roman"/>
          <w:bCs/>
          <w:sz w:val="20"/>
        </w:rPr>
      </w:pPr>
    </w:p>
    <w:p w14:paraId="3E9070FE" w14:textId="4EC3C8D6" w:rsidR="006B7080" w:rsidRDefault="006B7080">
      <w:pPr>
        <w:spacing w:after="0"/>
        <w:rPr>
          <w:rFonts w:ascii="Times New Roman" w:eastAsia="Times New Roman" w:hAnsi="Times New Roman" w:cs="Times New Roman"/>
          <w:bCs/>
          <w:sz w:val="20"/>
        </w:rPr>
      </w:pPr>
      <w:r>
        <w:rPr>
          <w:rFonts w:ascii="Times New Roman" w:eastAsia="Times New Roman" w:hAnsi="Times New Roman" w:cs="Times New Roman"/>
          <w:bCs/>
          <w:sz w:val="20"/>
        </w:rPr>
        <w:t>POWER BI DASHBOARD:</w:t>
      </w:r>
    </w:p>
    <w:p w14:paraId="42B04A88" w14:textId="664191EE" w:rsidR="006B7080" w:rsidRDefault="00B75079">
      <w:pPr>
        <w:spacing w:after="0"/>
        <w:rPr>
          <w:bCs/>
        </w:rPr>
      </w:pPr>
      <w:r w:rsidRPr="00B75079">
        <w:rPr>
          <w:bCs/>
          <w:noProof/>
        </w:rPr>
        <w:drawing>
          <wp:inline distT="0" distB="0" distL="0" distR="0" wp14:anchorId="7C885676" wp14:editId="07B6674B">
            <wp:extent cx="6860540" cy="3847465"/>
            <wp:effectExtent l="0" t="0" r="0" b="635"/>
            <wp:docPr id="192019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6534" name=""/>
                    <pic:cNvPicPr/>
                  </pic:nvPicPr>
                  <pic:blipFill>
                    <a:blip r:embed="rId5"/>
                    <a:stretch>
                      <a:fillRect/>
                    </a:stretch>
                  </pic:blipFill>
                  <pic:spPr>
                    <a:xfrm>
                      <a:off x="0" y="0"/>
                      <a:ext cx="6860540" cy="3847465"/>
                    </a:xfrm>
                    <a:prstGeom prst="rect">
                      <a:avLst/>
                    </a:prstGeom>
                  </pic:spPr>
                </pic:pic>
              </a:graphicData>
            </a:graphic>
          </wp:inline>
        </w:drawing>
      </w:r>
    </w:p>
    <w:p w14:paraId="2CFC9C46" w14:textId="77777777" w:rsidR="00670FB2" w:rsidRPr="00670FB2" w:rsidRDefault="00670FB2" w:rsidP="00670FB2">
      <w:pPr>
        <w:spacing w:after="0"/>
        <w:rPr>
          <w:bCs/>
        </w:rPr>
      </w:pPr>
      <w:r w:rsidRPr="00670FB2">
        <w:rPr>
          <w:bCs/>
        </w:rPr>
        <w:t>Quarter overview — Q3 had the highest sales and an unusually high discount rate of 15.1%.</w:t>
      </w:r>
    </w:p>
    <w:p w14:paraId="72040284" w14:textId="77777777" w:rsidR="00670FB2" w:rsidRPr="00670FB2" w:rsidRDefault="00670FB2" w:rsidP="00670FB2">
      <w:pPr>
        <w:spacing w:after="0"/>
        <w:rPr>
          <w:bCs/>
        </w:rPr>
      </w:pPr>
      <w:r w:rsidRPr="00670FB2">
        <w:rPr>
          <w:bCs/>
        </w:rPr>
        <w:t>Q3 slice — Q3 was selected to investigate the margin problem.</w:t>
      </w:r>
    </w:p>
    <w:p w14:paraId="1EE18109" w14:textId="77777777" w:rsidR="00670FB2" w:rsidRPr="00670FB2" w:rsidRDefault="00670FB2" w:rsidP="00670FB2">
      <w:pPr>
        <w:spacing w:after="0"/>
        <w:rPr>
          <w:bCs/>
        </w:rPr>
      </w:pPr>
      <w:r w:rsidRPr="00670FB2">
        <w:rPr>
          <w:bCs/>
        </w:rPr>
        <w:lastRenderedPageBreak/>
        <w:t>Region — West was the outlier with a 29.3% discount rate.</w:t>
      </w:r>
    </w:p>
    <w:p w14:paraId="4C1FEC24" w14:textId="77777777" w:rsidR="00670FB2" w:rsidRPr="00670FB2" w:rsidRDefault="00670FB2" w:rsidP="00670FB2">
      <w:pPr>
        <w:spacing w:after="0"/>
        <w:rPr>
          <w:bCs/>
        </w:rPr>
      </w:pPr>
      <w:r w:rsidRPr="00670FB2">
        <w:rPr>
          <w:bCs/>
        </w:rPr>
        <w:t>Category — Furniture was the outlier in West with a 57.1% discount rate.</w:t>
      </w:r>
    </w:p>
    <w:p w14:paraId="7FB311EB" w14:textId="77777777" w:rsidR="00670FB2" w:rsidRPr="00670FB2" w:rsidRDefault="00670FB2" w:rsidP="00670FB2">
      <w:pPr>
        <w:spacing w:after="0"/>
        <w:rPr>
          <w:bCs/>
        </w:rPr>
      </w:pPr>
      <w:r w:rsidRPr="00670FB2">
        <w:rPr>
          <w:bCs/>
        </w:rPr>
        <w:t>Channel — Online Furniture in West during Q3 had a 73.6% discount rate.</w:t>
      </w:r>
    </w:p>
    <w:p w14:paraId="13C35358" w14:textId="77777777" w:rsidR="00670FB2" w:rsidRPr="00670FB2" w:rsidRDefault="00670FB2" w:rsidP="00670FB2">
      <w:pPr>
        <w:spacing w:after="0"/>
        <w:rPr>
          <w:bCs/>
        </w:rPr>
      </w:pPr>
      <w:r w:rsidRPr="00670FB2">
        <w:rPr>
          <w:bCs/>
        </w:rPr>
        <w:t>Prime suspect:</w:t>
      </w:r>
    </w:p>
    <w:p w14:paraId="47610AE5" w14:textId="77777777" w:rsidR="00670FB2" w:rsidRPr="00670FB2" w:rsidRDefault="00670FB2" w:rsidP="00670FB2">
      <w:pPr>
        <w:spacing w:after="0"/>
        <w:rPr>
          <w:bCs/>
        </w:rPr>
      </w:pPr>
      <w:r w:rsidRPr="00670FB2">
        <w:rPr>
          <w:bCs/>
        </w:rPr>
        <w:t>West / Q3 / Furniture / Online</w:t>
      </w:r>
    </w:p>
    <w:p w14:paraId="70EBC84F" w14:textId="77777777" w:rsidR="00670FB2" w:rsidRPr="00670FB2" w:rsidRDefault="00670FB2" w:rsidP="00670FB2">
      <w:pPr>
        <w:spacing w:after="0"/>
        <w:rPr>
          <w:bCs/>
        </w:rPr>
      </w:pPr>
      <w:r w:rsidRPr="00670FB2">
        <w:rPr>
          <w:bCs/>
        </w:rPr>
        <w:t>Evidence:</w:t>
      </w:r>
    </w:p>
    <w:p w14:paraId="2F0D29ED" w14:textId="207065BA" w:rsidR="00670FB2" w:rsidRPr="00A02C24" w:rsidRDefault="00670FB2" w:rsidP="00670FB2">
      <w:pPr>
        <w:spacing w:after="0"/>
        <w:rPr>
          <w:bCs/>
        </w:rPr>
      </w:pPr>
      <w:r w:rsidRPr="00670FB2">
        <w:rPr>
          <w:bCs/>
        </w:rPr>
        <w:t>Sales = 1,116.49; Discount = 821.34; Margin = 295.15; Discount Rate = 73.6%.</w:t>
      </w:r>
    </w:p>
    <w:sectPr w:rsidR="00670FB2" w:rsidRPr="00A02C24">
      <w:pgSz w:w="12240" w:h="15840"/>
      <w:pgMar w:top="1440" w:right="716"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00F38"/>
    <w:multiLevelType w:val="hybridMultilevel"/>
    <w:tmpl w:val="0E683246"/>
    <w:lvl w:ilvl="0" w:tplc="2CF04C8E">
      <w:start w:val="1"/>
      <w:numFmt w:val="decimal"/>
      <w:lvlText w:val="%1."/>
      <w:lvlJc w:val="left"/>
      <w:pPr>
        <w:ind w:left="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7A28E6">
      <w:start w:val="1"/>
      <w:numFmt w:val="lowerLetter"/>
      <w:lvlText w:val="%2"/>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D47B54">
      <w:start w:val="1"/>
      <w:numFmt w:val="lowerRoman"/>
      <w:lvlText w:val="%3"/>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2A2514">
      <w:start w:val="1"/>
      <w:numFmt w:val="decimal"/>
      <w:lvlText w:val="%4"/>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33C6FDE">
      <w:start w:val="1"/>
      <w:numFmt w:val="lowerLetter"/>
      <w:lvlText w:val="%5"/>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44117A">
      <w:start w:val="1"/>
      <w:numFmt w:val="lowerRoman"/>
      <w:lvlText w:val="%6"/>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10210E">
      <w:start w:val="1"/>
      <w:numFmt w:val="decimal"/>
      <w:lvlText w:val="%7"/>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C6D1CC">
      <w:start w:val="1"/>
      <w:numFmt w:val="lowerLetter"/>
      <w:lvlText w:val="%8"/>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32EB62">
      <w:start w:val="1"/>
      <w:numFmt w:val="lowerRoman"/>
      <w:lvlText w:val="%9"/>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2648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C62"/>
    <w:rsid w:val="0007554F"/>
    <w:rsid w:val="00220B09"/>
    <w:rsid w:val="004736AE"/>
    <w:rsid w:val="00644F1F"/>
    <w:rsid w:val="00662D86"/>
    <w:rsid w:val="00670FB2"/>
    <w:rsid w:val="006B7080"/>
    <w:rsid w:val="00A02C24"/>
    <w:rsid w:val="00B75079"/>
    <w:rsid w:val="00B837E1"/>
    <w:rsid w:val="00ED1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E261"/>
  <w15:docId w15:val="{D0D0D40D-CAB8-472A-B8CF-099F5BAB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Jaya Rethanya K K  24BAD043</cp:lastModifiedBy>
  <cp:revision>3</cp:revision>
  <dcterms:created xsi:type="dcterms:W3CDTF">2026-09-03T17:46:00Z</dcterms:created>
  <dcterms:modified xsi:type="dcterms:W3CDTF">2026-09-03T17:59:00Z</dcterms:modified>
</cp:coreProperties>
</file>