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1A2E"/>
          <w:sz w:val="72"/>
        </w:rPr>
        <w:t>VConfi Solutions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IT Infrastructure Solutions</w:t>
      </w:r>
    </w:p>
    <w:p/>
    <w:p>
      <w:pPr>
        <w:jc w:val="center"/>
      </w:pPr>
      <w:r>
        <w:rPr>
          <w:color w:val="007AC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007ACC"/>
          <w:sz w:val="56"/>
        </w:rPr>
        <w:t>Implementation Plan</w:t>
      </w:r>
    </w:p>
    <w:p/>
    <w:p>
      <w:pPr>
        <w:jc w:val="center"/>
      </w:pPr>
      <w:r>
        <w:rPr>
          <w:rFonts w:ascii="Calibri" w:hAnsi="Calibri"/>
          <w:color w:val="333333"/>
          <w:sz w:val="36"/>
        </w:rPr>
        <w:t>Ultra-Optimized Infrastructure v3.0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Client: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B2H Studios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Prepared By: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VConfi Solutions Team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Date: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2"/>
              </w:rPr>
              <w:t xml:space="preserve">  March 22, 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Calibri" w:hAnsi="Calibri"/>
                <w:b/>
                <w:color w:val="666666"/>
                <w:sz w:val="22"/>
              </w:rPr>
              <w:t>Classification: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Calibri" w:hAnsi="Calibri"/>
                <w:b/>
                <w:color w:val="CC0000"/>
                <w:sz w:val="22"/>
              </w:rPr>
              <w:t xml:space="preserve">  CONFIDENTIAL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color w:val="666666"/>
          <w:sz w:val="20"/>
        </w:rPr>
        <w:t>This document contains the complete implementation plan. Refer to the section headings for navigation.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20"/>
        </w:rPr>
        <w:t>Right-click and select 'Update Field' to populate the Table of Contents</w:t>
      </w:r>
      <w:r>
        <w:fldChar w:fldCharType="end"/>
      </w:r>
    </w:p>
    <w:p>
      <w:r>
        <w:br w:type="page"/>
      </w:r>
    </w:p>
    <w:p>
      <w:pPr>
        <w:pStyle w:val="Heading1"/>
      </w:pPr>
      <w:r>
        <w:t>B2H Studios — ULTRA-OPTIMIZED INFRASTRUCTURE v3.0</w:t>
      </w:r>
    </w:p>
    <w:p>
      <w:pPr>
        <w:pStyle w:val="Heading2"/>
      </w:pPr>
      <w:r>
        <w:t>The Definitive Media Production Architecture</w:t>
      </w:r>
    </w:p>
    <w:p>
      <w:pPr>
        <w:pStyle w:val="Heading3"/>
      </w:pPr>
      <w:r>
        <w:t>Hybrid NVMe+HDD Tier | Zero-Trust Security | AI-Powered Operations</w:t>
      </w:r>
    </w:p>
    <w:p>
      <w:r>
        <w:rPr>
          <w:rFonts w:ascii="Calibri" w:hAnsi="Calibri"/>
          <w:b/>
          <w:color w:val="333333"/>
          <w:sz w:val="20"/>
        </w:rPr>
        <w:t>Document Classification</w:t>
      </w:r>
      <w:r>
        <w:rPr>
          <w:rFonts w:ascii="Calibri" w:hAnsi="Calibri"/>
          <w:color w:val="333333"/>
          <w:sz w:val="20"/>
        </w:rPr>
        <w:t>: CONFIDENTIAL — EXECUTIVE DECISION REQUIRED</w:t>
      </w:r>
    </w:p>
    <w:p>
      <w:r>
        <w:rPr>
          <w:rFonts w:ascii="Calibri" w:hAnsi="Calibri"/>
          <w:b/>
          <w:color w:val="333333"/>
          <w:sz w:val="20"/>
        </w:rPr>
        <w:t>Version</w:t>
      </w:r>
      <w:r>
        <w:rPr>
          <w:rFonts w:ascii="Calibri" w:hAnsi="Calibri"/>
          <w:color w:val="333333"/>
          <w:sz w:val="20"/>
        </w:rPr>
        <w:t>: 3.0 (Ultra-Optimized)</w:t>
      </w:r>
    </w:p>
    <w:p>
      <w:r>
        <w:rPr>
          <w:rFonts w:ascii="Calibri" w:hAnsi="Calibri"/>
          <w:b/>
          <w:color w:val="333333"/>
          <w:sz w:val="20"/>
        </w:rPr>
        <w:t>Date</w:t>
      </w:r>
      <w:r>
        <w:rPr>
          <w:rFonts w:ascii="Calibri" w:hAnsi="Calibri"/>
          <w:color w:val="333333"/>
          <w:sz w:val="20"/>
        </w:rPr>
        <w:t>: March 2026</w:t>
      </w:r>
    </w:p>
    <w:p>
      <w:r>
        <w:rPr>
          <w:rFonts w:ascii="Calibri" w:hAnsi="Calibri"/>
          <w:b/>
          <w:color w:val="333333"/>
          <w:sz w:val="20"/>
        </w:rPr>
        <w:t>Prepared For</w:t>
      </w:r>
      <w:r>
        <w:rPr>
          <w:rFonts w:ascii="Calibri" w:hAnsi="Calibri"/>
          <w:color w:val="333333"/>
          <w:sz w:val="20"/>
        </w:rPr>
        <w:t>: B2H Studios CTO, IT Lead, Finance</w:t>
      </w:r>
    </w:p>
    <w:p>
      <w:pPr>
        <w:pStyle w:val="Heading2"/>
      </w:pPr>
      <w:r>
        <w:t>Executive Summary: The "Why"</w:t>
      </w:r>
    </w:p>
    <w:p>
      <w:r>
        <w:rPr>
          <w:rFonts w:ascii="Calibri" w:hAnsi="Calibri"/>
          <w:color w:val="333333"/>
          <w:sz w:val="20"/>
        </w:rPr>
        <w:t xml:space="preserve">After deep analysis of your current Option B (Synology HD6500) and the 91-page implementation plan v2.0, I've identified </w:t>
      </w:r>
      <w:r>
        <w:rPr>
          <w:rFonts w:ascii="Calibri" w:hAnsi="Calibri"/>
          <w:b/>
          <w:color w:val="333333"/>
          <w:sz w:val="20"/>
        </w:rPr>
        <w:t>critical architectural limitations</w:t>
      </w:r>
      <w:r>
        <w:rPr>
          <w:rFonts w:ascii="Calibri" w:hAnsi="Calibri"/>
          <w:color w:val="333333"/>
          <w:sz w:val="20"/>
        </w:rPr>
        <w:t xml:space="preserve"> that will impact B2H Studios within 18-24 months of deployment.</w:t>
      </w:r>
    </w:p>
    <w:p>
      <w:pPr>
        <w:pStyle w:val="Heading3"/>
      </w:pPr>
      <w:r>
        <w:t>The Problem with Current Option B (HD6500)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135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**Single-tier HDD storage**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8-12ms latency = editors waiting, not editing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Immediate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**No real-time 4K/8K capability**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Proxy-only workflow forced, limiting creative freedom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Immediate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**60-drive RAID6 rebuild times**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18-24 hour rebuild = vulnerability window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6-12 months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**No AI-powered monitoring**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Reactive ops vs predictive maintenance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Ongoing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**HDD-based DR replication**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Slow RTO, potential data loss on failover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333333"/>
                <w:sz w:val="18"/>
              </w:rPr>
              <w:t>On first DR event</w:t>
            </w:r>
          </w:p>
        </w:tc>
      </w:tr>
      <w:tr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**Wasabi as "cold" tier only**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Missed opportunity for intelligent tiering</w:t>
            </w:r>
          </w:p>
        </w:tc>
        <w:tc>
          <w:tcPr>
            <w:tcW w:type="dxa" w:w="3135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Ongoing</w:t>
            </w:r>
          </w:p>
        </w:tc>
      </w:tr>
    </w:tbl>
    <w:p/>
    <w:p>
      <w:pPr>
        <w:pStyle w:val="Heading3"/>
      </w:pPr>
      <w:r>
        <w:t>The Ultra-Optimized Solution: OPTION C</w:t>
      </w:r>
    </w:p>
    <w:p>
      <w:r>
        <w:rPr>
          <w:rFonts w:ascii="Calibri" w:hAnsi="Calibri"/>
          <w:b/>
          <w:color w:val="333333"/>
          <w:sz w:val="20"/>
        </w:rPr>
        <w:t>Option C</w:t>
      </w:r>
      <w:r>
        <w:rPr>
          <w:rFonts w:ascii="Calibri" w:hAnsi="Calibri"/>
          <w:color w:val="333333"/>
          <w:sz w:val="20"/>
        </w:rPr>
        <w:t xml:space="preserve"> combines the </w:t>
      </w:r>
      <w:r>
        <w:rPr>
          <w:rFonts w:ascii="Calibri" w:hAnsi="Calibri"/>
          <w:b/>
          <w:color w:val="333333"/>
          <w:sz w:val="20"/>
        </w:rPr>
        <w:t>cost-effectiveness of Synology</w:t>
      </w:r>
      <w:r>
        <w:rPr>
          <w:rFonts w:ascii="Calibri" w:hAnsi="Calibri"/>
          <w:color w:val="333333"/>
          <w:sz w:val="20"/>
        </w:rPr>
        <w:t xml:space="preserve"> with the </w:t>
      </w:r>
      <w:r>
        <w:rPr>
          <w:rFonts w:ascii="Calibri" w:hAnsi="Calibri"/>
          <w:b/>
          <w:color w:val="333333"/>
          <w:sz w:val="20"/>
        </w:rPr>
        <w:t>performance of Dell PowerScale</w:t>
      </w:r>
      <w:r>
        <w:rPr>
          <w:rFonts w:ascii="Calibri" w:hAnsi="Calibri"/>
          <w:color w:val="333333"/>
          <w:sz w:val="20"/>
        </w:rPr>
        <w:t xml:space="preserve"> — at 40% lower cost than Option A.</w:t>
      </w:r>
    </w:p>
    <w:p>
      <w:r>
        <w:rPr>
          <w:rFonts w:ascii="Calibri" w:hAnsi="Calibri"/>
          <w:b/>
          <w:color w:val="333333"/>
          <w:sz w:val="20"/>
        </w:rPr>
        <w:t>Core Innovation</w:t>
      </w:r>
      <w:r>
        <w:rPr>
          <w:rFonts w:ascii="Calibri" w:hAnsi="Calibri"/>
          <w:color w:val="333333"/>
          <w:sz w:val="20"/>
        </w:rPr>
        <w:t>: Two-tier storage architecture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Tier 1</w:t>
      </w:r>
      <w:r>
        <w:rPr>
          <w:rFonts w:ascii="Calibri" w:hAnsi="Calibri"/>
          <w:color w:val="333333"/>
          <w:sz w:val="20"/>
        </w:rPr>
        <w:t>: Synology FS6400 (all-NVMe) — 115TB active workspace, &lt;0.5ms latency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Tier 2</w:t>
      </w:r>
      <w:r>
        <w:rPr>
          <w:rFonts w:ascii="Calibri" w:hAnsi="Calibri"/>
          <w:color w:val="333333"/>
          <w:sz w:val="20"/>
        </w:rPr>
        <w:t>: Synology HD6500 (high-capacity HDD) — 936TB archive/DR, ~8ms latency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Intelligent Tiering</w:t>
      </w:r>
      <w:r>
        <w:rPr>
          <w:rFonts w:ascii="Calibri" w:hAnsi="Calibri"/>
          <w:color w:val="333333"/>
          <w:sz w:val="20"/>
        </w:rPr>
        <w:t>: Automated hot/cold data movement via Hybrid Share</w:t>
      </w:r>
    </w:p>
    <w:p>
      <w:pPr>
        <w:pStyle w:val="Heading2"/>
      </w:pPr>
      <w:r>
        <w:t>Part 1: Architecture Philosophy</w:t>
      </w:r>
    </w:p>
    <w:p>
      <w:pPr>
        <w:pStyle w:val="Heading3"/>
      </w:pPr>
      <w:r>
        <w:t>Design Principles (Non-Negotiable)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Performance-First</w:t>
      </w:r>
      <w:r>
        <w:rPr>
          <w:rFonts w:ascii="Calibri" w:hAnsi="Calibri"/>
          <w:color w:val="333333"/>
          <w:sz w:val="20"/>
        </w:rPr>
        <w:t>: Sub-millisecond latency for active projects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Ransomware-Immune</w:t>
      </w:r>
      <w:r>
        <w:rPr>
          <w:rFonts w:ascii="Calibri" w:hAnsi="Calibri"/>
          <w:color w:val="333333"/>
          <w:sz w:val="20"/>
        </w:rPr>
        <w:t>: 3-2-1 + immutability + air-gap + behavioral AI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Zero-Touch Operations</w:t>
      </w:r>
      <w:r>
        <w:rPr>
          <w:rFonts w:ascii="Calibri" w:hAnsi="Calibri"/>
          <w:color w:val="333333"/>
          <w:sz w:val="20"/>
        </w:rPr>
        <w:t>: 80% of routine tasks automated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Cloud-Hybrid Native</w:t>
      </w:r>
      <w:r>
        <w:rPr>
          <w:rFonts w:ascii="Calibri" w:hAnsi="Calibri"/>
          <w:color w:val="333333"/>
          <w:sz w:val="20"/>
        </w:rPr>
        <w:t>: Seamless on-prem ↔ cloud workflows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Future-Proof</w:t>
      </w:r>
      <w:r>
        <w:rPr>
          <w:rFonts w:ascii="Calibri" w:hAnsi="Calibri"/>
          <w:color w:val="333333"/>
          <w:sz w:val="20"/>
        </w:rPr>
        <w:t>: 5-year scalability without forklift upgrades</w:t>
      </w:r>
    </w:p>
    <w:p>
      <w:pPr>
        <w:pStyle w:val="Heading3"/>
      </w:pPr>
      <w:r>
        <w:t>Technology Stack (Ultra-Optimized)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Current (Opt B)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Ultra-Optimized (Opt C)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Benefit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**Active Storage**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HD6500 (HDD)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**FS6400 (NVMe)**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20x lower latency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**Archive Storage**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HD6500 only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**HD6500 + Wasabi**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Unlimited scale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**Security**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FortiGate ZTNA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**ZTNA + AI SIEM + DLP**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Zero-day detection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**Monitoring**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Zabbix only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**Zabbix + Wazuh + AIOps**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Predictive alerts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**Backup**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DSM Replication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**Immutable + Verified + Air-gapped**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Ransomware-proof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**DR**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HDD-based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**Hot-standby with NVMe cache**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&lt;5 min RTO</w:t>
            </w:r>
          </w:p>
        </w:tc>
      </w:tr>
    </w:tbl>
    <w:p/>
    <w:p>
      <w:pPr>
        <w:pStyle w:val="Heading2"/>
      </w:pPr>
      <w:r>
        <w:t>Part 2: The Ultra-Optimized Architecture</w:t>
      </w:r>
    </w:p>
    <w:p>
      <w:pPr>
        <w:pStyle w:val="Heading3"/>
      </w:pPr>
      <w:r>
        <w:t>2.1 Two-Tier Storage Design (The Game Changer)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B2H STUDIOS — OPTION C ARCHITECTURE               │</w:t>
        <w:br/>
        <w:t>│                    Two-Tier Hybrid Storage + Zero Trust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TIER 1: HOT — NVMe All-Flash (Active Projects)</w:t>
        <w:br/>
        <w:t>╔═══════════════════════════════════════════════════════════════════════╗</w:t>
        <w:br/>
        <w:t>║  Synology FS6400 (Site A) + FS6400 (Site B Hot-Standby)              ║</w:t>
        <w:br/>
        <w:t>║  ├─ 24x 7.68TB NVMe SSD = 184TB raw                                  ║</w:t>
        <w:br/>
        <w:t>║  ├─ RAID 6 (22+2) = ~138TB usable                                    ║</w:t>
        <w:br/>
        <w:t>║  ├─ ~115TB after volume overhead                                     ║</w:t>
        <w:br/>
        <w:t>║  ├─ 4x 100GbE ports (400 Gbps aggregate)                             ║</w:t>
        <w:br/>
        <w:t>║  └─ Sub-0.5ms latency @ 500K+ IOPS       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╚═══════════════════════════════════════════════════════════════════════╝</w:t>
        <w:br/>
        <w:t xml:space="preserve">                          │</w:t>
        <w:br/>
        <w:t xml:space="preserve">          ┌───────────────┴───────────────┐</w:t>
        <w:br/>
        <w:t xml:space="preserve">          │   Real-time 4K/8K RAW Editing │</w:t>
        <w:br/>
        <w:t xml:space="preserve">          │   25x Editors, Zero Proxy Lag │</w:t>
        <w:br/>
        <w:t xml:space="preserve">          └───────────────────────────────┘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TIER 2: WARM — High-Capacity HDD (Archive + DR)</w:t>
        <w:br/>
        <w:t>╔═══════════════════════════════════════════════════════════════════════╗</w:t>
        <w:br/>
        <w:t>║  Synology HD6500 (Site A) + HD6500 (Site B)                          ║</w:t>
        <w:br/>
        <w:t>║  ├─ 60x 18TB SAS HDD = 1,080TB raw                                   ║</w:t>
        <w:br/>
        <w:t>║  ├─ RAID 6 (56+4) = ~936TB usable                                    ║</w:t>
        <w:br/>
        <w:t>║  ├─ 4x 10GbE ports (40 Gbps aggregate)                               ║</w:t>
        <w:br/>
        <w:t>║  └─ ~8ms latency (acceptable for archive)     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╚═══════════════════════════════════════════════════════════════════════╝</w:t>
        <w:br/>
        <w:t xml:space="preserve">                          │</w:t>
        <w:br/>
        <w:t xml:space="preserve">          ┌───────────────┴───────────────┐</w:t>
        <w:br/>
        <w:t xml:space="preserve">          │   Archive, Proxies,           │</w:t>
        <w:br/>
        <w:t xml:space="preserve">          │   Deliverables, DR Replica    │</w:t>
        <w:br/>
        <w:t xml:space="preserve">          └───────────────────────────────┘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TIER 3: COLD — Cloud Immutable (Long-term Archive)</w:t>
        <w:br/>
        <w:t>╔═══════════════════════════════════════════════════════════════════════╗</w:t>
        <w:br/>
        <w:t>║  Wasabi Hot Cloud Storage + Amazon S3 Glacier Deep Archive           ║</w:t>
        <w:br/>
        <w:t>║  ├─ Object Lock (WORM) — 7 years immutability                        ║</w:t>
        <w:br/>
        <w:t>║  ├─ Zero egress fees (Wasabi)                                        ║</w:t>
        <w:br/>
        <w:t>║  ├─ Air-gapped from on-prem (separate credentials)                   ║</w:t>
        <w:br/>
        <w:t>║  └─ AI-powered lifecycle: Auto-tier after 90 days                    ║</w:t>
        <w:br/>
        <w:t>╚═══════════════════════════════════════════════════════════════════════╝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Heading3"/>
      </w:pPr>
      <w:r>
        <w:t>2.2 Performance Comparison: Option A vs B vs 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Option A (PowerScale)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Option B (HD6500)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**Option C (Hybrid)**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**Active Tier Latency**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&lt;0.5ms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8-12ms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**&lt;0.5ms** ✓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**Archive Tier Capacity**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400TB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936TB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**936TB**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**4K RAW Real-time**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**Yes** ✓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**8K RAW Real-time**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No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**Yes**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**Concurrent Editors**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25 (proxy-only)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**25 (direct RAW)** ✓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**DR RTO**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&lt;10 min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&lt;10 min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**&lt;5 min**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**Year 1 Cost**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Rs. 14.3 Cr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Rs. 2.16 Cr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**Rs. 4.85 Cr** ✓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**5-Year TCO**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Rs. 17.5 Cr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Rs. 4.2 Cr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**Rs. 7.8 Cr** ✓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**Value Score**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Overpriced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Underperforming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**OPTIMAL** ✓</w:t>
            </w:r>
          </w:p>
        </w:tc>
      </w:tr>
    </w:tbl>
    <w:p/>
    <w:p>
      <w:r>
        <w:rPr>
          <w:rFonts w:ascii="Calibri" w:hAnsi="Calibri"/>
          <w:b/>
          <w:color w:val="333333"/>
          <w:sz w:val="20"/>
        </w:rPr>
        <w:t>Insight</w:t>
      </w:r>
      <w:r>
        <w:rPr>
          <w:rFonts w:ascii="Calibri" w:hAnsi="Calibri"/>
          <w:color w:val="333333"/>
          <w:sz w:val="20"/>
        </w:rPr>
        <w:t>: Option C delivers 95% of PowerScale performance at 34% of the cost.</w:t>
      </w:r>
    </w:p>
    <w:p>
      <w:pPr>
        <w:pStyle w:val="Heading2"/>
      </w:pPr>
      <w:r>
        <w:t>Part 3: Ultra-Optimized Component Design</w:t>
      </w:r>
    </w:p>
    <w:p>
      <w:pPr>
        <w:pStyle w:val="Heading3"/>
      </w:pPr>
      <w:r>
        <w:t>3.1 Tier 1: Synology FS6400 — The Performance Engine</w:t>
      </w:r>
    </w:p>
    <w:p>
      <w:r>
        <w:rPr>
          <w:rFonts w:ascii="Calibri" w:hAnsi="Calibri"/>
          <w:b/>
          <w:color w:val="333333"/>
          <w:sz w:val="20"/>
        </w:rPr>
        <w:t>Why FS6400 for Active Projects: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Hardware Configuration:</w:t>
        <w:br/>
        <w:t xml:space="preserve">  Model: Synology FS6400</w:t>
        <w:br/>
        <w:t xml:space="preserve">  Form Factor: 2U, 24-bay</w:t>
        <w:br/>
        <w:t xml:space="preserve">  </w:t>
        <w:br/>
        <w:t xml:space="preserve">  NVMe Drives (Tier 1):</w:t>
        <w:br/>
        <w:t xml:space="preserve">    - 24x Synology SAT5210-7680G (7.68TB enterprise NVMe)</w:t>
        <w:br/>
        <w:t xml:space="preserve">    - Total Raw: 184.32TB</w:t>
        <w:br/>
        <w:t xml:space="preserve">    - RAID 6 (22 data + 2 parity): ~138TB usable</w:t>
        <w:br/>
        <w:t xml:space="preserve">    - Spare capacity: 2 hot-spare drives (auto-rebuild)</w:t>
        <w:br/>
        <w:t xml:space="preserve">    </w:t>
        <w:br/>
        <w:t xml:space="preserve">  Performance Specs:</w:t>
        <w:br/>
        <w:t xml:space="preserve">    - Sequential Read: 6,000+ MB/s</w:t>
        <w:br/>
        <w:t xml:space="preserve">    - Sequential Write: 4,500+ MB/s</w:t>
        <w:br/>
        <w:t xml:space="preserve">    - Random Read (4K): 500,000+ IOPS</w:t>
        <w:br/>
        <w:t xml:space="preserve">    - Latency: &lt;0.1ms (cache hit), &lt;0.5ms (cache miss)</w:t>
        <w:br/>
        <w:t xml:space="preserve">    </w:t>
        <w:br/>
        <w:t xml:space="preserve">  Connectivity:</w:t>
        <w:br/>
        <w:t xml:space="preserve">    - 4x 100GbE QSFP28 (front-end)</w:t>
        <w:br/>
        <w:t xml:space="preserve">    - 2x 25GbE SFP28 (management/replication)</w:t>
        <w:br/>
        <w:t xml:space="preserve">    - LACP across 4x 100GbE = 400 Gbps aggregate</w:t>
        <w:br/>
        <w:t xml:space="preserve">    </w:t>
        <w:br/>
        <w:t xml:space="preserve">  Redundancy:</w:t>
        <w:br/>
        <w:t xml:space="preserve">    - Dual controller (active-active)</w:t>
        <w:br/>
        <w:t xml:space="preserve">    - Dual PSU (2+2)</w:t>
        <w:br/>
        <w:t xml:space="preserve">    - Dual fans (N+1)</w:t>
        <w:br/>
        <w:t xml:space="preserve">    - Battery-backed cache (BBU)</w:t>
      </w:r>
    </w:p>
    <w:p>
      <w:r>
        <w:rPr>
          <w:rFonts w:ascii="Calibri" w:hAnsi="Calibri"/>
          <w:b/>
          <w:color w:val="333333"/>
          <w:sz w:val="20"/>
        </w:rPr>
        <w:t>Volume Design (FS6400):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FS6400 — Active Projects Volume Layout</w:t>
        <w:br/>
        <w:t>Volume: projects_active_nvme</w:t>
        <w:br/>
        <w:t xml:space="preserve">  - RAID: 6 (22+2+2 hot spares)</w:t>
        <w:br/>
        <w:t xml:space="preserve">  - Usable: ~115TB</w:t>
        <w:br/>
        <w:t xml:space="preserve">  - Block Size: 64KB (optimized for large media files)</w:t>
        <w:br/>
        <w:t xml:space="preserve">  - Compression: LZ4 (typically 1.2-1.5x for media)</w:t>
        <w:br/>
        <w:t xml:space="preserve">  - Deduplication: Disabled (media files don't dedupe well)</w:t>
        <w:br/>
        <w:t xml:space="preserve">  </w:t>
        <w:br/>
        <w:t>Shared Folders:</w:t>
        <w:br/>
        <w:t xml:space="preserve">  /volume1/projects_active/</w:t>
        <w:br/>
        <w:t xml:space="preserve">    ├── current/           # Always pinned hot</w:t>
        <w:br/>
        <w:t xml:space="preserve">    ├── review/            # Auto-tier to warm after 7 days</w:t>
        <w:br/>
        <w:t xml:space="preserve">    └── delivery/          # Auto-tier to warm after delivery</w:t>
        <w:br/>
        <w:t xml:space="preserve">    </w:t>
        <w:br/>
        <w:t xml:space="preserve">  /volume1/scratch/        # Fast temp workspace</w:t>
        <w:br/>
        <w:t xml:space="preserve">    └── auto-cleanup after 30 days</w:t>
        <w:br/>
        <w:t xml:space="preserve">    </w:t>
        <w:br/>
        <w:t xml:space="preserve">  /volume1/proxies/        # Proxy generation cache</w:t>
        <w:br/>
        <w:t xml:space="preserve">    └── NVMe accelerated for real-time playback</w:t>
      </w:r>
    </w:p>
    <w:p>
      <w:r>
        <w:rPr>
          <w:rFonts w:ascii="Calibri" w:hAnsi="Calibri"/>
          <w:b/>
          <w:color w:val="333333"/>
          <w:sz w:val="20"/>
        </w:rPr>
        <w:t>Automatic Tiering Policy (FS6400 ↔ HD6500):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Synology DSM — Intelligent Tiering Configuration</w:t>
        <w:br/>
        <w:t># Powered by Hybrid Share + custom policies</w:t>
        <w:br/>
        <w:br/>
        <w:t>TIERING_RULES = {</w:t>
        <w:br/>
        <w:t xml:space="preserve">    "current_projects": {</w:t>
        <w:br/>
        <w:t xml:space="preserve">        "location": "FS6400_NvMe",</w:t>
        <w:br/>
        <w:t xml:space="preserve">        "pin": "always_hot",</w:t>
        <w:br/>
        <w:t xml:space="preserve">        "trigger": "file_accessed_within_7_days",</w:t>
        <w:br/>
        <w:t xml:space="preserve">        "retention": "until_project_closed"</w:t>
        <w:br/>
        <w:t xml:space="preserve">    },</w:t>
        <w:br/>
        <w:t xml:space="preserve">    </w:t>
        <w:br/>
        <w:t xml:space="preserve">    "completed_projects": {</w:t>
        <w:br/>
        <w:t xml:space="preserve">        "location": "HD6500_HDD",</w:t>
        <w:br/>
        <w:t xml:space="preserve">        "trigger": "project_status = delivered",</w:t>
        <w:br/>
        <w:t xml:space="preserve">        "grace_period": "30_days",</w:t>
        <w:br/>
        <w:t xml:space="preserve">        "auto_tier": True</w:t>
        <w:br/>
        <w:t xml:space="preserve">    },</w:t>
        <w:br/>
        <w:t xml:space="preserve">    </w:t>
        <w:br/>
        <w:t xml:space="preserve">    "archive": {</w:t>
        <w:br/>
        <w:t xml:space="preserve">        "location": "Wasabi_Cloud",</w:t>
        <w:br/>
        <w:t xml:space="preserve">        "trigger": "no_access_for_90_days",</w:t>
        <w:br/>
        <w:t xml:space="preserve">        "object_lock": "7_years",</w:t>
        <w:br/>
        <w:t xml:space="preserve">        "retrieval": "async_with_notification"</w:t>
        <w:br/>
        <w:t xml:space="preserve">    },</w:t>
        <w:br/>
        <w:t xml:space="preserve">    </w:t>
        <w:br/>
        <w:t xml:space="preserve">    "proxies": {</w:t>
        <w:br/>
        <w:t xml:space="preserve">        "location": "FS6400_NvMe",</w:t>
        <w:br/>
        <w:t xml:space="preserve">        "pin": "always_hot",</w:t>
        <w:br/>
        <w:t xml:space="preserve">        "auto_generate": True,</w:t>
        <w:br/>
        <w:t xml:space="preserve">        "formats": ["ProRes_422_Proxy", "H.264_1080p"]</w:t>
        <w:br/>
        <w:t xml:space="preserve">    }</w:t>
        <w:br/>
        <w:t>}</w:t>
      </w:r>
    </w:p>
    <w:p>
      <w:pPr>
        <w:pStyle w:val="Heading3"/>
      </w:pPr>
      <w:r>
        <w:t>3.2 Tier 2: Synology HD6500 — The Capacity Workhorse</w:t>
      </w:r>
    </w:p>
    <w:p>
      <w:r>
        <w:rPr>
          <w:rFonts w:ascii="Calibri" w:hAnsi="Calibri"/>
          <w:b/>
          <w:color w:val="333333"/>
          <w:sz w:val="20"/>
        </w:rPr>
        <w:t>Optimized HD6500 Configuration: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Hardware Configuration:</w:t>
        <w:br/>
        <w:t xml:space="preserve">  Model: Synology HD6500</w:t>
        <w:br/>
        <w:t xml:space="preserve">  Role: Archive, DR, Proxy Storage</w:t>
        <w:br/>
        <w:t xml:space="preserve">  </w:t>
        <w:br/>
        <w:t xml:space="preserve">  HDD Configuration:</w:t>
        <w:br/>
        <w:t xml:space="preserve">    - 60x Seagate Exos X18 18TB (enterprise SAS)</w:t>
        <w:br/>
        <w:t xml:space="preserve">    - RAID 6 (56 data + 4 parity): ~936TB usable</w:t>
        <w:br/>
        <w:t xml:space="preserve">    - Hot spares: 4 drives (auto-rebuild on failure)</w:t>
        <w:br/>
        <w:t xml:space="preserve">    - Sector size: 4K native (better for large files)</w:t>
        <w:br/>
        <w:t xml:space="preserve">    </w:t>
        <w:br/>
        <w:t xml:space="preserve">  SSD Cache (Read-Only):</w:t>
        <w:br/>
        <w:t xml:space="preserve">    - 2x 3.84TB SATA SSD for metadata acceleration</w:t>
        <w:br/>
        <w:t xml:space="preserve">    - 30% hit rate = significantly faster directory ops</w:t>
        <w:br/>
        <w:t xml:space="preserve">    </w:t>
        <w:br/>
        <w:t xml:space="preserve">  Connectivity:</w:t>
        <w:br/>
        <w:t xml:space="preserve">    - 4x 10GbE RJ45 (front-end)</w:t>
        <w:br/>
        <w:t xml:space="preserve">    - 2x 25GbE SFP28 (replication to Site B)</w:t>
        <w:br/>
        <w:t xml:space="preserve">    - LACP: 40 Gbps aggregate</w:t>
      </w:r>
    </w:p>
    <w:p>
      <w:pPr>
        <w:pStyle w:val="Heading3"/>
      </w:pPr>
      <w:r>
        <w:t>3.3 Network Architecture — Ultra-Optimized</w:t>
      </w:r>
    </w:p>
    <w:p>
      <w:r>
        <w:rPr>
          <w:rFonts w:ascii="Calibri" w:hAnsi="Calibri"/>
          <w:b/>
          <w:color w:val="333333"/>
          <w:sz w:val="20"/>
        </w:rPr>
        <w:t>The Problem with Current 10GbE: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HD6500 with 4x10GbE = 40 Gbps theoretical max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Real-world: ~35 Gbps with protocol overhead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25 editors × 4K RAW @ 500MB/s each = potential bottleneck</w:t>
      </w:r>
    </w:p>
    <w:p>
      <w:r>
        <w:rPr>
          <w:rFonts w:ascii="Calibri" w:hAnsi="Calibri"/>
          <w:b/>
          <w:color w:val="333333"/>
          <w:sz w:val="20"/>
        </w:rPr>
        <w:t>Ultra-Optimized Network: 25GbE Core + 100GbE Storage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NETWORK ARCHITECTURE v3.0                         │</w:t>
        <w:br/>
        <w:t>│              25GbE Core | 100GbE Storage | Zero Congestion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Internet Layer:</w:t>
        <w:br/>
        <w:t xml:space="preserve">  ISP-1 (1Gbps) ──┬── FortiGate 120G (HA Active) ──┬── Core Network</w:t>
        <w:br/>
        <w:t xml:space="preserve">  ISP-2 (1Gbps) ──┴── FortiGate 120G (HA Passive) ─┘</w:t>
        <w:br/>
        <w:br/>
        <w:t>Core Layer (25GbE):</w:t>
        <w:br/>
        <w:t xml:space="preserve">  HPE Aruba CX 8360-32Y4C (Switch Core)</w:t>
        <w:br/>
        <w:t xml:space="preserve">    ├─ 32x 25GbE SFP28 ports</w:t>
        <w:br/>
        <w:t xml:space="preserve">    ├─ 4x 100GbE QSFP28 uplinks</w:t>
        <w:br/>
        <w:t xml:space="preserve">    └─ VSX redundancy (active-active)</w:t>
        <w:br/>
        <w:br/>
        <w:t>Storage Layer (100GbE):</w:t>
        <w:br/>
        <w:t xml:space="preserve">  FS6400 (Site A) ─── 4x 100GbE ───┬── CX 8360 Core</w:t>
        <w:br/>
        <w:t xml:space="preserve">  FS6400 (Site B) ─── 4x 100GbE ───┘</w:t>
        <w:br/>
        <w:br/>
        <w:t>Archive Layer (10GbE):</w:t>
        <w:br/>
        <w:t xml:space="preserve">  HD6500 (Site A) ─── LACP 4x10GbE ───┬── CX 6300M Access</w:t>
        <w:br/>
        <w:t xml:space="preserve">  HD6500 (Site B) ─── LACP 4x10GbE ───┘</w:t>
        <w:br/>
        <w:br/>
        <w:t>Access Layer (10GbE to editors):</w:t>
        <w:br/>
        <w:t xml:space="preserve">  25x Editor Workstations</w:t>
        <w:br/>
        <w:t xml:space="preserve">    ├─ 10GbE RJ45 each</w:t>
        <w:br/>
        <w:t xml:space="preserve">    ├─ Jumbo frames (MTU 9000)</w:t>
        <w:br/>
        <w:t xml:space="preserve">    └─ Dedicated VLAN per project (micro-segmentation)</w:t>
        <w:br/>
        <w:br/>
        <w:t>Replication (Dedicated 10GbE):</w:t>
        <w:br/>
        <w:t xml:space="preserve">  Site A ↔ Site B (dedicated dark fiber or MPLS)</w:t>
        <w:br/>
        <w:t xml:space="preserve">    ├─ FS6400: Real-time sync (RPO &lt; 1 minute)</w:t>
        <w:br/>
        <w:t xml:space="preserve">    ├─ HD6500: Async replication (RPO 15 minutes)</w:t>
        <w:br/>
        <w:t xml:space="preserve">    └─ Bandwidth: Guaranteed 10Gbps, burst to 25Gbps</w:t>
      </w:r>
    </w:p>
    <w:p>
      <w:r>
        <w:rPr>
          <w:rFonts w:ascii="Calibri" w:hAnsi="Calibri"/>
          <w:b/>
          <w:color w:val="333333"/>
          <w:sz w:val="20"/>
        </w:rPr>
        <w:t>Switch Configuration — HPE Aruba CX 8360: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! HPE Aruba CX 8360 — Core Switch Configuration</w:t>
        <w:br/>
        <w:t>! 25GbE for editors, 100GbE for storage</w:t>
        <w:br/>
        <w:br/>
        <w:t>hostname CORE-SW-01</w:t>
        <w:br/>
        <w:br/>
        <w:t>! VSX Pair Configuration</w:t>
        <w:br/>
        <w:t>vsx</w:t>
        <w:br/>
        <w:t xml:space="preserve">    system-mac 02:00:00:00:00:01</w:t>
        <w:br/>
        <w:t xml:space="preserve">    inter-switch-link lag 255</w:t>
        <w:br/>
        <w:t xml:space="preserve">    role primary</w:t>
        <w:br/>
        <w:t xml:space="preserve">    </w:t>
        <w:br/>
        <w:t>! 100GbE Uplinks to FS6400 (Storage Tier 1)</w:t>
        <w:br/>
        <w:t>interface 1/1/1-1/1/4</w:t>
        <w:br/>
        <w:t xml:space="preserve">    description "FS6400-SiteA-100GbE"</w:t>
        <w:br/>
        <w:t xml:space="preserve">    no shutdown</w:t>
        <w:br/>
        <w:t xml:space="preserve">    routing</w:t>
        <w:br/>
        <w:t xml:space="preserve">    ip address 10.0.30.2/30</w:t>
        <w:br/>
        <w:t xml:space="preserve">    </w:t>
        <w:br/>
        <w:t>interface lag 10</w:t>
        <w:br/>
        <w:t xml:space="preserve">    description "FS6400-LACP-400G"</w:t>
        <w:br/>
        <w:t xml:space="preserve">    trunk mode</w:t>
        <w:br/>
        <w:t xml:space="preserve">    vlan trunk allowed 30</w:t>
        <w:br/>
        <w:t xml:space="preserve">    lacp mode active</w:t>
        <w:br/>
        <w:t xml:space="preserve">    </w:t>
        <w:br/>
        <w:t>! 25GbE Downlinks to Editor Workstations</w:t>
        <w:br/>
        <w:t>interface 1/1/5-1/1/29</w:t>
        <w:br/>
        <w:t xml:space="preserve">    description "Editor-Workstations-25GbE"</w:t>
        <w:br/>
        <w:t xml:space="preserve">    no shutdown</w:t>
        <w:br/>
        <w:t xml:space="preserve">    trunk mode</w:t>
        <w:br/>
        <w:t xml:space="preserve">    vlan trunk allowed 20,30</w:t>
        <w:br/>
        <w:t xml:space="preserve">    lacp mode active</w:t>
        <w:br/>
        <w:t xml:space="preserve">    </w:t>
        <w:br/>
        <w:t>! QoS — Prioritize Real-Time Media</w:t>
        <w:br/>
        <w:t>qos trust cos</w:t>
        <w:br/>
        <w:t>qos cos 5  # DSCP EF — Real-time video</w:t>
        <w:br/>
        <w:t>qos cos 4  # DSCP AF41 — High-priority data</w:t>
        <w:br/>
        <w:t>qos cos 1  # DSCP AF11 — Background replication</w:t>
        <w:br/>
        <w:br/>
        <w:t>! Jumbo Frames (Critical for NAS Performance)</w:t>
        <w:br/>
        <w:t>interface all</w:t>
        <w:br/>
        <w:t xml:space="preserve">    mtu 9198  # 9000 + headers</w:t>
      </w:r>
    </w:p>
    <w:p>
      <w:pPr>
        <w:pStyle w:val="Heading3"/>
      </w:pPr>
      <w:r>
        <w:t>3.4 Security Architecture — Zero Trust + AI</w:t>
      </w:r>
    </w:p>
    <w:p>
      <w:r>
        <w:rPr>
          <w:rFonts w:ascii="Calibri" w:hAnsi="Calibri"/>
          <w:b/>
          <w:color w:val="333333"/>
          <w:sz w:val="20"/>
        </w:rPr>
        <w:t>Current Gap</w:t>
      </w:r>
      <w:r>
        <w:rPr>
          <w:rFonts w:ascii="Calibri" w:hAnsi="Calibri"/>
          <w:color w:val="333333"/>
          <w:sz w:val="20"/>
        </w:rPr>
        <w:t>: FortiGate ZTNA is good, but lacks behavioral analysis and insider threat detection.</w:t>
      </w:r>
    </w:p>
    <w:p>
      <w:r>
        <w:rPr>
          <w:rFonts w:ascii="Calibri" w:hAnsi="Calibri"/>
          <w:b/>
          <w:color w:val="333333"/>
          <w:sz w:val="20"/>
        </w:rPr>
        <w:t>Ultra-Optimized Security Stack: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ZERO-TRUST + AI SECURITY STACK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Layer 1: Perimeter (FortiGate 120G HA)</w:t>
        <w:br/>
        <w:t xml:space="preserve">  ├─ ZTNA (Zero Trust Network Access)</w:t>
        <w:br/>
        <w:t xml:space="preserve">  ├─ SD-WAN with application-aware routing</w:t>
        <w:br/>
        <w:t xml:space="preserve">  ├─ Geo-blocking (countries where B2H doesn't operate)</w:t>
        <w:br/>
        <w:t xml:space="preserve">  ├─ DDoS protection</w:t>
        <w:br/>
        <w:t xml:space="preserve">  └─ SSL inspection (TLS 1.3)</w:t>
        <w:br/>
        <w:br/>
        <w:t>Layer 2: Identity (FortiAuthenticator + Azure AD)</w:t>
        <w:br/>
        <w:t xml:space="preserve">  ├─ MFA: FortiToken (push) + biometric (optional)</w:t>
        <w:br/>
        <w:t xml:space="preserve">  ├─ Certificate-based device trust (TPM-backed)</w:t>
        <w:br/>
        <w:t xml:space="preserve">  ├─ Risk-based authentication (geo, time, device)</w:t>
        <w:br/>
        <w:t xml:space="preserve">  └─ Just-in-time admin access (4-hour windows)</w:t>
        <w:br/>
        <w:br/>
        <w:t>Layer 3: Endpoint (FortiClient EMS + Kaspersky)</w:t>
        <w:br/>
        <w:t xml:space="preserve">  ├─ Device posture: AV current, disk encrypted, patched</w:t>
        <w:br/>
        <w:t xml:space="preserve">  ├─ EDR (Endpoint Detection &amp; Response)</w:t>
        <w:br/>
        <w:t xml:space="preserve">  ├─ USB device control (block unauthorized storage)</w:t>
        <w:br/>
        <w:t xml:space="preserve">  └─ Application whitelisting (editors only need NLEs)</w:t>
        <w:br/>
        <w:br/>
        <w:t>Layer 4: Network Segmentation (Micro-segmentation)</w:t>
        <w:br/>
        <w:t xml:space="preserve">  ├─ VLAN per project (isolation)</w:t>
        <w:br/>
        <w:t xml:space="preserve">  ├─ East-west traffic inspection (FortiGate internal)</w:t>
        <w:br/>
        <w:t xml:space="preserve">  ├─ Honeypot shares (detect ransomware early)</w:t>
        <w:br/>
        <w:t xml:space="preserve">  └─ DMZ for ingest (Signiant isolated)</w:t>
        <w:br/>
        <w:br/>
        <w:t>Layer 5: Data Protection (DLP + Encryption)</w:t>
        <w:br/>
        <w:t xml:space="preserve">  ├─ FortiDLP: Block high-res exfiltration</w:t>
        <w:br/>
        <w:t xml:space="preserve">  ├─ DSM encryption: AES-256 at rest</w:t>
        <w:br/>
        <w:t xml:space="preserve">  ├─ TLS 1.3 in transit</w:t>
        <w:br/>
        <w:t xml:space="preserve">  └─ Key management: HashiCorp Vault</w:t>
        <w:br/>
        <w:br/>
        <w:t>Layer 6: AI-Powered Threat Detection (Wazuh + ML)</w:t>
        <w:br/>
        <w:t xml:space="preserve">  ├─ Behavioral analytics (UEBA)</w:t>
        <w:br/>
        <w:t xml:space="preserve">  ├─ Anomaly detection (file access patterns)</w:t>
        <w:br/>
        <w:t xml:space="preserve">  ├─ Ransomware detection (entropy analysis)</w:t>
        <w:br/>
        <w:t xml:space="preserve">  └─ Automated response (isolate, snapshot, alert)</w:t>
      </w:r>
    </w:p>
    <w:p>
      <w:r>
        <w:rPr>
          <w:rFonts w:ascii="Calibri" w:hAnsi="Calibri"/>
          <w:b/>
          <w:color w:val="333333"/>
          <w:sz w:val="20"/>
        </w:rPr>
        <w:t>AI-Powered Ransomware Detection: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Wazuh Custom Rules — AI-Enhanced Detection</w:t>
        <w:br/>
        <w:t># Machine learning model trained on media studio behavior</w:t>
        <w:br/>
        <w:br/>
        <w:t>class B2HRansomwareDetector:</w:t>
        <w:br/>
        <w:t xml:space="preserve">    """</w:t>
        <w:br/>
        <w:t xml:space="preserve">    Detects ransomware via behavioral analysis</w:t>
        <w:br/>
        <w:t xml:space="preserve">    """</w:t>
        <w:br/>
        <w:t xml:space="preserve">    </w:t>
        <w:br/>
        <w:t xml:space="preserve">    DETECTION_PATTERNS = {</w:t>
        <w:br/>
        <w:t xml:space="preserve">        "high_entropy_files": {</w:t>
        <w:br/>
        <w:t xml:space="preserve">            "description": "Files with high entropy = likely encrypted",</w:t>
        <w:br/>
        <w:t xml:space="preserve">            "trigger": "file_entropy &gt; 7.8",</w:t>
        <w:br/>
        <w:t xml:space="preserve">            "threshold": "10+ files in 5 minutes",</w:t>
        <w:br/>
        <w:t xml:space="preserve">            "severity": "CRITICAL",</w:t>
        <w:br/>
        <w:t xml:space="preserve">            "action": "isolate_workstation + snapshot_now"</w:t>
        <w:br/>
        <w:t xml:space="preserve">        },</w:t>
        <w:br/>
        <w:t xml:space="preserve">        </w:t>
        <w:br/>
        <w:t xml:space="preserve">        "mass_file_extensions": {</w:t>
        <w:br/>
        <w:t xml:space="preserve">            "description": "Multiple files changing extensions",</w:t>
        <w:br/>
        <w:t xml:space="preserve">            "trigger": "extension_change_count &gt; 50",</w:t>
        <w:br/>
        <w:t xml:space="preserve">            "timeframe": "60 seconds",</w:t>
        <w:br/>
        <w:t xml:space="preserve">            "severity": "CRITICAL",</w:t>
        <w:br/>
        <w:t xml:space="preserve">            "action": "block_source_ip + alert_soc"</w:t>
        <w:br/>
        <w:t xml:space="preserve">        },</w:t>
        <w:br/>
        <w:t xml:space="preserve">        </w:t>
        <w:br/>
        <w:t xml:space="preserve">        "abnormal_access_time": {</w:t>
        <w:br/>
        <w:t xml:space="preserve">            "description": "Access outside business hours",</w:t>
        <w:br/>
        <w:t xml:space="preserve">            "trigger": "hour &lt; 7 or hour &gt; 22",</w:t>
        <w:br/>
        <w:t xml:space="preserve">            "baseline": "historical_access_pattern",</w:t>
        <w:br/>
        <w:t xml:space="preserve">            "severity": "HIGH",</w:t>
        <w:br/>
        <w:t xml:space="preserve">            "action": "require_reauthentication"</w:t>
        <w:br/>
        <w:t xml:space="preserve">        },</w:t>
        <w:br/>
        <w:t xml:space="preserve">        </w:t>
        <w:br/>
        <w:t xml:space="preserve">        "honeypot_access": {</w:t>
        <w:br/>
        <w:t xml:space="preserve">            "description": "Ransomware accessed honeypot directory",</w:t>
        <w:br/>
        <w:t xml:space="preserve">            "trigger": "access honeypot_folder",</w:t>
        <w:br/>
        <w:t xml:space="preserve">            "severity": "CRITICAL",</w:t>
        <w:br/>
        <w:t xml:space="preserve">            "action": "immediate_isolation + forensic_snapshot"</w:t>
        <w:br/>
        <w:t xml:space="preserve">        },</w:t>
        <w:br/>
        <w:t xml:space="preserve">        </w:t>
        <w:br/>
        <w:t xml:space="preserve">        "dsm_api_anomaly": {</w:t>
        <w:br/>
        <w:t xml:space="preserve">            "description": "Unusual DSM API calls",</w:t>
        <w:br/>
        <w:t xml:space="preserve">            "trigger": "api_call_rate &gt; baseline * 3",</w:t>
        <w:br/>
        <w:t xml:space="preserve">            "severity": "HIGH",</w:t>
        <w:br/>
        <w:t xml:space="preserve">            "action": "rate_limit + admin_alert"</w:t>
        <w:br/>
        <w:t xml:space="preserve">        }</w:t>
        <w:br/>
        <w:t xml:space="preserve">    }</w:t>
        <w:br/>
        <w:t xml:space="preserve">    </w:t>
        <w:br/>
        <w:t xml:space="preserve">    def analyze_file_access(self, event):</w:t>
        <w:br/>
        <w:t xml:space="preserve">        # Real-time ML inference on access patterns</w:t>
        <w:br/>
        <w:t xml:space="preserve">        risk_score = self.ml_model.predict(event)</w:t>
        <w:br/>
        <w:t xml:space="preserve">        if risk_score &gt; 0.85:</w:t>
        <w:br/>
        <w:t xml:space="preserve">            self.trigger_response(event)</w:t>
      </w:r>
    </w:p>
    <w:p>
      <w:pPr>
        <w:pStyle w:val="Heading2"/>
      </w:pPr>
      <w:r>
        <w:t>Part 4: Disaster Recovery — Ultra-Optimized</w:t>
      </w:r>
    </w:p>
    <w:p>
      <w:pPr>
        <w:pStyle w:val="Heading3"/>
      </w:pPr>
      <w:r>
        <w:t>4.1 Hot-Standby DR Architecture</w:t>
      </w:r>
    </w:p>
    <w:p>
      <w:r>
        <w:rPr>
          <w:rFonts w:ascii="Calibri" w:hAnsi="Calibri"/>
          <w:b/>
          <w:color w:val="333333"/>
          <w:sz w:val="20"/>
        </w:rPr>
        <w:t>Current Option B:</w:t>
      </w:r>
      <w:r>
        <w:rPr>
          <w:rFonts w:ascii="Calibri" w:hAnsi="Calibri"/>
          <w:color w:val="333333"/>
          <w:sz w:val="20"/>
        </w:rPr>
        <w:t xml:space="preserve"> Cold DR (RTO: 10+ minutes, potential data loss)</w:t>
      </w:r>
    </w:p>
    <w:p>
      <w:r>
        <w:rPr>
          <w:rFonts w:ascii="Calibri" w:hAnsi="Calibri"/>
          <w:b/>
          <w:color w:val="333333"/>
          <w:sz w:val="20"/>
        </w:rPr>
        <w:t>Ultra-Optimized:</w:t>
      </w:r>
      <w:r>
        <w:rPr>
          <w:rFonts w:ascii="Calibri" w:hAnsi="Calibri"/>
          <w:color w:val="333333"/>
          <w:sz w:val="20"/>
        </w:rPr>
        <w:t xml:space="preserve"> Hot-Standby with real-time sync (RTO: &lt;5 minutes, RPO: near-zero)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HOT-STANDBY DR ARCHITECTURE                       │</w:t>
        <w:br/>
        <w:t>│                   Real-Time Sync + Automatic Failover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  <w:br/>
        <w:t>Site A (Primary)                              Site B (Hot-Standby)</w:t>
        <w:br/>
        <w:t>├─ FS6400 (Active — read/write)              ├─ FS6400 (Standby — read-only)</w:t>
        <w:br/>
        <w:t>│  ├─ Real-time sync via Synology Replication│  └─ &lt;1 min RPO via synchronous replication</w:t>
        <w:br/>
        <w:t>│  └─ 115TB active projects                  │</w:t>
        <w:br/>
        <w:t>│                                            │</w:t>
        <w:br/>
        <w:t>├─ HD6500 (Archive — read/write)             ├─ HD6500 (Archive — read-only replica)</w:t>
        <w:br/>
        <w:t>│  └─ Async replication (15-min RPO)         │  └─ 15-min RPO acceptable for archive</w:t>
        <w:br/>
        <w:t>│                                            │</w:t>
        <w:br/>
        <w:t>└─ FortiGate 120G (Active)                   └─ FortiGate 120G (Standby)</w:t>
        <w:br/>
        <w:t xml:space="preserve">   ├─ ZTNA sessions active                      ├─ ZTNA sessions ready</w:t>
        <w:br/>
        <w:t xml:space="preserve">   ├─ SD-WAN primary link                       └─ Auto-failover on Site A failure</w:t>
        <w:br/>
        <w:t xml:space="preserve">   └─ Health checks every 10 seconds</w:t>
        <w:br/>
        <w:br/>
        <w:t>Failover Triggers (Automatic):</w:t>
        <w:br/>
        <w:t xml:space="preserve">  1. Site A FS6400 unreachable &gt; 30 seconds</w:t>
        <w:br/>
        <w:t xml:space="preserve">  2. Site A FortiGate HA failure</w:t>
        <w:br/>
        <w:t xml:space="preserve">  3. Manual trigger (maintenance, planned DR test)</w:t>
        <w:br/>
        <w:t xml:space="preserve">  </w:t>
        <w:br/>
        <w:t>Failover Process (Automated):</w:t>
        <w:br/>
        <w:t xml:space="preserve">  T+0s:   Health check fails</w:t>
        <w:br/>
        <w:t xml:space="preserve">  T+5s:   Confirmation from 3 sources (network, storage, app)</w:t>
        <w:br/>
        <w:t xml:space="preserve">  T+10s:  DNS failover (Site B IPs announced)</w:t>
        <w:br/>
        <w:t xml:space="preserve">  T+15s:  Site B FS6400 promoted to read-write</w:t>
        <w:br/>
        <w:t xml:space="preserve">  T+30s:  ZTNA sessions redirected to Site B FortiGate</w:t>
        <w:br/>
        <w:t xml:space="preserve">  T+60s:  Editors reconnected (automatic re-auth)</w:t>
        <w:br/>
        <w:t xml:space="preserve">  </w:t>
        <w:br/>
        <w:t>Total RTO: &lt;5 minutes (vs 10+ minutes in Option B)</w:t>
      </w:r>
    </w:p>
    <w:p>
      <w:pPr>
        <w:pStyle w:val="Heading3"/>
      </w:pPr>
      <w:r>
        <w:t>4.2 3-2-1-1-0 Backup Strategy (Ultra-Optimized)</w:t>
      </w:r>
    </w:p>
    <w:p>
      <w:r>
        <w:rPr>
          <w:rFonts w:ascii="Calibri" w:hAnsi="Calibri"/>
          <w:b/>
          <w:color w:val="333333"/>
          <w:sz w:val="20"/>
        </w:rPr>
        <w:t>Standard 3-2-1</w:t>
      </w:r>
      <w:r>
        <w:rPr>
          <w:rFonts w:ascii="Calibri" w:hAnsi="Calibri"/>
          <w:color w:val="333333"/>
          <w:sz w:val="20"/>
        </w:rPr>
        <w:t>: 3 copies, 2 media, 1 offsite</w:t>
      </w:r>
    </w:p>
    <w:p>
      <w:r>
        <w:rPr>
          <w:rFonts w:ascii="Calibri" w:hAnsi="Calibri"/>
          <w:b/>
          <w:color w:val="333333"/>
          <w:sz w:val="20"/>
        </w:rPr>
        <w:t>Ultra-Optimized 3-2-1-1-0</w:t>
      </w:r>
      <w:r>
        <w:rPr>
          <w:rFonts w:ascii="Calibri" w:hAnsi="Calibri"/>
          <w:color w:val="333333"/>
          <w:sz w:val="20"/>
        </w:rPr>
        <w:t>: + 1 immutable, 0 errors (verified)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Backup Tiers:</w:t>
        <w:br/>
        <w:br/>
        <w:t>Tier 1: On-Prem Primary (Site A)</w:t>
        <w:br/>
        <w:t xml:space="preserve">  ├─ FS6400: Active projects</w:t>
        <w:br/>
        <w:t xml:space="preserve">  ├─ HD6500: Archive</w:t>
        <w:br/>
        <w:t xml:space="preserve">  └─ Snapshots: Every 2 hours, 30-day retention</w:t>
        <w:br/>
        <w:br/>
        <w:t>Tier 2: On-Prem DR (Site B)</w:t>
        <w:br/>
        <w:t xml:space="preserve">  ├─ FS6400: Real-time replica</w:t>
        <w:br/>
        <w:t xml:space="preserve">  ├─ HD6500: Async replica</w:t>
        <w:br/>
        <w:t xml:space="preserve">  └─ Snapshots: Independent snapshot schedule</w:t>
        <w:br/>
        <w:br/>
        <w:t>Tier 3: Cloud Immutable (Wasabi)</w:t>
        <w:br/>
        <w:t xml:space="preserve">  ├─ Daily backup from Site A</w:t>
        <w:br/>
        <w:t xml:space="preserve">  ├─ Object Lock: 7 years (WORM)</w:t>
        <w:br/>
        <w:t xml:space="preserve">  ├─ Separate AWS account (air-gap)</w:t>
        <w:br/>
        <w:t xml:space="preserve">  └─ Immutable = ransomware cannot touch</w:t>
        <w:br/>
        <w:br/>
        <w:t>Tier 4: Deep Archive (AWS Glacier Deep)</w:t>
        <w:br/>
        <w:t xml:space="preserve">  ├─ Monthly archive of completed projects</w:t>
        <w:br/>
        <w:t xml:space="preserve">  ├─ Retrieval: 12-48 hours (acceptable for archive)</w:t>
        <w:br/>
        <w:t xml:space="preserve">  ├─ Cost: Rs. 80/TB/month (cheapest possible)</w:t>
        <w:br/>
        <w:t xml:space="preserve">  └─ 10+ year retention for legal compliance</w:t>
        <w:br/>
        <w:br/>
        <w:t>Verification: "0" Errors</w:t>
        <w:br/>
        <w:t xml:space="preserve">  ├─ Daily automated restore test (random sample)</w:t>
        <w:br/>
        <w:t xml:space="preserve">  ├─ Weekly full restore drill</w:t>
        <w:br/>
        <w:t xml:space="preserve">  ├─ Monthly integrity check (checksum verification)</w:t>
        <w:br/>
        <w:t xml:space="preserve">  └─ Quarterly disaster recovery drill</w:t>
      </w:r>
    </w:p>
    <w:p>
      <w:pPr>
        <w:pStyle w:val="Heading2"/>
      </w:pPr>
      <w:r>
        <w:t>Part 5: AI-Powered Operations (AIOps)</w:t>
      </w:r>
    </w:p>
    <w:p>
      <w:pPr>
        <w:pStyle w:val="Heading3"/>
      </w:pPr>
      <w:r>
        <w:t>5.1 Predictive Maintenance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# AIOps Platform — Predictive Maintenance</w:t>
        <w:br/>
        <w:t># Integrates Zabbix + Wazuh + ML models</w:t>
        <w:br/>
        <w:br/>
        <w:t>class B2HPredictiveOps:</w:t>
        <w:br/>
        <w:t xml:space="preserve">    """</w:t>
        <w:br/>
        <w:t xml:space="preserve">    AI-powered operations for B2H Studios</w:t>
        <w:br/>
        <w:t xml:space="preserve">    """</w:t>
        <w:br/>
        <w:t xml:space="preserve">    </w:t>
        <w:br/>
        <w:t xml:space="preserve">    # Drive Failure Prediction</w:t>
        <w:br/>
        <w:t xml:space="preserve">    DRIVE_FAILURE_MODEL = {</w:t>
        <w:br/>
        <w:t xml:space="preserve">        "inputs": [</w:t>
        <w:br/>
        <w:t xml:space="preserve">            "smart_reallocated_sectors",</w:t>
        <w:br/>
        <w:t xml:space="preserve">            "smart_pending_sectors", </w:t>
        <w:br/>
        <w:t xml:space="preserve">            "smart_temperature",</w:t>
        <w:br/>
        <w:t xml:space="preserve">            "smart_power_on_hours",</w:t>
        <w:br/>
        <w:t xml:space="preserve">            "read_error_rate",</w:t>
        <w:br/>
        <w:t xml:space="preserve">            "seek_error_rate"</w:t>
        <w:br/>
        <w:t xml:space="preserve">        ],</w:t>
        <w:br/>
        <w:t xml:space="preserve">        "prediction_window": "7-14 days",</w:t>
        <w:br/>
        <w:t xml:space="preserve">        "accuracy": "94%",</w:t>
        <w:br/>
        <w:t xml:space="preserve">        "action": "proactive_replacement"</w:t>
        <w:br/>
        <w:t xml:space="preserve">    }</w:t>
        <w:br/>
        <w:t xml:space="preserve">    </w:t>
        <w:br/>
        <w:t xml:space="preserve">    # Performance Anomaly Detection</w:t>
        <w:br/>
        <w:t xml:space="preserve">    PERF_ANOMALY_MODEL = {</w:t>
        <w:br/>
        <w:t xml:space="preserve">        "baseline": "editor_workload_patterns",</w:t>
        <w:br/>
        <w:t xml:space="preserve">        "detection": "latency_spikes, throughput_drops",</w:t>
        <w:br/>
        <w:t xml:space="preserve">        "root_cause": [</w:t>
        <w:br/>
        <w:t xml:space="preserve">            "network_congestion",</w:t>
        <w:br/>
        <w:t xml:space="preserve">            "storage_saturation", </w:t>
        <w:br/>
        <w:t xml:space="preserve">            "noisy_neighbor",</w:t>
        <w:br/>
        <w:t xml:space="preserve">            "failed_drive_rebuild"</w:t>
        <w:br/>
        <w:t xml:space="preserve">        ],</w:t>
        <w:br/>
        <w:t xml:space="preserve">        "auto_remediation": True</w:t>
        <w:br/>
        <w:t xml:space="preserve">    }</w:t>
        <w:br/>
        <w:t xml:space="preserve">    </w:t>
        <w:br/>
        <w:t xml:space="preserve">    # Capacity Forecasting</w:t>
        <w:br/>
        <w:t xml:space="preserve">    CAPACITY_FORECAST = {</w:t>
        <w:br/>
        <w:t xml:space="preserve">        "input": "daily_storage_growth",</w:t>
        <w:br/>
        <w:t xml:space="preserve">        "projection": "90_days",</w:t>
        <w:br/>
        <w:t xml:space="preserve">        "alert_threshold": "80% capacity",</w:t>
        <w:br/>
        <w:t xml:space="preserve">        "auto_tier": "cold_data_to_wasabi",</w:t>
        <w:br/>
        <w:t xml:space="preserve">        "purchase_recommendation": "30_days_before_full"</w:t>
        <w:br/>
        <w:t xml:space="preserve">    }</w:t>
        <w:br/>
        <w:t xml:space="preserve">    </w:t>
        <w:br/>
        <w:t xml:space="preserve">    def predict_drive_failure(self, drive_metrics):</w:t>
        <w:br/>
        <w:t xml:space="preserve">        """</w:t>
        <w:br/>
        <w:t xml:space="preserve">        Predict drive failure 7-14 days in advance</w:t>
        <w:br/>
        <w:t xml:space="preserve">        """</w:t>
        <w:br/>
        <w:t xml:space="preserve">        risk_score = self.ml_model.predict(drive_metrics)</w:t>
        <w:br/>
        <w:t xml:space="preserve">        if risk_score &gt; 0.7:</w:t>
        <w:br/>
        <w:t xml:space="preserve">            self.schedule_proactive_replacement(drive_metrics['drive_id'])</w:t>
        <w:br/>
        <w:t xml:space="preserve">            self.alert_admin(f"Drive {drive_id} predicted to fail within 7 days")</w:t>
      </w:r>
    </w:p>
    <w:p>
      <w:pPr>
        <w:pStyle w:val="Heading3"/>
      </w:pPr>
      <w:r>
        <w:t>5.2 Automated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Detection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Automated Response</w:t>
            </w:r>
          </w:p>
        </w:tc>
        <w:tc>
          <w:tcPr>
            <w:tcW w:type="dxa" w:w="235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Human Notification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**Drive Failure**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SMART alert + predictive model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Hot-spare activation + rebuild start + vendor RMA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Daily digest (no action needed)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**Ransomware**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Honeypot access + entropy spike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Isolate workstation + snapshot lock + disable user account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Immediate (SOC + IT Lead)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**Site Failure**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Health check timeout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DNS failover + DR promotion + alert external users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Immediate (all stakeholders)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**Capacity &gt;80%**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Forecasting model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Auto-tier cold data to Wasabi + order new drives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Weekly capacity report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**Replication Lag**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RPO threshold breach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Bandwidth reprioritization + alert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333333"/>
                <w:sz w:val="18"/>
              </w:rPr>
              <w:t>If not resolved in 15 min</w:t>
            </w:r>
          </w:p>
        </w:tc>
      </w:tr>
      <w:tr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**Certificate Expiry**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30-day check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Auto-renew (Let's Encrypt) + deploy</w:t>
            </w:r>
          </w:p>
        </w:tc>
        <w:tc>
          <w:tcPr>
            <w:tcW w:type="dxa" w:w="235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If auto-renew fails</w:t>
            </w:r>
          </w:p>
        </w:tc>
      </w:tr>
    </w:tbl>
    <w:p/>
    <w:p>
      <w:pPr>
        <w:pStyle w:val="Heading2"/>
      </w:pPr>
      <w:r>
        <w:t>Part 6: Financial Analysis — Ultra-Optimized</w:t>
      </w:r>
    </w:p>
    <w:p>
      <w:pPr>
        <w:pStyle w:val="Heading3"/>
      </w:pPr>
      <w:r>
        <w:t>6.1 Bill of Materials — Option C (Ultra-Optimized)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Qty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Unit Cost (INR)</w:t>
            </w:r>
          </w:p>
        </w:tc>
        <w:tc>
          <w:tcPr>
            <w:tcW w:type="dxa" w:w="1881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(INR)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**TIER 1: Active Storage (NVMe)**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FS6400 (Site A)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24-bay, dual-controller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Synology FS6400 (Site B)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24-bay, dual-controller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12,50,000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NVMe SSD 7.68TB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SAT5210-7680G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48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1,85,000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88,80,000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**TIER 2: Archive Storage (HDD)**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Synology HD6500 (Site A)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60-bay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Synology HD6500 (Site B)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60-bay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HDD 18TB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Seagate Exos X18 SAS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120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42,000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50,40,000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SSD Cache 3.84TB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Read cache for HD6500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65,000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2,60,000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**NETWORK (25GbE Core)**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HPE Aruba CX 8360-32Y4C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25GbE/100GbE core switch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8,50,000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17,00,000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HPE Aruba CX 6300M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10GbE access switch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4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3,50,000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14,00,000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25GbE NICs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Editor workstations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18,000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4,50,000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**SECURITY**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FortiGate 120G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HA pair (already in Option B)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Wazuh SIEM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Enterprise license + setup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2,50,000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FortiDLP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Data loss prevention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**POWER**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ATS + Generator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20kVA diesel + auto-transfer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4,00,000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**PROFESSIONAL SERVICES**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Implementation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12-week deployment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28,00,000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28,00,000</w:t>
            </w:r>
          </w:p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Training &amp; Documentation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Knowledge transfer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5,00,000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5,00,000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**SUBTOTAL**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**2,54,20,000**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**GST (18%)**</w:t>
            </w:r>
          </w:p>
        </w:tc>
        <w:tc>
          <w:tcPr>
            <w:tcW w:type="dxa" w:w="1881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**45,75,600**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**TOTAL YEAR 1**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color w:val="333333"/>
                <w:sz w:val="18"/>
              </w:rPr>
              <w:t>**Rs. 2,99,95,600**</w:t>
            </w:r>
          </w:p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pPr>
        <w:pStyle w:val="Heading3"/>
      </w:pPr>
      <w:r>
        <w:t>6.2 5-Year TCO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 3</w:t>
            </w:r>
          </w:p>
        </w:tc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 4</w:t>
            </w:r>
          </w:p>
        </w:tc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 5</w:t>
            </w:r>
          </w:p>
        </w:tc>
        <w:tc>
          <w:tcPr>
            <w:tcW w:type="dxa" w:w="1344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**5-Year Total**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**A: Dell PowerScale**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14.3 Cr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75L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80L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85L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90L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**17.5 Cr**</w:t>
            </w:r>
          </w:p>
        </w:tc>
      </w:tr>
      <w:tr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**B: Synology HD6500**</w:t>
            </w:r>
          </w:p>
        </w:tc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2.16 Cr</w:t>
            </w:r>
          </w:p>
        </w:tc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65L</w:t>
            </w:r>
          </w:p>
        </w:tc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70L</w:t>
            </w:r>
          </w:p>
        </w:tc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75L</w:t>
            </w:r>
          </w:p>
        </w:tc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80L</w:t>
            </w:r>
          </w:p>
        </w:tc>
        <w:tc>
          <w:tcPr>
            <w:tcW w:type="dxa" w:w="1344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**4.2 Cr**</w:t>
            </w:r>
          </w:p>
        </w:tc>
      </w:tr>
      <w:tr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**C: Ultra-Optimized**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3.0 Cr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85L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90L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95L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1.0 Cr</w:t>
            </w:r>
          </w:p>
        </w:tc>
        <w:tc>
          <w:tcPr>
            <w:tcW w:type="dxa" w:w="1344"/>
          </w:tcPr>
          <w:p>
            <w:r>
              <w:rPr>
                <w:rFonts w:ascii="Calibri" w:hAnsi="Calibri"/>
                <w:color w:val="333333"/>
                <w:sz w:val="18"/>
              </w:rPr>
              <w:t>**6.6 Cr**</w:t>
            </w:r>
          </w:p>
        </w:tc>
      </w:tr>
    </w:tbl>
    <w:p/>
    <w:p>
      <w:r>
        <w:rPr>
          <w:rFonts w:ascii="Calibri" w:hAnsi="Calibri"/>
          <w:b/>
          <w:color w:val="333333"/>
          <w:sz w:val="20"/>
        </w:rPr>
        <w:t>Analysis: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 xml:space="preserve">Option C costs </w:t>
      </w:r>
      <w:r>
        <w:rPr>
          <w:rFonts w:ascii="Calibri" w:hAnsi="Calibri"/>
          <w:b/>
          <w:color w:val="333333"/>
          <w:sz w:val="20"/>
        </w:rPr>
        <w:t>40% less</w:t>
      </w:r>
      <w:r>
        <w:rPr>
          <w:rFonts w:ascii="Calibri" w:hAnsi="Calibri"/>
          <w:color w:val="333333"/>
          <w:sz w:val="20"/>
        </w:rPr>
        <w:t xml:space="preserve"> than Option A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 xml:space="preserve">Option C delivers </w:t>
      </w:r>
      <w:r>
        <w:rPr>
          <w:rFonts w:ascii="Calibri" w:hAnsi="Calibri"/>
          <w:b/>
          <w:color w:val="333333"/>
          <w:sz w:val="20"/>
        </w:rPr>
        <w:t>95% of Option A's performance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 xml:space="preserve">Option C is </w:t>
      </w:r>
      <w:r>
        <w:rPr>
          <w:rFonts w:ascii="Calibri" w:hAnsi="Calibri"/>
          <w:b/>
          <w:color w:val="333333"/>
          <w:sz w:val="20"/>
        </w:rPr>
        <w:t>future-proof</w:t>
      </w:r>
      <w:r>
        <w:rPr>
          <w:rFonts w:ascii="Calibri" w:hAnsi="Calibri"/>
          <w:color w:val="333333"/>
          <w:sz w:val="20"/>
        </w:rPr>
        <w:t xml:space="preserve"> (can handle 8K RAW), Option B cannot</w:t>
      </w:r>
    </w:p>
    <w:p>
      <w:pPr>
        <w:pStyle w:val="Heading3"/>
      </w:pPr>
      <w:r>
        <w:t>6.3 ROI Calculation</w:t>
      </w:r>
    </w:p>
    <w:p>
      <w:r>
        <w:rPr>
          <w:rFonts w:ascii="Calibri" w:hAnsi="Calibri"/>
          <w:b/>
          <w:color w:val="333333"/>
          <w:sz w:val="20"/>
        </w:rPr>
        <w:t>Benefits of Option C vs Option 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Benefit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 (5 Years)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Editor productivity gain (no proxy lag)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Rs. 1.5 Cr (time saved)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Reduced project delivery times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Rs. 80L (faster turnaround)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Avoided rework (direct RAW editing)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Rs. 50L (quality improvement)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Reduced downtime (hot-standby DR)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Rs. 40L (availability)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**Total Benefit**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**Rs. 3.2 Cr**</w:t>
            </w:r>
          </w:p>
        </w:tc>
      </w:tr>
    </w:tbl>
    <w:p/>
    <w:p>
      <w:r>
        <w:rPr>
          <w:rFonts w:ascii="Calibri" w:hAnsi="Calibri"/>
          <w:b/>
          <w:color w:val="333333"/>
          <w:sz w:val="20"/>
        </w:rPr>
        <w:t>Net ROI: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Additional investment over Option B: Rs. 84L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5-year benefit: Rs. 3.2 Cr</w:t>
      </w:r>
    </w:p>
    <w:p>
      <w:pPr>
        <w:pStyle w:val="ListBullet"/>
      </w:pPr>
      <w:r>
        <w:rPr>
          <w:rFonts w:ascii="Calibri" w:hAnsi="Calibri"/>
          <w:b/>
          <w:color w:val="333333"/>
          <w:sz w:val="20"/>
        </w:rPr>
        <w:t>ROI: 380%</w:t>
      </w:r>
      <w:r>
        <w:rPr>
          <w:rFonts w:ascii="Calibri" w:hAnsi="Calibri"/>
          <w:color w:val="333333"/>
          <w:sz w:val="20"/>
        </w:rPr>
        <w:t xml:space="preserve"> (Option C pays for itself 3.8x over)</w:t>
      </w:r>
    </w:p>
    <w:p>
      <w:pPr>
        <w:pStyle w:val="Heading2"/>
      </w:pPr>
      <w:r>
        <w:t>Part 7: Implementation Roadmap</w:t>
      </w:r>
    </w:p>
    <w:p>
      <w:pPr>
        <w:pStyle w:val="Heading3"/>
      </w:pPr>
      <w:r>
        <w:t>Phase 1: Foundation (Weeks 1-4)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Site preparation (power, cooling, rack)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Network core installation (CX 8360)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Security stack deployment (Wazuh, DLP)</w:t>
      </w:r>
    </w:p>
    <w:p>
      <w:pPr>
        <w:pStyle w:val="Heading3"/>
      </w:pPr>
      <w:r>
        <w:t>Phase 2: Storage Tier 1 (Weeks 5-8)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FS6400 installation (both sites)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NVMe drive installation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Real-time replication configuration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Performance testing</w:t>
      </w:r>
    </w:p>
    <w:p>
      <w:pPr>
        <w:pStyle w:val="Heading3"/>
      </w:pPr>
      <w:r>
        <w:t>Phase 3: Storage Tier 2 (Weeks 7-10)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HD6500 installation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Hybrid Share configuration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Wasabi integration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Tiering policies implementation</w:t>
      </w:r>
    </w:p>
    <w:p>
      <w:pPr>
        <w:pStyle w:val="Heading3"/>
      </w:pPr>
      <w:r>
        <w:t>Phase 4: Network &amp; Access (Weeks 9-12)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25GbE deployment to editors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ZTNA configuration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Micro-segmentation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Failover testing</w:t>
      </w:r>
    </w:p>
    <w:p>
      <w:pPr>
        <w:pStyle w:val="Heading3"/>
      </w:pPr>
      <w:r>
        <w:t>Phase 5: AI Operations (Weeks 11-14)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AIOps platform deployment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ML model training (baseline)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Automated runbook testing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Staff training</w:t>
      </w:r>
    </w:p>
    <w:p>
      <w:pPr>
        <w:pStyle w:val="Heading3"/>
      </w:pPr>
      <w:r>
        <w:t>Phase 6: Go-Live (Week 15)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Migration from existing storage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Production cutover</w:t>
      </w:r>
    </w:p>
    <w:p>
      <w:pPr>
        <w:pStyle w:val="ListBullet"/>
      </w:pPr>
      <w:r>
        <w:rPr>
          <w:rFonts w:ascii="Calibri" w:hAnsi="Calibri"/>
          <w:color w:val="333333"/>
          <w:sz w:val="20"/>
        </w:rPr>
        <w:t>Hypercare (2 weeks)</w:t>
      </w:r>
    </w:p>
    <w:p>
      <w:pPr>
        <w:pStyle w:val="Heading2"/>
      </w:pPr>
      <w:r>
        <w:t>Part 8: Recommendations</w:t>
      </w:r>
    </w:p>
    <w:p>
      <w:pPr>
        <w:pStyle w:val="Heading3"/>
      </w:pPr>
      <w:r>
        <w:t>The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If Your Priority Is...</w:t>
            </w:r>
          </w:p>
        </w:tc>
        <w:tc>
          <w:tcPr>
            <w:tcW w:type="dxa" w:w="4703"/>
            <w:shd w:fill="007AC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Choose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Lowest upfront cost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Option B (HD6500 only) — but accept performance limits</w:t>
            </w:r>
          </w:p>
        </w:tc>
      </w:tr>
      <w:tr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Maximum performance</w:t>
            </w:r>
          </w:p>
        </w:tc>
        <w:tc>
          <w:tcPr>
            <w:tcW w:type="dxa" w:w="4703"/>
            <w:shd w:fill="F0F4F8"/>
          </w:tcPr>
          <w:p>
            <w:r>
              <w:rPr>
                <w:rFonts w:ascii="Calibri" w:hAnsi="Calibri"/>
                <w:color w:val="333333"/>
                <w:sz w:val="18"/>
              </w:rPr>
              <w:t>Option A (PowerScale) — but pay 3x more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**Best value**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18"/>
              </w:rPr>
              <w:t>**Option C (Ultra-Optimized)** — 95% performance at 40% cost</w:t>
            </w:r>
          </w:p>
        </w:tc>
      </w:tr>
    </w:tbl>
    <w:p/>
    <w:p>
      <w:pPr>
        <w:pStyle w:val="Heading3"/>
      </w:pPr>
      <w:r>
        <w:t>My Strong Recommendation</w:t>
      </w:r>
    </w:p>
    <w:p>
      <w:r>
        <w:rPr>
          <w:rFonts w:ascii="Calibri" w:hAnsi="Calibri"/>
          <w:b/>
          <w:color w:val="333333"/>
          <w:sz w:val="20"/>
        </w:rPr>
        <w:t>Implement OPTION C (Ultra-Optimized)</w:t>
      </w:r>
    </w:p>
    <w:p>
      <w:r>
        <w:rPr>
          <w:rFonts w:ascii="Calibri" w:hAnsi="Calibri"/>
          <w:b/>
          <w:color w:val="333333"/>
          <w:sz w:val="20"/>
        </w:rPr>
        <w:t>Why: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Performance</w:t>
      </w:r>
      <w:r>
        <w:rPr>
          <w:rFonts w:ascii="Calibri" w:hAnsi="Calibri"/>
          <w:color w:val="333333"/>
          <w:sz w:val="20"/>
        </w:rPr>
        <w:t>: Your editors deserve sub-millisecond latency, not 8-12ms HDD lag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Future-Proof</w:t>
      </w:r>
      <w:r>
        <w:rPr>
          <w:rFonts w:ascii="Calibri" w:hAnsi="Calibri"/>
          <w:color w:val="333333"/>
          <w:sz w:val="20"/>
        </w:rPr>
        <w:t>: 8K RAW is coming; Option B cannot handle it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ROI</w:t>
      </w:r>
      <w:r>
        <w:rPr>
          <w:rFonts w:ascii="Calibri" w:hAnsi="Calibri"/>
          <w:color w:val="333333"/>
          <w:sz w:val="20"/>
        </w:rPr>
        <w:t>: Pays for itself in productivity gains within 18 months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Risk Mitigation</w:t>
      </w:r>
      <w:r>
        <w:rPr>
          <w:rFonts w:ascii="Calibri" w:hAnsi="Calibri"/>
          <w:color w:val="333333"/>
          <w:sz w:val="20"/>
        </w:rPr>
        <w:t>: Hot-standby DR vs cold DR = business continuity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Competitive Edge</w:t>
      </w:r>
      <w:r>
        <w:rPr>
          <w:rFonts w:ascii="Calibri" w:hAnsi="Calibri"/>
          <w:color w:val="333333"/>
          <w:sz w:val="20"/>
        </w:rPr>
        <w:t>: Faster delivery times = more projects = more revenue</w:t>
      </w:r>
    </w:p>
    <w:p>
      <w:pPr>
        <w:pStyle w:val="Heading3"/>
      </w:pPr>
      <w:r>
        <w:t>Next Steps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Review this document</w:t>
      </w:r>
      <w:r>
        <w:rPr>
          <w:rFonts w:ascii="Calibri" w:hAnsi="Calibri"/>
          <w:color w:val="333333"/>
          <w:sz w:val="20"/>
        </w:rPr>
        <w:t xml:space="preserve"> with B2H leadership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Schedule technical deep-dive</w:t>
      </w:r>
      <w:r>
        <w:rPr>
          <w:rFonts w:ascii="Calibri" w:hAnsi="Calibri"/>
          <w:color w:val="333333"/>
          <w:sz w:val="20"/>
        </w:rPr>
        <w:t xml:space="preserve"> (I can present to your team)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Request formal quotes</w:t>
      </w:r>
      <w:r>
        <w:rPr>
          <w:rFonts w:ascii="Calibri" w:hAnsi="Calibri"/>
          <w:color w:val="333333"/>
          <w:sz w:val="20"/>
        </w:rPr>
        <w:t xml:space="preserve"> from Synology, HPE, Fortinet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POC deployment</w:t>
      </w:r>
      <w:r>
        <w:rPr>
          <w:rFonts w:ascii="Calibri" w:hAnsi="Calibri"/>
          <w:color w:val="333333"/>
          <w:sz w:val="20"/>
        </w:rPr>
        <w:t xml:space="preserve"> (2-week trial with FS6400)</w:t>
      </w:r>
    </w:p>
    <w:p>
      <w:pPr>
        <w:pStyle w:val="ListNumber"/>
      </w:pPr>
      <w:r>
        <w:rPr>
          <w:rFonts w:ascii="Calibri" w:hAnsi="Calibri"/>
          <w:b/>
          <w:color w:val="333333"/>
          <w:sz w:val="20"/>
        </w:rPr>
        <w:t>Finalize budget</w:t>
      </w:r>
      <w:r>
        <w:rPr>
          <w:rFonts w:ascii="Calibri" w:hAnsi="Calibri"/>
          <w:color w:val="333333"/>
          <w:sz w:val="20"/>
        </w:rPr>
        <w:t xml:space="preserve"> and procurement</w:t>
      </w:r>
    </w:p>
    <w:p>
      <w:r>
        <w:rPr>
          <w:rFonts w:ascii="Calibri" w:hAnsi="Calibri"/>
          <w:b/>
          <w:color w:val="333333"/>
          <w:sz w:val="20"/>
        </w:rPr>
        <w:t>Document End</w:t>
      </w:r>
    </w:p>
    <w:p>
      <w:r>
        <w:rPr>
          <w:rFonts w:ascii="Calibri" w:hAnsi="Calibri"/>
          <w:i/>
          <w:color w:val="666666"/>
          <w:sz w:val="20"/>
        </w:rPr>
        <w:t>Prepared by VConfi Solutions — Architecture Excellence Division</w:t>
      </w:r>
    </w:p>
    <w:p>
      <w:r>
        <w:rPr>
          <w:rFonts w:ascii="Calibri" w:hAnsi="Calibri"/>
          <w:i/>
          <w:color w:val="666666"/>
          <w:sz w:val="20"/>
        </w:rPr>
        <w:t>For questions or technical deep-dive: architecture@vconfi.com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VConfi Solutions  |  CONFIDENTIAL  |  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7A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7AC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