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b8b0454dfbb1b74e81064ab8c3e13671c9fcc72"/>
    <w:p>
      <w:pPr>
        <w:pStyle w:val="Heading1"/>
      </w:pPr>
      <w:r>
        <w:t xml:space="preserve">GridFlex V2 — TypeScript Coding Agent Implementation Specification</w:t>
      </w:r>
    </w:p>
    <w:p>
      <w:pPr>
        <w:pStyle w:val="FirstParagraph"/>
      </w:pPr>
      <w:r>
        <w:rPr>
          <w:b/>
          <w:bCs/>
        </w:rPr>
        <w:t xml:space="preserve">Product:</w:t>
      </w:r>
      <w:r>
        <w:t xml:space="preserve"> </w:t>
      </w:r>
      <w:r>
        <w:t xml:space="preserve">Flexibility Assurance Platform for Large Digital Loads</w:t>
      </w:r>
      <w:r>
        <w:br/>
      </w:r>
      <w:r>
        <w:rPr>
          <w:b/>
          <w:bCs/>
        </w:rPr>
        <w:t xml:space="preserve">Primary artifact:</w:t>
      </w:r>
      <w:r>
        <w:t xml:space="preserve"> </w:t>
      </w:r>
      <w:r>
        <w:t xml:space="preserve">The Flexibility Passport</w:t>
      </w:r>
      <w:r>
        <w:br/>
      </w:r>
      <w:r>
        <w:rPr>
          <w:b/>
          <w:bCs/>
        </w:rPr>
        <w:t xml:space="preserve">Implementation target:</w:t>
      </w:r>
      <w:r>
        <w:t xml:space="preserve"> </w:t>
      </w:r>
      <w:r>
        <w:t xml:space="preserve">Production-shaped TypeScript MVP, stages 1–3 of the trust ladder</w:t>
      </w:r>
      <w:r>
        <w:br/>
      </w:r>
      <w:r>
        <w:rPr>
          <w:b/>
          <w:bCs/>
        </w:rPr>
        <w:t xml:space="preserve">Database:</w:t>
      </w:r>
      <w:r>
        <w:t xml:space="preserve"> </w:t>
      </w:r>
      <w:r>
        <w:t xml:space="preserve">Existing PostgreSQL resource hosted in Coolify</w:t>
      </w:r>
      <w:r>
        <w:br/>
      </w:r>
      <w:r>
        <w:rPr>
          <w:b/>
          <w:bCs/>
        </w:rPr>
        <w:t xml:space="preserve">Security rule:</w:t>
      </w:r>
      <w:r>
        <w:t xml:space="preserve"> </w:t>
      </w:r>
      <w:r>
        <w:t xml:space="preserve">Live credentials are supplied in a separate private environment file and must never be copied into source code, logs, screenshots, issues, or Git history.</w:t>
      </w:r>
    </w:p>
    <w:p>
      <w:r>
        <w:pict>
          <v:rect style="width:0;height:1.5pt" o:hralign="center" o:hrstd="t" o:hr="t"/>
        </w:pict>
      </w:r>
    </w:p>
    <w:bookmarkStart w:id="20" w:name="Xa8d711f48621aefa618a46808f0067f82a2487c"/>
    <w:p>
      <w:pPr>
        <w:pStyle w:val="Heading2"/>
      </w:pPr>
      <w:r>
        <w:t xml:space="preserve">0. Governing instruction to the coding agent</w:t>
      </w:r>
    </w:p>
    <w:p>
      <w:pPr>
        <w:pStyle w:val="FirstParagraph"/>
      </w:pPr>
      <w:r>
        <w:t xml:space="preserve">Read this entire specification and the companion files before writing code. Treat</w:t>
      </w:r>
      <w:r>
        <w:t xml:space="preserve"> </w:t>
      </w:r>
      <w:r>
        <w:rPr>
          <w:rStyle w:val="VerbatimChar"/>
        </w:rPr>
        <w:t xml:space="preserve">gridflex_schema.sql</w:t>
      </w:r>
      <w:r>
        <w:t xml:space="preserve"> </w:t>
      </w:r>
      <w:r>
        <w:t xml:space="preserve">as the initial database contract and</w:t>
      </w:r>
      <w:r>
        <w:t xml:space="preserve"> </w:t>
      </w:r>
      <w:r>
        <w:rPr>
          <w:rStyle w:val="VerbatimChar"/>
        </w:rPr>
        <w:t xml:space="preserve">GridFlex_private.env</w:t>
      </w:r>
      <w:r>
        <w:t xml:space="preserve"> </w:t>
      </w:r>
      <w:r>
        <w:t xml:space="preserve">as a deployment-only secret. Do not invent blockchain, crypto settlement, a marketplace, autonomous dispatch, or direct production control. V1 ships only read-only telemetry, shadow calculations, operator-approved drills, deterministic MRV, and versioned Flexibility Passports.</w:t>
      </w:r>
    </w:p>
    <w:p>
      <w:pPr>
        <w:pStyle w:val="BodyText"/>
      </w:pPr>
      <w:r>
        <w:t xml:space="preserve">Build a working vertical slice before adding breadth:</w:t>
      </w:r>
    </w:p>
    <w:p>
      <w:pPr>
        <w:pStyle w:val="Compact"/>
        <w:numPr>
          <w:ilvl w:val="0"/>
          <w:numId w:val="1001"/>
        </w:numPr>
      </w:pPr>
      <w:r>
        <w:t xml:space="preserve">Connect to PostgreSQL and run migrations.</w:t>
      </w:r>
    </w:p>
    <w:p>
      <w:pPr>
        <w:pStyle w:val="Compact"/>
        <w:numPr>
          <w:ilvl w:val="0"/>
          <w:numId w:val="1001"/>
        </w:numPr>
      </w:pPr>
      <w:r>
        <w:t xml:space="preserve">Create the canonical demo facility.</w:t>
      </w:r>
    </w:p>
    <w:p>
      <w:pPr>
        <w:pStyle w:val="Compact"/>
        <w:numPr>
          <w:ilvl w:val="0"/>
          <w:numId w:val="1001"/>
        </w:numPr>
      </w:pPr>
      <w:r>
        <w:t xml:space="preserve">Ingest simulator telemetry.</w:t>
      </w:r>
    </w:p>
    <w:p>
      <w:pPr>
        <w:pStyle w:val="Compact"/>
        <w:numPr>
          <w:ilvl w:val="0"/>
          <w:numId w:val="1001"/>
        </w:numPr>
      </w:pPr>
      <w:r>
        <w:t xml:space="preserve">Compute a flexibility envelope.</w:t>
      </w:r>
    </w:p>
    <w:p>
      <w:pPr>
        <w:pStyle w:val="Compact"/>
        <w:numPr>
          <w:ilvl w:val="0"/>
          <w:numId w:val="1001"/>
        </w:numPr>
      </w:pPr>
      <w:r>
        <w:t xml:space="preserve">Create, arm, run, and verify a drill.</w:t>
      </w:r>
    </w:p>
    <w:p>
      <w:pPr>
        <w:pStyle w:val="Compact"/>
        <w:numPr>
          <w:ilvl w:val="0"/>
          <w:numId w:val="1001"/>
        </w:numPr>
      </w:pPr>
      <w:r>
        <w:t xml:space="preserve">Produce MRV evidence.</w:t>
      </w:r>
    </w:p>
    <w:p>
      <w:pPr>
        <w:pStyle w:val="Compact"/>
        <w:numPr>
          <w:ilvl w:val="0"/>
          <w:numId w:val="1001"/>
        </w:numPr>
      </w:pPr>
      <w:r>
        <w:t xml:space="preserve">Issue Passport JSON and PDF.</w:t>
      </w:r>
    </w:p>
    <w:p>
      <w:pPr>
        <w:pStyle w:val="Compact"/>
        <w:numPr>
          <w:ilvl w:val="0"/>
          <w:numId w:val="1001"/>
        </w:numPr>
      </w:pPr>
      <w:r>
        <w:t xml:space="preserve">Display the entire proof chain in the web UI.</w:t>
      </w:r>
    </w:p>
    <w:p>
      <w:pPr>
        <w:pStyle w:val="FirstParagraph"/>
      </w:pPr>
      <w:r>
        <w:t xml:space="preserve">Never let an LLM create or modify telemetry, envelope values, MRV numbers, safety limits, evidence hashes, or Passport facts. Optional narrative text may be generated only from already-verified structured JSON.</w:t>
      </w:r>
    </w:p>
    <w:bookmarkEnd w:id="20"/>
    <w:bookmarkStart w:id="21" w:name="X1d1d82c6ea6cca968955a8aebe92ef42bf6e46e"/>
    <w:p>
      <w:pPr>
        <w:pStyle w:val="Heading2"/>
      </w:pPr>
      <w:r>
        <w:t xml:space="preserve">1. Product objective</w:t>
      </w:r>
    </w:p>
    <w:p>
      <w:pPr>
        <w:pStyle w:val="FirstParagraph"/>
      </w:pPr>
      <w:r>
        <w:t xml:space="preserve">GridFlex proves how much electrical load a large data center, AI-compute facility, HPC cluster, or mining operation can safely reduce, how quickly it can respond, how long it can sustain the response, and what rebound follows. The result is a signed, versioned Flexibility Passport that a utility, QSE/aggregator, lender, consultant, or tenant can independently review.</w:t>
      </w:r>
    </w:p>
    <w:p>
      <w:pPr>
        <w:pStyle w:val="BodyText"/>
      </w:pPr>
      <w:r>
        <w:t xml:space="preserve">The first commercial wedge is assurance, not market bidding. The system must make every claim traceable to telemetry, constraints, tests, formulas, methodology versions, and immutable evidence.</w:t>
      </w:r>
    </w:p>
    <w:bookmarkEnd w:id="21"/>
    <w:bookmarkStart w:id="24" w:name="Xb66d8751654b4b3bfdfa8df98730d37eb4be826"/>
    <w:p>
      <w:pPr>
        <w:pStyle w:val="Heading2"/>
      </w:pPr>
      <w:r>
        <w:t xml:space="preserve">2. Scope</w:t>
      </w:r>
    </w:p>
    <w:bookmarkStart w:id="22" w:name="X16270e48a895658ffc35864c4eac872a1c39995"/>
    <w:p>
      <w:pPr>
        <w:pStyle w:val="Heading3"/>
      </w:pPr>
      <w:r>
        <w:t xml:space="preserve">2.1 Build now</w:t>
      </w:r>
    </w:p>
    <w:p>
      <w:pPr>
        <w:pStyle w:val="Compact"/>
        <w:numPr>
          <w:ilvl w:val="0"/>
          <w:numId w:val="1002"/>
        </w:numPr>
      </w:pPr>
      <w:r>
        <w:t xml:space="preserve">Single-customer deployment with organization and facility boundaries retained in the schema.</w:t>
      </w:r>
    </w:p>
    <w:p>
      <w:pPr>
        <w:pStyle w:val="Compact"/>
        <w:numPr>
          <w:ilvl w:val="0"/>
          <w:numId w:val="1002"/>
        </w:numPr>
      </w:pPr>
      <w:r>
        <w:t xml:space="preserve">Email/password authentication and role-based authorization.</w:t>
      </w:r>
    </w:p>
    <w:p>
      <w:pPr>
        <w:pStyle w:val="Compact"/>
        <w:numPr>
          <w:ilvl w:val="0"/>
          <w:numId w:val="1002"/>
        </w:numPr>
      </w:pPr>
      <w:r>
        <w:t xml:space="preserve">Facility setup and safety constraints.</w:t>
      </w:r>
    </w:p>
    <w:p>
      <w:pPr>
        <w:pStyle w:val="Compact"/>
        <w:numPr>
          <w:ilvl w:val="0"/>
          <w:numId w:val="1002"/>
        </w:numPr>
      </w:pPr>
      <w:r>
        <w:t xml:space="preserve">Simulator connector and CSV interval-meter import.</w:t>
      </w:r>
    </w:p>
    <w:p>
      <w:pPr>
        <w:pStyle w:val="Compact"/>
        <w:numPr>
          <w:ilvl w:val="0"/>
          <w:numId w:val="1002"/>
        </w:numPr>
      </w:pPr>
      <w:r>
        <w:t xml:space="preserve">Connector health and ingestion history.</w:t>
      </w:r>
    </w:p>
    <w:p>
      <w:pPr>
        <w:pStyle w:val="Compact"/>
        <w:numPr>
          <w:ilvl w:val="0"/>
          <w:numId w:val="1002"/>
        </w:numPr>
      </w:pPr>
      <w:r>
        <w:t xml:space="preserve">Append-only telemetry storage.</w:t>
      </w:r>
    </w:p>
    <w:p>
      <w:pPr>
        <w:pStyle w:val="Compact"/>
        <w:numPr>
          <w:ilvl w:val="0"/>
          <w:numId w:val="1002"/>
        </w:numPr>
      </w:pPr>
      <w:r>
        <w:t xml:space="preserve">Data-quality scoring and quarantine.</w:t>
      </w:r>
    </w:p>
    <w:p>
      <w:pPr>
        <w:pStyle w:val="Compact"/>
        <w:numPr>
          <w:ilvl w:val="0"/>
          <w:numId w:val="1002"/>
        </w:numPr>
      </w:pPr>
      <w:r>
        <w:t xml:space="preserve">Flexibility-envelope computation with per-field provenance.</w:t>
      </w:r>
    </w:p>
    <w:p>
      <w:pPr>
        <w:pStyle w:val="Compact"/>
        <w:numPr>
          <w:ilvl w:val="0"/>
          <w:numId w:val="1002"/>
        </w:numPr>
      </w:pPr>
      <w:r>
        <w:t xml:space="preserve">Drill planning, two-step operator arming, execution/replay, emergency stop, and event timeline.</w:t>
      </w:r>
    </w:p>
    <w:p>
      <w:pPr>
        <w:pStyle w:val="Compact"/>
        <w:numPr>
          <w:ilvl w:val="0"/>
          <w:numId w:val="1002"/>
        </w:numPr>
      </w:pPr>
      <w:r>
        <w:t xml:space="preserve">Deterministic MRV.</w:t>
      </w:r>
    </w:p>
    <w:p>
      <w:pPr>
        <w:pStyle w:val="Compact"/>
        <w:numPr>
          <w:ilvl w:val="0"/>
          <w:numId w:val="1002"/>
        </w:numPr>
      </w:pPr>
      <w:r>
        <w:t xml:space="preserve">Canonical evidence bundle and SHA-256 hash.</w:t>
      </w:r>
    </w:p>
    <w:p>
      <w:pPr>
        <w:pStyle w:val="Compact"/>
        <w:numPr>
          <w:ilvl w:val="0"/>
          <w:numId w:val="1002"/>
        </w:numPr>
      </w:pPr>
      <w:r>
        <w:t xml:space="preserve">Versioned Passport JSON and rendered PDF.</w:t>
      </w:r>
    </w:p>
    <w:p>
      <w:pPr>
        <w:pStyle w:val="Compact"/>
        <w:numPr>
          <w:ilvl w:val="0"/>
          <w:numId w:val="1002"/>
        </w:numPr>
      </w:pPr>
      <w:r>
        <w:t xml:space="preserve">Counterparty export package.</w:t>
      </w:r>
    </w:p>
    <w:p>
      <w:pPr>
        <w:pStyle w:val="Compact"/>
        <w:numPr>
          <w:ilvl w:val="0"/>
          <w:numId w:val="1002"/>
        </w:numPr>
      </w:pPr>
      <w:r>
        <w:t xml:space="preserve">Audit log.</w:t>
      </w:r>
    </w:p>
    <w:p>
      <w:pPr>
        <w:pStyle w:val="Compact"/>
        <w:numPr>
          <w:ilvl w:val="0"/>
          <w:numId w:val="1002"/>
        </w:numPr>
      </w:pPr>
      <w:r>
        <w:t xml:space="preserve">Coolify deployment for web, API, worker, and the existing PostgreSQL database.</w:t>
      </w:r>
    </w:p>
    <w:bookmarkEnd w:id="22"/>
    <w:bookmarkStart w:id="23" w:name="X415678cf68b50801a739ffb7ee8df5ff31ae66f"/>
    <w:p>
      <w:pPr>
        <w:pStyle w:val="Heading3"/>
      </w:pPr>
      <w:r>
        <w:t xml:space="preserve">2.2 Explicit non-goals</w:t>
      </w:r>
    </w:p>
    <w:p>
      <w:pPr>
        <w:pStyle w:val="Compact"/>
        <w:numPr>
          <w:ilvl w:val="0"/>
          <w:numId w:val="1003"/>
        </w:numPr>
      </w:pPr>
      <w:r>
        <w:t xml:space="preserve">No Casper, tokens, CSPR, x402, escrow, on-chain settlement, wallet, oracle, or relayer.</w:t>
      </w:r>
    </w:p>
    <w:p>
      <w:pPr>
        <w:pStyle w:val="Compact"/>
        <w:numPr>
          <w:ilvl w:val="0"/>
          <w:numId w:val="1003"/>
        </w:numPr>
      </w:pPr>
      <w:r>
        <w:t xml:space="preserve">No two-sided marketplace.</w:t>
      </w:r>
    </w:p>
    <w:p>
      <w:pPr>
        <w:pStyle w:val="Compact"/>
        <w:numPr>
          <w:ilvl w:val="0"/>
          <w:numId w:val="1003"/>
        </w:numPr>
      </w:pPr>
      <w:r>
        <w:t xml:space="preserve">No autonomous financial commitment or bidding.</w:t>
      </w:r>
    </w:p>
    <w:p>
      <w:pPr>
        <w:pStyle w:val="Compact"/>
        <w:numPr>
          <w:ilvl w:val="0"/>
          <w:numId w:val="1003"/>
        </w:numPr>
      </w:pPr>
      <w:r>
        <w:t xml:space="preserve">No unsupervised production control.</w:t>
      </w:r>
    </w:p>
    <w:p>
      <w:pPr>
        <w:pStyle w:val="Compact"/>
        <w:numPr>
          <w:ilvl w:val="0"/>
          <w:numId w:val="1003"/>
        </w:numPr>
      </w:pPr>
      <w:r>
        <w:t xml:space="preserve">No direct control of real electrical equipment in V1.</w:t>
      </w:r>
    </w:p>
    <w:p>
      <w:pPr>
        <w:pStyle w:val="Compact"/>
        <w:numPr>
          <w:ilvl w:val="0"/>
          <w:numId w:val="1003"/>
        </w:numPr>
      </w:pPr>
      <w:r>
        <w:t xml:space="preserve">No claims of regulatory certification or guaranteed interconnection approval.</w:t>
      </w:r>
    </w:p>
    <w:p>
      <w:pPr>
        <w:pStyle w:val="Compact"/>
        <w:numPr>
          <w:ilvl w:val="0"/>
          <w:numId w:val="1003"/>
        </w:numPr>
      </w:pPr>
      <w:r>
        <w:t xml:space="preserve">No carbon accounting.</w:t>
      </w:r>
    </w:p>
    <w:p>
      <w:pPr>
        <w:pStyle w:val="Compact"/>
        <w:numPr>
          <w:ilvl w:val="0"/>
          <w:numId w:val="1003"/>
        </w:numPr>
      </w:pPr>
      <w:r>
        <w:t xml:space="preserve">No support for EV fleets or residential assets.</w:t>
      </w:r>
    </w:p>
    <w:bookmarkEnd w:id="23"/>
    <w:bookmarkEnd w:id="24"/>
    <w:bookmarkStart w:id="25" w:name="X86bea1f13172fd37ac15f156a24a79922c43d5d"/>
    <w:p>
      <w:pPr>
        <w:pStyle w:val="Heading2"/>
      </w:pPr>
      <w:r>
        <w:t xml:space="preserve">3. Trust ladder and release boundary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Capability</w:t>
            </w:r>
          </w:p>
        </w:tc>
        <w:tc>
          <w:tcPr/>
          <w:p>
            <w:pPr>
              <w:pStyle w:val="Compact"/>
              <w:jc w:val="right"/>
            </w:pPr>
            <w:r>
              <w:t xml:space="preserve">V1 status</w:t>
            </w:r>
          </w:p>
        </w:tc>
        <w:tc>
          <w:tcPr/>
          <w:p>
            <w:pPr>
              <w:pStyle w:val="Compact"/>
              <w:jc w:val="left"/>
            </w:pPr>
            <w:r>
              <w:t xml:space="preserve">Gate</w:t>
            </w:r>
          </w:p>
        </w:tc>
      </w:tr>
      <w:tr>
        <w:tc>
          <w:tcPr/>
          <w:p>
            <w:pPr>
              <w:pStyle w:val="Compact"/>
              <w:jc w:val="left"/>
            </w:pPr>
            <w:r>
              <w:t xml:space="preserve">1</w:t>
            </w:r>
          </w:p>
        </w:tc>
        <w:tc>
          <w:tcPr/>
          <w:p>
            <w:pPr>
              <w:pStyle w:val="Compact"/>
              <w:jc w:val="left"/>
            </w:pPr>
            <w:r>
              <w:t xml:space="preserve">Read-only telemetry and modeling</w:t>
            </w:r>
          </w:p>
        </w:tc>
        <w:tc>
          <w:tcPr/>
          <w:p>
            <w:pPr>
              <w:pStyle w:val="Compact"/>
              <w:jc w:val="right"/>
            </w:pPr>
            <w:r>
              <w:t xml:space="preserve">Ship</w:t>
            </w:r>
          </w:p>
        </w:tc>
        <w:tc>
          <w:tcPr/>
          <w:p>
            <w:pPr>
              <w:pStyle w:val="Compact"/>
              <w:jc w:val="left"/>
            </w:pPr>
            <w:r>
              <w:t xml:space="preserve">95% completeness over 14 days</w:t>
            </w:r>
          </w:p>
        </w:tc>
      </w:tr>
      <w:tr>
        <w:tc>
          <w:tcPr/>
          <w:p>
            <w:pPr>
              <w:pStyle w:val="Compact"/>
              <w:jc w:val="left"/>
            </w:pPr>
            <w:r>
              <w:t xml:space="preserve">2</w:t>
            </w:r>
          </w:p>
        </w:tc>
        <w:tc>
          <w:tcPr/>
          <w:p>
            <w:pPr>
              <w:pStyle w:val="Compact"/>
              <w:jc w:val="left"/>
            </w:pPr>
            <w:r>
              <w:t xml:space="preserve">Shadow recommendations</w:t>
            </w:r>
          </w:p>
        </w:tc>
        <w:tc>
          <w:tcPr/>
          <w:p>
            <w:pPr>
              <w:pStyle w:val="Compact"/>
              <w:jc w:val="right"/>
            </w:pPr>
            <w:r>
              <w:t xml:space="preserve">Ship</w:t>
            </w:r>
          </w:p>
        </w:tc>
        <w:tc>
          <w:tcPr/>
          <w:p>
            <w:pPr>
              <w:pStyle w:val="Compact"/>
              <w:jc w:val="left"/>
            </w:pPr>
            <w:r>
              <w:t xml:space="preserve">Operator reviews at least five shadow events</w:t>
            </w:r>
          </w:p>
        </w:tc>
      </w:tr>
      <w:tr>
        <w:tc>
          <w:tcPr/>
          <w:p>
            <w:pPr>
              <w:pStyle w:val="Compact"/>
              <w:jc w:val="left"/>
            </w:pPr>
            <w:r>
              <w:t xml:space="preserve">3</w:t>
            </w:r>
          </w:p>
        </w:tc>
        <w:tc>
          <w:tcPr/>
          <w:p>
            <w:pPr>
              <w:pStyle w:val="Compact"/>
              <w:jc w:val="left"/>
            </w:pPr>
            <w:r>
              <w:t xml:space="preserve">Operator-approved drills</w:t>
            </w:r>
          </w:p>
        </w:tc>
        <w:tc>
          <w:tcPr/>
          <w:p>
            <w:pPr>
              <w:pStyle w:val="Compact"/>
              <w:jc w:val="right"/>
            </w:pPr>
            <w:r>
              <w:t xml:space="preserve">Ship</w:t>
            </w:r>
          </w:p>
        </w:tc>
        <w:tc>
          <w:tcPr/>
          <w:p>
            <w:pPr>
              <w:pStyle w:val="Compact"/>
              <w:jc w:val="left"/>
            </w:pPr>
            <w:r>
              <w:t xml:space="preserve">Two drills predicted within ±20% of delivery</w:t>
            </w:r>
          </w:p>
        </w:tc>
      </w:tr>
      <w:tr>
        <w:tc>
          <w:tcPr/>
          <w:p>
            <w:pPr>
              <w:pStyle w:val="Compact"/>
              <w:jc w:val="left"/>
            </w:pPr>
            <w:r>
              <w:t xml:space="preserve">4</w:t>
            </w:r>
          </w:p>
        </w:tc>
        <w:tc>
          <w:tcPr/>
          <w:p>
            <w:pPr>
              <w:pStyle w:val="Compact"/>
              <w:jc w:val="left"/>
            </w:pPr>
            <w:r>
              <w:t xml:space="preserve">Supervised dispatch</w:t>
            </w:r>
          </w:p>
        </w:tc>
        <w:tc>
          <w:tcPr/>
          <w:p>
            <w:pPr>
              <w:pStyle w:val="Compact"/>
              <w:jc w:val="right"/>
            </w:pPr>
            <w:r>
              <w:t xml:space="preserve">Do not ship</w:t>
            </w:r>
          </w:p>
        </w:tc>
        <w:tc>
          <w:tcPr/>
          <w:p>
            <w:pPr>
              <w:pStyle w:val="Compact"/>
              <w:jc w:val="left"/>
            </w:pPr>
            <w:r>
              <w:t xml:space="preserve">Separate production authorization</w:t>
            </w:r>
          </w:p>
        </w:tc>
      </w:tr>
      <w:tr>
        <w:tc>
          <w:tcPr/>
          <w:p>
            <w:pPr>
              <w:pStyle w:val="Compact"/>
              <w:jc w:val="left"/>
            </w:pPr>
            <w:r>
              <w:t xml:space="preserve">5</w:t>
            </w:r>
          </w:p>
        </w:tc>
        <w:tc>
          <w:tcPr/>
          <w:p>
            <w:pPr>
              <w:pStyle w:val="Compact"/>
              <w:jc w:val="left"/>
            </w:pPr>
            <w:r>
              <w:t xml:space="preserve">Bounded automation</w:t>
            </w:r>
          </w:p>
        </w:tc>
        <w:tc>
          <w:tcPr/>
          <w:p>
            <w:pPr>
              <w:pStyle w:val="Compact"/>
              <w:jc w:val="right"/>
            </w:pPr>
            <w:r>
              <w:t xml:space="preserve">Do not ship</w:t>
            </w:r>
          </w:p>
        </w:tc>
        <w:tc>
          <w:tcPr/>
          <w:p>
            <w:pPr>
              <w:pStyle w:val="Compact"/>
              <w:jc w:val="left"/>
            </w:pPr>
            <w:r>
              <w:t xml:space="preserve">Written authorization and safety record</w:t>
            </w:r>
          </w:p>
        </w:tc>
      </w:tr>
    </w:tbl>
    <w:p>
      <w:pPr>
        <w:pStyle w:val="BodyText"/>
      </w:pPr>
      <w:r>
        <w:t xml:space="preserve">The application must visually label simulated, replayed, modeled, declared, and tested values.</w:t>
      </w:r>
    </w:p>
    <w:bookmarkEnd w:id="25"/>
    <w:bookmarkStart w:id="27" w:name="X99c93f10cf0d8d3898c0e043e0210d8c9c1faa4"/>
    <w:p>
      <w:pPr>
        <w:pStyle w:val="Heading2"/>
      </w:pPr>
      <w:r>
        <w:t xml:space="preserve">4. Fixed technology choices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Runtime</w:t>
            </w:r>
          </w:p>
        </w:tc>
        <w:tc>
          <w:tcPr/>
          <w:p>
            <w:pPr>
              <w:pStyle w:val="Compact"/>
              <w:jc w:val="left"/>
            </w:pPr>
            <w:r>
              <w:t xml:space="preserve">Node.js 24 LTS, TypeScript in strict mode, pnpm workspaces</w:t>
            </w:r>
          </w:p>
        </w:tc>
      </w:tr>
      <w:tr>
        <w:tc>
          <w:tcPr/>
          <w:p>
            <w:pPr>
              <w:pStyle w:val="Compact"/>
              <w:jc w:val="left"/>
            </w:pPr>
            <w:r>
              <w:t xml:space="preserve">Frontend</w:t>
            </w:r>
          </w:p>
        </w:tc>
        <w:tc>
          <w:tcPr/>
          <w:p>
            <w:pPr>
              <w:pStyle w:val="Compact"/>
              <w:jc w:val="left"/>
            </w:pPr>
            <w:r>
              <w:t xml:space="preserve">Next.js App Router, TypeScript, Tailwind CSS, TanStack Query, Zod</w:t>
            </w:r>
          </w:p>
        </w:tc>
      </w:tr>
      <w:tr>
        <w:tc>
          <w:tcPr/>
          <w:p>
            <w:pPr>
              <w:pStyle w:val="Compact"/>
              <w:jc w:val="left"/>
            </w:pPr>
            <w:r>
              <w:t xml:space="preserve">API</w:t>
            </w:r>
          </w:p>
        </w:tc>
        <w:tc>
          <w:tcPr/>
          <w:p>
            <w:pPr>
              <w:pStyle w:val="Compact"/>
              <w:jc w:val="left"/>
            </w:pPr>
            <w:r>
              <w:t xml:space="preserve">NestJS 11 with the Fastify 5 adapter; REST under</w:t>
            </w:r>
            <w:r>
              <w:t xml:space="preserve"> </w:t>
            </w:r>
            <w:r>
              <w:rPr>
                <w:rStyle w:val="VerbatimChar"/>
              </w:rPr>
              <w:t xml:space="preserve">/api/v1</w:t>
            </w:r>
          </w:p>
        </w:tc>
      </w:tr>
      <w:tr>
        <w:tc>
          <w:tcPr/>
          <w:p>
            <w:pPr>
              <w:pStyle w:val="Compact"/>
              <w:jc w:val="left"/>
            </w:pPr>
            <w:r>
              <w:t xml:space="preserve">Validation/contracts</w:t>
            </w:r>
          </w:p>
        </w:tc>
        <w:tc>
          <w:tcPr/>
          <w:p>
            <w:pPr>
              <w:pStyle w:val="Compact"/>
              <w:jc w:val="left"/>
            </w:pPr>
            <w:r>
              <w:t xml:space="preserve">Shared Zod schemas with a custom NestJS validation pipe; OpenAPI generated from explicit route metadata</w:t>
            </w:r>
          </w:p>
        </w:tc>
      </w:tr>
      <w:tr>
        <w:tc>
          <w:tcPr/>
          <w:p>
            <w:pPr>
              <w:pStyle w:val="Compact"/>
              <w:jc w:val="left"/>
            </w:pPr>
            <w:r>
              <w:t xml:space="preserve">Database access</w:t>
            </w:r>
          </w:p>
        </w:tc>
        <w:tc>
          <w:tcPr/>
          <w:p>
            <w:pPr>
              <w:pStyle w:val="Compact"/>
              <w:jc w:val="left"/>
            </w:pPr>
            <w:r>
              <w:t xml:space="preserve">Drizzle ORM with</w:t>
            </w:r>
            <w:r>
              <w:t xml:space="preserve"> </w:t>
            </w:r>
            <w:r>
              <w:rPr>
                <w:rStyle w:val="VerbatimChar"/>
              </w:rPr>
              <w:t xml:space="preserve">node-postgres</w:t>
            </w:r>
            <w:r>
              <w:t xml:space="preserve"> </w:t>
            </w:r>
            <w:r>
              <w:t xml:space="preserve">(</w:t>
            </w:r>
            <w:r>
              <w:rPr>
                <w:rStyle w:val="VerbatimChar"/>
              </w:rPr>
              <w:t xml:space="preserve">pg</w:t>
            </w:r>
            <w:r>
              <w:t xml:space="preserve">) connection pooling</w:t>
            </w:r>
          </w:p>
        </w:tc>
      </w:tr>
      <w:tr>
        <w:tc>
          <w:tcPr/>
          <w:p>
            <w:pPr>
              <w:pStyle w:val="Compact"/>
              <w:jc w:val="left"/>
            </w:pPr>
            <w:r>
              <w:t xml:space="preserve">Migrations</w:t>
            </w:r>
          </w:p>
        </w:tc>
        <w:tc>
          <w:tcPr/>
          <w:p>
            <w:pPr>
              <w:pStyle w:val="Compact"/>
              <w:jc w:val="left"/>
            </w:pPr>
            <w:r>
              <w:t xml:space="preserve">Drizzle Kit generated/reviewed SQL; initial migration is the supplied authoritative SQL, including extensions, enums, indexes, functions, and triggers</w:t>
            </w:r>
          </w:p>
        </w:tc>
      </w:tr>
      <w:tr>
        <w:tc>
          <w:tcPr/>
          <w:p>
            <w:pPr>
              <w:pStyle w:val="Compact"/>
              <w:jc w:val="left"/>
            </w:pPr>
            <w:r>
              <w:t xml:space="preserve">Worker</w:t>
            </w:r>
          </w:p>
        </w:tc>
        <w:tc>
          <w:tcPr/>
          <w:p>
            <w:pPr>
              <w:pStyle w:val="Compact"/>
              <w:jc w:val="left"/>
            </w:pPr>
            <w:r>
              <w:t xml:space="preserve">Separate NestJS standalone application using</w:t>
            </w:r>
            <w:r>
              <w:t xml:space="preserve"> </w:t>
            </w:r>
            <w:r>
              <w:rPr>
                <w:rStyle w:val="VerbatimChar"/>
              </w:rPr>
              <w:t xml:space="preserve">@nestjs/schedule</w:t>
            </w:r>
            <w:r>
              <w:t xml:space="preserve"> </w:t>
            </w:r>
            <w:r>
              <w:t xml:space="preserve">and PostgreSQL advisory locks</w:t>
            </w:r>
          </w:p>
        </w:tc>
      </w:tr>
      <w:tr>
        <w:tc>
          <w:tcPr/>
          <w:p>
            <w:pPr>
              <w:pStyle w:val="Compact"/>
              <w:jc w:val="left"/>
            </w:pPr>
            <w:r>
              <w:t xml:space="preserve">Auth</w:t>
            </w:r>
          </w:p>
        </w:tc>
        <w:tc>
          <w:tcPr/>
          <w:p>
            <w:pPr>
              <w:pStyle w:val="Compact"/>
              <w:jc w:val="left"/>
            </w:pPr>
            <w:r>
              <w:t xml:space="preserve">Argon2id passwords, short-lived JWT access tokens, rotating opaque refresh tokens stored as SHA-256 hashes</w:t>
            </w:r>
          </w:p>
        </w:tc>
      </w:tr>
      <w:tr>
        <w:tc>
          <w:tcPr/>
          <w:p>
            <w:pPr>
              <w:pStyle w:val="Compact"/>
              <w:jc w:val="left"/>
            </w:pPr>
            <w:r>
              <w:t xml:space="preserve">Charts</w:t>
            </w:r>
          </w:p>
        </w:tc>
        <w:tc>
          <w:tcPr/>
          <w:p>
            <w:pPr>
              <w:pStyle w:val="Compact"/>
              <w:jc w:val="left"/>
            </w:pPr>
            <w:r>
              <w:t xml:space="preserve">Recharts</w:t>
            </w:r>
          </w:p>
        </w:tc>
      </w:tr>
      <w:tr>
        <w:tc>
          <w:tcPr/>
          <w:p>
            <w:pPr>
              <w:pStyle w:val="Compact"/>
              <w:jc w:val="left"/>
            </w:pPr>
            <w:r>
              <w:t xml:space="preserve">PDF</w:t>
            </w:r>
          </w:p>
        </w:tc>
        <w:tc>
          <w:tcPr/>
          <w:p>
            <w:pPr>
              <w:pStyle w:val="Compact"/>
              <w:jc w:val="left"/>
            </w:pPr>
            <w:r>
              <w:t xml:space="preserve">Playwright HTML-to-PDF with deterministic templates and visual regression tests</w:t>
            </w:r>
          </w:p>
        </w:tc>
      </w:tr>
      <w:tr>
        <w:tc>
          <w:tcPr/>
          <w:p>
            <w:pPr>
              <w:pStyle w:val="Compact"/>
              <w:jc w:val="left"/>
            </w:pPr>
            <w:r>
              <w:t xml:space="preserve">Tests</w:t>
            </w:r>
          </w:p>
        </w:tc>
        <w:tc>
          <w:tcPr/>
          <w:p>
            <w:pPr>
              <w:pStyle w:val="Compact"/>
              <w:jc w:val="left"/>
            </w:pPr>
            <w:r>
              <w:t xml:space="preserve">Vitest,</w:t>
            </w:r>
            <w:r>
              <w:t xml:space="preserve"> </w:t>
            </w:r>
            <w:r>
              <w:rPr>
                <w:rStyle w:val="VerbatimChar"/>
              </w:rPr>
              <w:t xml:space="preserve">@nestjs/testing</w:t>
            </w:r>
            <w:r>
              <w:t xml:space="preserve">, Fastify injection/Supertest where appropriate, Testcontainers/PostgreSQL, Playwright</w:t>
            </w:r>
          </w:p>
        </w:tc>
      </w:tr>
      <w:tr>
        <w:tc>
          <w:tcPr/>
          <w:p>
            <w:pPr>
              <w:pStyle w:val="Compact"/>
              <w:jc w:val="left"/>
            </w:pPr>
            <w:r>
              <w:t xml:space="preserve">Packaging</w:t>
            </w:r>
          </w:p>
        </w:tc>
        <w:tc>
          <w:tcPr/>
          <w:p>
            <w:pPr>
              <w:pStyle w:val="Compact"/>
              <w:jc w:val="left"/>
            </w:pPr>
            <w:r>
              <w:t xml:space="preserve">Multi-stage Dockerfiles plus Coolify deployments</w:t>
            </w:r>
          </w:p>
        </w:tc>
      </w:tr>
      <w:tr>
        <w:tc>
          <w:tcPr/>
          <w:p>
            <w:pPr>
              <w:pStyle w:val="Compact"/>
              <w:jc w:val="left"/>
            </w:pPr>
            <w:r>
              <w:t xml:space="preserve">Storage</w:t>
            </w:r>
          </w:p>
        </w:tc>
        <w:tc>
          <w:tcPr/>
          <w:p>
            <w:pPr>
              <w:pStyle w:val="Compact"/>
              <w:jc w:val="left"/>
            </w:pPr>
            <w:r>
              <w:t xml:space="preserve">Mounted persistent volume for PDF/evidence files in V1; S3-compatible adapter later</w:t>
            </w:r>
          </w:p>
        </w:tc>
      </w:tr>
    </w:tbl>
    <w:p>
      <w:pPr>
        <w:pStyle w:val="BodyText"/>
      </w:pPr>
      <w:r>
        <w:t xml:space="preserve">Do not add microservices. Deploy three code processes from one monorepo:</w:t>
      </w:r>
      <w:r>
        <w:t xml:space="preserve"> </w:t>
      </w:r>
      <w:r>
        <w:rPr>
          <w:rStyle w:val="VerbatimChar"/>
        </w:rPr>
        <w:t xml:space="preserve">web</w:t>
      </w:r>
      <w:r>
        <w:t xml:space="preserve">,</w:t>
      </w:r>
      <w:r>
        <w:t xml:space="preserve"> </w:t>
      </w:r>
      <w:r>
        <w:rPr>
          <w:rStyle w:val="VerbatimChar"/>
        </w:rPr>
        <w:t xml:space="preserve">api</w:t>
      </w:r>
      <w:r>
        <w:t xml:space="preserve">, and</w:t>
      </w:r>
      <w:r>
        <w:t xml:space="preserve"> </w:t>
      </w:r>
      <w:r>
        <w:rPr>
          <w:rStyle w:val="VerbatimChar"/>
        </w:rPr>
        <w:t xml:space="preserve">worker</w:t>
      </w:r>
      <w:r>
        <w:t xml:space="preserve">. The API and worker share domain packages and the database package, but are separate Coolify applications/processes.</w:t>
      </w:r>
    </w:p>
    <w:bookmarkStart w:id="26" w:name="X306adb4cdecaf14f2e371c05ce1eeff23552b7c"/>
    <w:p>
      <w:pPr>
        <w:pStyle w:val="Heading3"/>
      </w:pPr>
      <w:r>
        <w:t xml:space="preserve">4.1 TypeScript engineering rules</w:t>
      </w:r>
    </w:p>
    <w:p>
      <w:pPr>
        <w:pStyle w:val="Compact"/>
        <w:numPr>
          <w:ilvl w:val="0"/>
          <w:numId w:val="1004"/>
        </w:numPr>
      </w:pPr>
      <w:r>
        <w:t xml:space="preserve">Set</w:t>
      </w:r>
      <w:r>
        <w:t xml:space="preserve"> </w:t>
      </w:r>
      <w:r>
        <w:rPr>
          <w:rStyle w:val="VerbatimChar"/>
        </w:rPr>
        <w:t xml:space="preserve">strict: true</w:t>
      </w:r>
      <w:r>
        <w:t xml:space="preserve">,</w:t>
      </w:r>
      <w:r>
        <w:t xml:space="preserve"> </w:t>
      </w:r>
      <w:r>
        <w:rPr>
          <w:rStyle w:val="VerbatimChar"/>
        </w:rPr>
        <w:t xml:space="preserve">noUncheckedIndexedAccess: true</w:t>
      </w:r>
      <w:r>
        <w:t xml:space="preserve">,</w:t>
      </w:r>
      <w:r>
        <w:t xml:space="preserve"> </w:t>
      </w:r>
      <w:r>
        <w:rPr>
          <w:rStyle w:val="VerbatimChar"/>
        </w:rPr>
        <w:t xml:space="preserve">exactOptionalPropertyTypes: true</w:t>
      </w:r>
      <w:r>
        <w:t xml:space="preserve">, and</w:t>
      </w:r>
      <w:r>
        <w:t xml:space="preserve"> </w:t>
      </w:r>
      <w:r>
        <w:rPr>
          <w:rStyle w:val="VerbatimChar"/>
        </w:rPr>
        <w:t xml:space="preserve">useUnknownInCatchVariables: true</w:t>
      </w:r>
      <w:r>
        <w:t xml:space="preserve">.</w:t>
      </w:r>
    </w:p>
    <w:p>
      <w:pPr>
        <w:pStyle w:val="Compact"/>
        <w:numPr>
          <w:ilvl w:val="0"/>
          <w:numId w:val="1004"/>
        </w:numPr>
      </w:pPr>
      <w:r>
        <w:t xml:space="preserve">Do not use</w:t>
      </w:r>
      <w:r>
        <w:t xml:space="preserve"> </w:t>
      </w:r>
      <w:r>
        <w:rPr>
          <w:rStyle w:val="VerbatimChar"/>
        </w:rPr>
        <w:t xml:space="preserve">any</w:t>
      </w:r>
      <w:r>
        <w:t xml:space="preserve"> </w:t>
      </w:r>
      <w:r>
        <w:t xml:space="preserve">except at a documented third-party boundary; narrow</w:t>
      </w:r>
      <w:r>
        <w:t xml:space="preserve"> </w:t>
      </w:r>
      <w:r>
        <w:rPr>
          <w:rStyle w:val="VerbatimChar"/>
        </w:rPr>
        <w:t xml:space="preserve">unknown</w:t>
      </w:r>
      <w:r>
        <w:t xml:space="preserve"> </w:t>
      </w:r>
      <w:r>
        <w:t xml:space="preserve">immediately.</w:t>
      </w:r>
    </w:p>
    <w:p>
      <w:pPr>
        <w:pStyle w:val="Compact"/>
        <w:numPr>
          <w:ilvl w:val="0"/>
          <w:numId w:val="1004"/>
        </w:numPr>
      </w:pPr>
      <w:r>
        <w:t xml:space="preserve">Represent energy and monetary values crossing API boundaries as decimal strings. Convert deliberately inside deterministic calculation modules.</w:t>
      </w:r>
    </w:p>
    <w:p>
      <w:pPr>
        <w:pStyle w:val="Compact"/>
        <w:numPr>
          <w:ilvl w:val="0"/>
          <w:numId w:val="1004"/>
        </w:numPr>
      </w:pPr>
      <w:r>
        <w:t xml:space="preserve">Keep the assurance engine framework-independent and side-effect-free under</w:t>
      </w:r>
      <w:r>
        <w:t xml:space="preserve"> </w:t>
      </w:r>
      <w:r>
        <w:rPr>
          <w:rStyle w:val="VerbatimChar"/>
        </w:rPr>
        <w:t xml:space="preserve">packages/engine</w:t>
      </w:r>
      <w:r>
        <w:t xml:space="preserve">.</w:t>
      </w:r>
    </w:p>
    <w:p>
      <w:pPr>
        <w:pStyle w:val="Compact"/>
        <w:numPr>
          <w:ilvl w:val="0"/>
          <w:numId w:val="1004"/>
        </w:numPr>
      </w:pPr>
      <w:r>
        <w:t xml:space="preserve">Keep request/response schemas in</w:t>
      </w:r>
      <w:r>
        <w:t xml:space="preserve"> </w:t>
      </w:r>
      <w:r>
        <w:rPr>
          <w:rStyle w:val="VerbatimChar"/>
        </w:rPr>
        <w:t xml:space="preserve">packages/contracts</w:t>
      </w:r>
      <w:r>
        <w:t xml:space="preserve">; the web and API import the same schemas.</w:t>
      </w:r>
    </w:p>
    <w:p>
      <w:pPr>
        <w:pStyle w:val="Compact"/>
        <w:numPr>
          <w:ilvl w:val="0"/>
          <w:numId w:val="1004"/>
        </w:numPr>
      </w:pPr>
      <w:r>
        <w:t xml:space="preserve">Keep all SQL access inside repositories in</w:t>
      </w:r>
      <w:r>
        <w:t xml:space="preserve"> </w:t>
      </w:r>
      <w:r>
        <w:rPr>
          <w:rStyle w:val="VerbatimChar"/>
        </w:rPr>
        <w:t xml:space="preserve">packages/db</w:t>
      </w:r>
      <w:r>
        <w:t xml:space="preserve">; controllers must not issue SQL.</w:t>
      </w:r>
    </w:p>
    <w:p>
      <w:pPr>
        <w:pStyle w:val="Compact"/>
        <w:numPr>
          <w:ilvl w:val="0"/>
          <w:numId w:val="1004"/>
        </w:numPr>
      </w:pPr>
      <w:r>
        <w:t xml:space="preserve">Use UTC internally and preserve each facility's IANA timezone only for presentation and schedule interpretation.</w:t>
      </w:r>
    </w:p>
    <w:p>
      <w:pPr>
        <w:pStyle w:val="Compact"/>
        <w:numPr>
          <w:ilvl w:val="0"/>
          <w:numId w:val="1004"/>
        </w:numPr>
      </w:pPr>
      <w:r>
        <w:t xml:space="preserve">Use</w:t>
      </w:r>
      <w:r>
        <w:t xml:space="preserve"> </w:t>
      </w:r>
      <w:r>
        <w:rPr>
          <w:rStyle w:val="VerbatimChar"/>
        </w:rPr>
        <w:t xml:space="preserve">Result</w:t>
      </w:r>
      <w:r>
        <w:t xml:space="preserve">-style typed domain errors or explicit error classes with stable codes; never branch on error-message text.</w:t>
      </w:r>
    </w:p>
    <w:p>
      <w:pPr>
        <w:pStyle w:val="Compact"/>
        <w:numPr>
          <w:ilvl w:val="0"/>
          <w:numId w:val="1004"/>
        </w:numPr>
      </w:pPr>
      <w:r>
        <w:t xml:space="preserve">Do not use</w:t>
      </w:r>
      <w:r>
        <w:t xml:space="preserve"> </w:t>
      </w:r>
      <w:r>
        <w:rPr>
          <w:rStyle w:val="VerbatimChar"/>
        </w:rPr>
        <w:t xml:space="preserve">drizzle-kit push</w:t>
      </w:r>
      <w:r>
        <w:t xml:space="preserve"> </w:t>
      </w:r>
      <w:r>
        <w:t xml:space="preserve">against production. Generate and review migrations, back up, then run</w:t>
      </w:r>
      <w:r>
        <w:t xml:space="preserve"> </w:t>
      </w:r>
      <w:r>
        <w:rPr>
          <w:rStyle w:val="VerbatimChar"/>
        </w:rPr>
        <w:t xml:space="preserve">drizzle-kit migrate</w:t>
      </w:r>
      <w:r>
        <w:t xml:space="preserve">.</w:t>
      </w:r>
    </w:p>
    <w:bookmarkEnd w:id="26"/>
    <w:bookmarkEnd w:id="27"/>
    <w:bookmarkStart w:id="28" w:name="X45b7354551777ba24113d64c9f8afd5d1f16572"/>
    <w:p>
      <w:pPr>
        <w:pStyle w:val="Heading2"/>
      </w:pPr>
      <w:r>
        <w:t xml:space="preserve">5. Repository structure</w:t>
      </w:r>
    </w:p>
    <w:p>
      <w:pPr>
        <w:pStyle w:val="SourceCode"/>
      </w:pPr>
      <w:r>
        <w:rPr>
          <w:rStyle w:val="VerbatimChar"/>
        </w:rPr>
        <w:t xml:space="preserve">gridflex/</w:t>
      </w:r>
      <w:r>
        <w:br/>
      </w:r>
      <w:r>
        <w:rPr>
          <w:rStyle w:val="VerbatimChar"/>
        </w:rPr>
        <w:t xml:space="preserve">  apps/</w:t>
      </w:r>
      <w:r>
        <w:br/>
      </w:r>
      <w:r>
        <w:rPr>
          <w:rStyle w:val="VerbatimChar"/>
        </w:rPr>
        <w:t xml:space="preserve">    web/</w:t>
      </w:r>
      <w:r>
        <w:br/>
      </w:r>
      <w:r>
        <w:rPr>
          <w:rStyle w:val="VerbatimChar"/>
        </w:rPr>
        <w:t xml:space="preserve">      src/app/</w:t>
      </w:r>
      <w:r>
        <w:br/>
      </w:r>
      <w:r>
        <w:rPr>
          <w:rStyle w:val="VerbatimChar"/>
        </w:rPr>
        <w:t xml:space="preserve">      src/components/</w:t>
      </w:r>
      <w:r>
        <w:br/>
      </w:r>
      <w:r>
        <w:rPr>
          <w:rStyle w:val="VerbatimChar"/>
        </w:rPr>
        <w:t xml:space="preserve">      src/features/</w:t>
      </w:r>
      <w:r>
        <w:br/>
      </w:r>
      <w:r>
        <w:rPr>
          <w:rStyle w:val="VerbatimChar"/>
        </w:rPr>
        <w:t xml:space="preserve">      src/lib/</w:t>
      </w:r>
      <w:r>
        <w:br/>
      </w:r>
      <w:r>
        <w:rPr>
          <w:rStyle w:val="VerbatimChar"/>
        </w:rPr>
        <w:t xml:space="preserve">      public/</w:t>
      </w:r>
      <w:r>
        <w:br/>
      </w:r>
      <w:r>
        <w:rPr>
          <w:rStyle w:val="VerbatimChar"/>
        </w:rPr>
        <w:t xml:space="preserve">      tests/e2e/</w:t>
      </w:r>
      <w:r>
        <w:br/>
      </w:r>
      <w:r>
        <w:rPr>
          <w:rStyle w:val="VerbatimChar"/>
        </w:rPr>
        <w:t xml:space="preserve">      Dockerfile</w:t>
      </w:r>
      <w:r>
        <w:br/>
      </w:r>
      <w:r>
        <w:rPr>
          <w:rStyle w:val="VerbatimChar"/>
        </w:rPr>
        <w:t xml:space="preserve">    api/</w:t>
      </w:r>
      <w:r>
        <w:br/>
      </w:r>
      <w:r>
        <w:rPr>
          <w:rStyle w:val="VerbatimChar"/>
        </w:rPr>
        <w:t xml:space="preserve">      src/</w:t>
      </w:r>
      <w:r>
        <w:br/>
      </w:r>
      <w:r>
        <w:rPr>
          <w:rStyle w:val="VerbatimChar"/>
        </w:rPr>
        <w:t xml:space="preserve">        modules/</w:t>
      </w:r>
      <w:r>
        <w:br/>
      </w:r>
      <w:r>
        <w:rPr>
          <w:rStyle w:val="VerbatimChar"/>
        </w:rPr>
        <w:t xml:space="preserve">          auth/</w:t>
      </w:r>
      <w:r>
        <w:br/>
      </w:r>
      <w:r>
        <w:rPr>
          <w:rStyle w:val="VerbatimChar"/>
        </w:rPr>
        <w:t xml:space="preserve">          facilities/</w:t>
      </w:r>
      <w:r>
        <w:br/>
      </w:r>
      <w:r>
        <w:rPr>
          <w:rStyle w:val="VerbatimChar"/>
        </w:rPr>
        <w:t xml:space="preserve">          connectors/</w:t>
      </w:r>
      <w:r>
        <w:br/>
      </w:r>
      <w:r>
        <w:rPr>
          <w:rStyle w:val="VerbatimChar"/>
        </w:rPr>
        <w:t xml:space="preserve">          telemetry/</w:t>
      </w:r>
      <w:r>
        <w:br/>
      </w:r>
      <w:r>
        <w:rPr>
          <w:rStyle w:val="VerbatimChar"/>
        </w:rPr>
        <w:t xml:space="preserve">          envelopes/</w:t>
      </w:r>
      <w:r>
        <w:br/>
      </w:r>
      <w:r>
        <w:rPr>
          <w:rStyle w:val="VerbatimChar"/>
        </w:rPr>
        <w:t xml:space="preserve">          drills/</w:t>
      </w:r>
      <w:r>
        <w:br/>
      </w:r>
      <w:r>
        <w:rPr>
          <w:rStyle w:val="VerbatimChar"/>
        </w:rPr>
        <w:t xml:space="preserve">          mrv/</w:t>
      </w:r>
      <w:r>
        <w:br/>
      </w:r>
      <w:r>
        <w:rPr>
          <w:rStyle w:val="VerbatimChar"/>
        </w:rPr>
        <w:t xml:space="preserve">          evidence/</w:t>
      </w:r>
      <w:r>
        <w:br/>
      </w:r>
      <w:r>
        <w:rPr>
          <w:rStyle w:val="VerbatimChar"/>
        </w:rPr>
        <w:t xml:space="preserve">          passports/</w:t>
      </w:r>
      <w:r>
        <w:br/>
      </w:r>
      <w:r>
        <w:rPr>
          <w:rStyle w:val="VerbatimChar"/>
        </w:rPr>
        <w:t xml:space="preserve">          exports/</w:t>
      </w:r>
      <w:r>
        <w:br/>
      </w:r>
      <w:r>
        <w:rPr>
          <w:rStyle w:val="VerbatimChar"/>
        </w:rPr>
        <w:t xml:space="preserve">          health/</w:t>
      </w:r>
      <w:r>
        <w:br/>
      </w:r>
      <w:r>
        <w:rPr>
          <w:rStyle w:val="VerbatimChar"/>
        </w:rPr>
        <w:t xml:space="preserve">        common/</w:t>
      </w:r>
      <w:r>
        <w:br/>
      </w:r>
      <w:r>
        <w:rPr>
          <w:rStyle w:val="VerbatimChar"/>
        </w:rPr>
        <w:t xml:space="preserve">          auth/</w:t>
      </w:r>
      <w:r>
        <w:br/>
      </w:r>
      <w:r>
        <w:rPr>
          <w:rStyle w:val="VerbatimChar"/>
        </w:rPr>
        <w:t xml:space="preserve">          errors/</w:t>
      </w:r>
      <w:r>
        <w:br/>
      </w:r>
      <w:r>
        <w:rPr>
          <w:rStyle w:val="VerbatimChar"/>
        </w:rPr>
        <w:t xml:space="preserve">          guards/</w:t>
      </w:r>
      <w:r>
        <w:br/>
      </w:r>
      <w:r>
        <w:rPr>
          <w:rStyle w:val="VerbatimChar"/>
        </w:rPr>
        <w:t xml:space="preserve">          interceptors/</w:t>
      </w:r>
      <w:r>
        <w:br/>
      </w:r>
      <w:r>
        <w:rPr>
          <w:rStyle w:val="VerbatimChar"/>
        </w:rPr>
        <w:t xml:space="preserve">          pipes/</w:t>
      </w:r>
      <w:r>
        <w:br/>
      </w:r>
      <w:r>
        <w:rPr>
          <w:rStyle w:val="VerbatimChar"/>
        </w:rPr>
        <w:t xml:space="preserve">        main.ts</w:t>
      </w:r>
      <w:r>
        <w:br/>
      </w:r>
      <w:r>
        <w:rPr>
          <w:rStyle w:val="VerbatimChar"/>
        </w:rPr>
        <w:t xml:space="preserve">      tests/</w:t>
      </w:r>
      <w:r>
        <w:br/>
      </w:r>
      <w:r>
        <w:rPr>
          <w:rStyle w:val="VerbatimChar"/>
        </w:rPr>
        <w:t xml:space="preserve">      Dockerfile</w:t>
      </w:r>
      <w:r>
        <w:br/>
      </w:r>
      <w:r>
        <w:rPr>
          <w:rStyle w:val="VerbatimChar"/>
        </w:rPr>
        <w:t xml:space="preserve">    worker/</w:t>
      </w:r>
      <w:r>
        <w:br/>
      </w:r>
      <w:r>
        <w:rPr>
          <w:rStyle w:val="VerbatimChar"/>
        </w:rPr>
        <w:t xml:space="preserve">      src/jobs/</w:t>
      </w:r>
      <w:r>
        <w:br/>
      </w:r>
      <w:r>
        <w:rPr>
          <w:rStyle w:val="VerbatimChar"/>
        </w:rPr>
        <w:t xml:space="preserve">      src/main.ts</w:t>
      </w:r>
      <w:r>
        <w:br/>
      </w:r>
      <w:r>
        <w:rPr>
          <w:rStyle w:val="VerbatimChar"/>
        </w:rPr>
        <w:t xml:space="preserve">      tests/</w:t>
      </w:r>
      <w:r>
        <w:br/>
      </w:r>
      <w:r>
        <w:rPr>
          <w:rStyle w:val="VerbatimChar"/>
        </w:rPr>
        <w:t xml:space="preserve">      Dockerfile</w:t>
      </w:r>
      <w:r>
        <w:br/>
      </w:r>
      <w:r>
        <w:rPr>
          <w:rStyle w:val="VerbatimChar"/>
        </w:rPr>
        <w:t xml:space="preserve">  packages/</w:t>
      </w:r>
      <w:r>
        <w:br/>
      </w:r>
      <w:r>
        <w:rPr>
          <w:rStyle w:val="VerbatimChar"/>
        </w:rPr>
        <w:t xml:space="preserve">    contracts/</w:t>
      </w:r>
      <w:r>
        <w:br/>
      </w:r>
      <w:r>
        <w:rPr>
          <w:rStyle w:val="VerbatimChar"/>
        </w:rPr>
        <w:t xml:space="preserve">      src/auth.ts</w:t>
      </w:r>
      <w:r>
        <w:br/>
      </w:r>
      <w:r>
        <w:rPr>
          <w:rStyle w:val="VerbatimChar"/>
        </w:rPr>
        <w:t xml:space="preserve">      src/facilities.ts</w:t>
      </w:r>
      <w:r>
        <w:br/>
      </w:r>
      <w:r>
        <w:rPr>
          <w:rStyle w:val="VerbatimChar"/>
        </w:rPr>
        <w:t xml:space="preserve">      src/telemetry.ts</w:t>
      </w:r>
      <w:r>
        <w:br/>
      </w:r>
      <w:r>
        <w:rPr>
          <w:rStyle w:val="VerbatimChar"/>
        </w:rPr>
        <w:t xml:space="preserve">      src/envelopes.ts</w:t>
      </w:r>
      <w:r>
        <w:br/>
      </w:r>
      <w:r>
        <w:rPr>
          <w:rStyle w:val="VerbatimChar"/>
        </w:rPr>
        <w:t xml:space="preserve">      src/drills.ts</w:t>
      </w:r>
      <w:r>
        <w:br/>
      </w:r>
      <w:r>
        <w:rPr>
          <w:rStyle w:val="VerbatimChar"/>
        </w:rPr>
        <w:t xml:space="preserve">      src/passports.ts</w:t>
      </w:r>
      <w:r>
        <w:br/>
      </w:r>
      <w:r>
        <w:rPr>
          <w:rStyle w:val="VerbatimChar"/>
        </w:rPr>
        <w:t xml:space="preserve">      src/errors.ts</w:t>
      </w:r>
      <w:r>
        <w:br/>
      </w:r>
      <w:r>
        <w:rPr>
          <w:rStyle w:val="VerbatimChar"/>
        </w:rPr>
        <w:t xml:space="preserve">    db/</w:t>
      </w:r>
      <w:r>
        <w:br/>
      </w:r>
      <w:r>
        <w:rPr>
          <w:rStyle w:val="VerbatimChar"/>
        </w:rPr>
        <w:t xml:space="preserve">      src/client.ts</w:t>
      </w:r>
      <w:r>
        <w:br/>
      </w:r>
      <w:r>
        <w:rPr>
          <w:rStyle w:val="VerbatimChar"/>
        </w:rPr>
        <w:t xml:space="preserve">      src/schema.ts</w:t>
      </w:r>
      <w:r>
        <w:br/>
      </w:r>
      <w:r>
        <w:rPr>
          <w:rStyle w:val="VerbatimChar"/>
        </w:rPr>
        <w:t xml:space="preserve">      src/repositories/</w:t>
      </w:r>
      <w:r>
        <w:br/>
      </w:r>
      <w:r>
        <w:rPr>
          <w:rStyle w:val="VerbatimChar"/>
        </w:rPr>
        <w:t xml:space="preserve">      drizzle/</w:t>
      </w:r>
      <w:r>
        <w:br/>
      </w:r>
      <w:r>
        <w:rPr>
          <w:rStyle w:val="VerbatimChar"/>
        </w:rPr>
        <w:t xml:space="preserve">        0000_initial_gridflex.sql</w:t>
      </w:r>
      <w:r>
        <w:br/>
      </w:r>
      <w:r>
        <w:rPr>
          <w:rStyle w:val="VerbatimChar"/>
        </w:rPr>
        <w:t xml:space="preserve">      drizzle.config.ts</w:t>
      </w:r>
      <w:r>
        <w:br/>
      </w:r>
      <w:r>
        <w:rPr>
          <w:rStyle w:val="VerbatimChar"/>
        </w:rPr>
        <w:t xml:space="preserve">      scripts/seed.ts</w:t>
      </w:r>
      <w:r>
        <w:br/>
      </w:r>
      <w:r>
        <w:rPr>
          <w:rStyle w:val="VerbatimChar"/>
        </w:rPr>
        <w:t xml:space="preserve">    engine/</w:t>
      </w:r>
      <w:r>
        <w:br/>
      </w:r>
      <w:r>
        <w:rPr>
          <w:rStyle w:val="VerbatimChar"/>
        </w:rPr>
        <w:t xml:space="preserve">      src/baseline/</w:t>
      </w:r>
      <w:r>
        <w:br/>
      </w:r>
      <w:r>
        <w:rPr>
          <w:rStyle w:val="VerbatimChar"/>
        </w:rPr>
        <w:t xml:space="preserve">      src/envelope/</w:t>
      </w:r>
      <w:r>
        <w:br/>
      </w:r>
      <w:r>
        <w:rPr>
          <w:rStyle w:val="VerbatimChar"/>
        </w:rPr>
        <w:t xml:space="preserve">      src/mrv/</w:t>
      </w:r>
      <w:r>
        <w:br/>
      </w:r>
      <w:r>
        <w:rPr>
          <w:rStyle w:val="VerbatimChar"/>
        </w:rPr>
        <w:t xml:space="preserve">      src/canonical-json/</w:t>
      </w:r>
      <w:r>
        <w:br/>
      </w:r>
      <w:r>
        <w:rPr>
          <w:rStyle w:val="VerbatimChar"/>
        </w:rPr>
        <w:t xml:space="preserve">      src/simulator/</w:t>
      </w:r>
      <w:r>
        <w:br/>
      </w:r>
      <w:r>
        <w:rPr>
          <w:rStyle w:val="VerbatimChar"/>
        </w:rPr>
        <w:t xml:space="preserve">      tests/</w:t>
      </w:r>
      <w:r>
        <w:br/>
      </w:r>
      <w:r>
        <w:rPr>
          <w:rStyle w:val="VerbatimChar"/>
        </w:rPr>
        <w:t xml:space="preserve">    config/</w:t>
      </w:r>
      <w:r>
        <w:br/>
      </w:r>
      <w:r>
        <w:rPr>
          <w:rStyle w:val="VerbatimChar"/>
        </w:rPr>
        <w:t xml:space="preserve">      src/env.ts</w:t>
      </w:r>
      <w:r>
        <w:br/>
      </w:r>
      <w:r>
        <w:rPr>
          <w:rStyle w:val="VerbatimChar"/>
        </w:rPr>
        <w:t xml:space="preserve">      src/logger.ts</w:t>
      </w:r>
      <w:r>
        <w:br/>
      </w:r>
      <w:r>
        <w:rPr>
          <w:rStyle w:val="VerbatimChar"/>
        </w:rPr>
        <w:t xml:space="preserve">  infra/</w:t>
      </w:r>
      <w:r>
        <w:br/>
      </w:r>
      <w:r>
        <w:rPr>
          <w:rStyle w:val="VerbatimChar"/>
        </w:rPr>
        <w:t xml:space="preserve">    sql/</w:t>
      </w:r>
      <w:r>
        <w:br/>
      </w:r>
      <w:r>
        <w:rPr>
          <w:rStyle w:val="VerbatimChar"/>
        </w:rPr>
        <w:t xml:space="preserve">      gridflex_schema.sql</w:t>
      </w:r>
      <w:r>
        <w:br/>
      </w:r>
      <w:r>
        <w:rPr>
          <w:rStyle w:val="VerbatimChar"/>
        </w:rPr>
        <w:t xml:space="preserve">      gridflex_seed.sql</w:t>
      </w:r>
      <w:r>
        <w:br/>
      </w:r>
      <w:r>
        <w:rPr>
          <w:rStyle w:val="VerbatimChar"/>
        </w:rPr>
        <w:t xml:space="preserve">    coolify/</w:t>
      </w:r>
      <w:r>
        <w:br/>
      </w:r>
      <w:r>
        <w:rPr>
          <w:rStyle w:val="VerbatimChar"/>
        </w:rPr>
        <w:t xml:space="preserve">      deployment-checklist.md</w:t>
      </w:r>
      <w:r>
        <w:br/>
      </w:r>
      <w:r>
        <w:rPr>
          <w:rStyle w:val="VerbatimChar"/>
        </w:rPr>
        <w:t xml:space="preserve">  docs/</w:t>
      </w:r>
      <w:r>
        <w:br/>
      </w:r>
      <w:r>
        <w:rPr>
          <w:rStyle w:val="VerbatimChar"/>
        </w:rPr>
        <w:t xml:space="preserve">    architecture.md</w:t>
      </w:r>
      <w:r>
        <w:br/>
      </w:r>
      <w:r>
        <w:rPr>
          <w:rStyle w:val="VerbatimChar"/>
        </w:rPr>
        <w:t xml:space="preserve">    api.md</w:t>
      </w:r>
      <w:r>
        <w:br/>
      </w:r>
      <w:r>
        <w:rPr>
          <w:rStyle w:val="VerbatimChar"/>
        </w:rPr>
        <w:t xml:space="preserve">    data-dictionary.md</w:t>
      </w:r>
      <w:r>
        <w:br/>
      </w:r>
      <w:r>
        <w:rPr>
          <w:rStyle w:val="VerbatimChar"/>
        </w:rPr>
        <w:t xml:space="preserve">    implementation-status.md</w:t>
      </w:r>
      <w:r>
        <w:br/>
      </w:r>
      <w:r>
        <w:rPr>
          <w:rStyle w:val="VerbatimChar"/>
        </w:rPr>
        <w:t xml:space="preserve">    runbook.md</w:t>
      </w:r>
      <w:r>
        <w:br/>
      </w:r>
      <w:r>
        <w:rPr>
          <w:rStyle w:val="VerbatimChar"/>
        </w:rPr>
        <w:t xml:space="preserve">  .env.example</w:t>
      </w:r>
      <w:r>
        <w:br/>
      </w:r>
      <w:r>
        <w:rPr>
          <w:rStyle w:val="VerbatimChar"/>
        </w:rPr>
        <w:t xml:space="preserve">  pnpm-workspace.yaml</w:t>
      </w:r>
      <w:r>
        <w:br/>
      </w:r>
      <w:r>
        <w:rPr>
          <w:rStyle w:val="VerbatimChar"/>
        </w:rPr>
        <w:t xml:space="preserve">  package.json</w:t>
      </w:r>
      <w:r>
        <w:br/>
      </w:r>
      <w:r>
        <w:rPr>
          <w:rStyle w:val="VerbatimChar"/>
        </w:rPr>
        <w:t xml:space="preserve">  tsconfig.base.json</w:t>
      </w:r>
      <w:r>
        <w:br/>
      </w:r>
      <w:r>
        <w:rPr>
          <w:rStyle w:val="VerbatimChar"/>
        </w:rPr>
        <w:t xml:space="preserve">  docker-compose.local.yml</w:t>
      </w:r>
      <w:r>
        <w:br/>
      </w:r>
      <w:r>
        <w:rPr>
          <w:rStyle w:val="VerbatimChar"/>
        </w:rPr>
        <w:t xml:space="preserve">  README.md</w:t>
      </w:r>
    </w:p>
    <w:p>
      <w:pPr>
        <w:pStyle w:val="FirstParagraph"/>
      </w:pPr>
      <w:r>
        <w:t xml:space="preserve">Use pnpm workspace packages. Avoid a build system until build times justify one; plain pnpm recursive scripts are sufficient for the MVP.</w:t>
      </w:r>
    </w:p>
    <w:bookmarkEnd w:id="28"/>
    <w:bookmarkStart w:id="31" w:name="X2a56b4878b49f3020117c29b6ec695640c242de"/>
    <w:p>
      <w:pPr>
        <w:pStyle w:val="Heading2"/>
      </w:pPr>
      <w:r>
        <w:t xml:space="preserve">6. Database connection and secret handling</w:t>
      </w:r>
    </w:p>
    <w:p>
      <w:pPr>
        <w:pStyle w:val="FirstParagraph"/>
      </w:pPr>
      <w:r>
        <w:t xml:space="preserve">The live connection details are in</w:t>
      </w:r>
      <w:r>
        <w:t xml:space="preserve"> </w:t>
      </w:r>
      <w:r>
        <w:rPr>
          <w:rStyle w:val="VerbatimChar"/>
        </w:rPr>
        <w:t xml:space="preserve">GridFlex_private.env</w:t>
      </w:r>
      <w:r>
        <w:t xml:space="preserve">. Use them only as Coolify environment variables. Never hardcode them.</w:t>
      </w:r>
    </w:p>
    <w:p>
      <w:pPr>
        <w:pStyle w:val="BodyText"/>
      </w:pPr>
      <w:r>
        <w:t xml:space="preserve">The supplied database hostname appears to be an internal Coolify/Docker service name. It will normally resolve only when the API, worker, and database share the same Coolify network or destination. If local development cannot resolve the host, do not change application code. Use a local Postgres container, a controlled public port, or a secure tunnel and override the environment variable locally.</w:t>
      </w:r>
    </w:p>
    <w:bookmarkStart w:id="29" w:name="Xfa2ee9b53df4aa1931ddae94e1f00b43a3c7932"/>
    <w:p>
      <w:pPr>
        <w:pStyle w:val="Heading3"/>
      </w:pPr>
      <w:r>
        <w:t xml:space="preserve">6.1 Connection behavior</w:t>
      </w:r>
    </w:p>
    <w:p>
      <w:pPr>
        <w:pStyle w:val="Compact"/>
        <w:numPr>
          <w:ilvl w:val="0"/>
          <w:numId w:val="1005"/>
        </w:numPr>
      </w:pPr>
      <w:r>
        <w:t xml:space="preserve">API and worker use the same plain PostgreSQL</w:t>
      </w:r>
      <w:r>
        <w:t xml:space="preserve"> </w:t>
      </w:r>
      <w:r>
        <w:rPr>
          <w:rStyle w:val="VerbatimChar"/>
        </w:rPr>
        <w:t xml:space="preserve">DATABASE_URL</w:t>
      </w:r>
      <w:r>
        <w:t xml:space="preserve"> </w:t>
      </w:r>
      <w:r>
        <w:t xml:space="preserve">through</w:t>
      </w:r>
      <w:r>
        <w:t xml:space="preserve"> </w:t>
      </w:r>
      <w:r>
        <w:rPr>
          <w:rStyle w:val="VerbatimChar"/>
        </w:rPr>
        <w:t xml:space="preserve">node-postgres</w:t>
      </w:r>
      <w:r>
        <w:t xml:space="preserve"> </w:t>
      </w:r>
      <w:r>
        <w:t xml:space="preserve">and Drizzle.</w:t>
      </w:r>
    </w:p>
    <w:p>
      <w:pPr>
        <w:pStyle w:val="Compact"/>
        <w:numPr>
          <w:ilvl w:val="0"/>
          <w:numId w:val="1005"/>
        </w:numPr>
      </w:pPr>
      <w:r>
        <w:t xml:space="preserve">Create one</w:t>
      </w:r>
      <w:r>
        <w:t xml:space="preserve"> </w:t>
      </w:r>
      <w:r>
        <w:rPr>
          <w:rStyle w:val="VerbatimChar"/>
        </w:rPr>
        <w:t xml:space="preserve">pg.Pool</w:t>
      </w:r>
      <w:r>
        <w:t xml:space="preserve"> </w:t>
      </w:r>
      <w:r>
        <w:t xml:space="preserve">per process with</w:t>
      </w:r>
      <w:r>
        <w:t xml:space="preserve"> </w:t>
      </w:r>
      <w:r>
        <w:rPr>
          <w:rStyle w:val="VerbatimChar"/>
        </w:rPr>
        <w:t xml:space="preserve">max: 10</w:t>
      </w:r>
      <w:r>
        <w:t xml:space="preserve">,</w:t>
      </w:r>
      <w:r>
        <w:t xml:space="preserve"> </w:t>
      </w:r>
      <w:r>
        <w:rPr>
          <w:rStyle w:val="VerbatimChar"/>
        </w:rPr>
        <w:t xml:space="preserve">idleTimeoutMillis: 30_000</w:t>
      </w:r>
      <w:r>
        <w:t xml:space="preserve">, and</w:t>
      </w:r>
      <w:r>
        <w:t xml:space="preserve"> </w:t>
      </w:r>
      <w:r>
        <w:rPr>
          <w:rStyle w:val="VerbatimChar"/>
        </w:rPr>
        <w:t xml:space="preserve">connectionTimeoutMillis: 5_000</w:t>
      </w:r>
      <w:r>
        <w:t xml:space="preserve"> </w:t>
      </w:r>
      <w:r>
        <w:t xml:space="preserve">initially.</w:t>
      </w:r>
    </w:p>
    <w:p>
      <w:pPr>
        <w:pStyle w:val="Compact"/>
        <w:numPr>
          <w:ilvl w:val="0"/>
          <w:numId w:val="1005"/>
        </w:numPr>
      </w:pPr>
      <w:r>
        <w:t xml:space="preserve">Run</w:t>
      </w:r>
      <w:r>
        <w:t xml:space="preserve"> </w:t>
      </w:r>
      <w:r>
        <w:rPr>
          <w:rStyle w:val="VerbatimChar"/>
        </w:rPr>
        <w:t xml:space="preserve">SET statement_timeout = '30s'</w:t>
      </w:r>
      <w:r>
        <w:t xml:space="preserve"> </w:t>
      </w:r>
      <w:r>
        <w:t xml:space="preserve">for ordinary request connections; long export jobs must opt into a documented higher timeout.</w:t>
      </w:r>
    </w:p>
    <w:p>
      <w:pPr>
        <w:pStyle w:val="Compact"/>
        <w:numPr>
          <w:ilvl w:val="0"/>
          <w:numId w:val="1005"/>
        </w:numPr>
      </w:pPr>
      <w:r>
        <w:t xml:space="preserve">Parse PostgreSQL</w:t>
      </w:r>
      <w:r>
        <w:t xml:space="preserve"> </w:t>
      </w:r>
      <w:r>
        <w:rPr>
          <w:rStyle w:val="VerbatimChar"/>
        </w:rPr>
        <w:t xml:space="preserve">numeric</w:t>
      </w:r>
      <w:r>
        <w:t xml:space="preserve"> </w:t>
      </w:r>
      <w:r>
        <w:t xml:space="preserve">values deliberately. Do not globally coerce all numeric values to JavaScript</w:t>
      </w:r>
      <w:r>
        <w:t xml:space="preserve"> </w:t>
      </w:r>
      <w:r>
        <w:rPr>
          <w:rStyle w:val="VerbatimChar"/>
        </w:rPr>
        <w:t xml:space="preserve">number</w:t>
      </w:r>
      <w:r>
        <w:t xml:space="preserve"> </w:t>
      </w:r>
      <w:r>
        <w:t xml:space="preserve">where precision could matter.</w:t>
      </w:r>
    </w:p>
    <w:p>
      <w:pPr>
        <w:pStyle w:val="Compact"/>
        <w:numPr>
          <w:ilvl w:val="0"/>
          <w:numId w:val="1005"/>
        </w:numPr>
      </w:pPr>
      <w:r>
        <w:t xml:space="preserve">Use explicit transactions for every state transition and</w:t>
      </w:r>
      <w:r>
        <w:t xml:space="preserve"> </w:t>
      </w:r>
      <w:r>
        <w:rPr>
          <w:rStyle w:val="VerbatimChar"/>
        </w:rPr>
        <w:t xml:space="preserve">SELECT ... FOR UPDATE</w:t>
      </w:r>
      <w:r>
        <w:t xml:space="preserve"> </w:t>
      </w:r>
      <w:r>
        <w:t xml:space="preserve">for competing drill/envelope changes.</w:t>
      </w:r>
    </w:p>
    <w:p>
      <w:pPr>
        <w:pStyle w:val="Compact"/>
        <w:numPr>
          <w:ilvl w:val="0"/>
          <w:numId w:val="1005"/>
        </w:numPr>
      </w:pPr>
      <w:r>
        <w:t xml:space="preserve">Never auto-run migrations during API startup.</w:t>
      </w:r>
    </w:p>
    <w:p>
      <w:pPr>
        <w:pStyle w:val="Compact"/>
        <w:numPr>
          <w:ilvl w:val="0"/>
          <w:numId w:val="1005"/>
        </w:numPr>
      </w:pPr>
      <w:r>
        <w:t xml:space="preserve">Run</w:t>
      </w:r>
      <w:r>
        <w:t xml:space="preserve"> </w:t>
      </w:r>
      <w:r>
        <w:rPr>
          <w:rStyle w:val="VerbatimChar"/>
        </w:rPr>
        <w:t xml:space="preserve">pnpm db:migrate</w:t>
      </w:r>
      <w:r>
        <w:t xml:space="preserve"> </w:t>
      </w:r>
      <w:r>
        <w:t xml:space="preserve">as a controlled one-off deployment command before switching traffic.</w:t>
      </w:r>
    </w:p>
    <w:p>
      <w:pPr>
        <w:pStyle w:val="Compact"/>
        <w:numPr>
          <w:ilvl w:val="0"/>
          <w:numId w:val="1005"/>
        </w:numPr>
      </w:pPr>
      <w:r>
        <w:t xml:space="preserve">Production migrations must be forward-safe. A rollback means restoring the previous application and, when necessary, restoring a tested database backup—not improvising destructive down migrations.</w:t>
      </w:r>
    </w:p>
    <w:bookmarkEnd w:id="29"/>
    <w:bookmarkStart w:id="30" w:name="Xc374551cf70c06c2e597425b0171f658d598ecd"/>
    <w:p>
      <w:pPr>
        <w:pStyle w:val="Heading3"/>
      </w:pPr>
      <w:r>
        <w:t xml:space="preserve">6.2 Startup checks</w:t>
      </w:r>
    </w:p>
    <w:p>
      <w:pPr>
        <w:pStyle w:val="FirstParagraph"/>
      </w:pPr>
      <w:r>
        <w:t xml:space="preserve">The API health check must separately report:</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"reachable"</w:t>
      </w:r>
      <w:r>
        <w:rPr>
          <w:rStyle w:val="FunctionTok"/>
        </w:rPr>
        <w:t xml:space="preserve">,</w:t>
      </w:r>
      <w:r>
        <w:br/>
      </w:r>
      <w:r>
        <w:rPr>
          <w:rStyle w:val="NormalTok"/>
        </w:rPr>
        <w:t xml:space="preserve">  </w:t>
      </w:r>
      <w:r>
        <w:rPr>
          <w:rStyle w:val="DataTypeTok"/>
        </w:rPr>
        <w:t xml:space="preserve">"schema_revision"</w:t>
      </w:r>
      <w:r>
        <w:rPr>
          <w:rStyle w:val="FunctionTok"/>
        </w:rPr>
        <w:t xml:space="preserve">:</w:t>
      </w:r>
      <w:r>
        <w:rPr>
          <w:rStyle w:val="NormalTok"/>
        </w:rPr>
        <w:t xml:space="preserve"> </w:t>
      </w:r>
      <w:r>
        <w:rPr>
          <w:rStyle w:val="StringTok"/>
        </w:rPr>
        <w:t xml:space="preserve">"&lt;drizzle migration id&gt;"</w:t>
      </w:r>
      <w:r>
        <w:rPr>
          <w:rStyle w:val="FunctionTok"/>
        </w:rPr>
        <w:t xml:space="preserve">,</w:t>
      </w:r>
      <w:r>
        <w:br/>
      </w:r>
      <w:r>
        <w:rPr>
          <w:rStyle w:val="NormalTok"/>
        </w:rPr>
        <w:t xml:space="preserve">  </w:t>
      </w:r>
      <w:r>
        <w:rPr>
          <w:rStyle w:val="DataTypeTok"/>
        </w:rPr>
        <w:t xml:space="preserve">"worker_last_seen"</w:t>
      </w:r>
      <w:r>
        <w:rPr>
          <w:rStyle w:val="FunctionTok"/>
        </w:rPr>
        <w:t xml:space="preserve">:</w:t>
      </w:r>
      <w:r>
        <w:rPr>
          <w:rStyle w:val="NormalTok"/>
        </w:rPr>
        <w:t xml:space="preserve"> </w:t>
      </w:r>
      <w:r>
        <w:rPr>
          <w:rStyle w:val="StringTok"/>
        </w:rPr>
        <w:t xml:space="preserve">"&lt;timestamp&gt;"</w:t>
      </w:r>
      <w:r>
        <w:rPr>
          <w:rStyle w:val="FunctionTok"/>
        </w:rPr>
        <w:t xml:space="preserve">,</w:t>
      </w:r>
      <w:r>
        <w:br/>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"writable"</w:t>
      </w:r>
      <w:r>
        <w:br/>
      </w:r>
      <w:r>
        <w:rPr>
          <w:rStyle w:val="FunctionTok"/>
        </w:rPr>
        <w:t xml:space="preserve">}</w:t>
      </w:r>
    </w:p>
    <w:p>
      <w:pPr>
        <w:pStyle w:val="FirstParagraph"/>
      </w:pPr>
      <w:r>
        <w:t xml:space="preserve">Do not expose hostnames, credentials, stack traces, or SQL in public health responses.</w:t>
      </w:r>
    </w:p>
    <w:bookmarkEnd w:id="30"/>
    <w:bookmarkEnd w:id="31"/>
    <w:bookmarkStart w:id="35" w:name="X907ae93398a5b6bd76aa212b0dab420818bb5c5"/>
    <w:p>
      <w:pPr>
        <w:pStyle w:val="Heading2"/>
      </w:pPr>
      <w:r>
        <w:t xml:space="preserve">7. Database source of truth</w:t>
      </w:r>
    </w:p>
    <w:p>
      <w:pPr>
        <w:pStyle w:val="FirstParagraph"/>
      </w:pPr>
      <w:r>
        <w:t xml:space="preserve">The companion</w:t>
      </w:r>
      <w:r>
        <w:t xml:space="preserve"> </w:t>
      </w:r>
      <w:r>
        <w:rPr>
          <w:rStyle w:val="VerbatimChar"/>
        </w:rPr>
        <w:t xml:space="preserve">gridflex_schema.sql</w:t>
      </w:r>
      <w:r>
        <w:t xml:space="preserve"> </w:t>
      </w:r>
      <w:r>
        <w:t xml:space="preserve">defines the complete initial database contract. Copy it as the reviewed initial Drizzle SQL migration, then create matching Drizzle table definitions in</w:t>
      </w:r>
      <w:r>
        <w:t xml:space="preserve"> </w:t>
      </w:r>
      <w:r>
        <w:rPr>
          <w:rStyle w:val="VerbatimChar"/>
        </w:rPr>
        <w:t xml:space="preserve">packages/db/src/schema.ts</w:t>
      </w:r>
      <w:r>
        <w:t xml:space="preserve">. The SQL migration remains authoritative for extensions, enum creation, functions, triggers, and other database features that are not safely generated. Do not change names or semantics unless a migration note and contract test explain the change.</w:t>
      </w:r>
    </w:p>
    <w:bookmarkStart w:id="32" w:name="X61ad0ce21a8a3587b8770f7087bb199ffdc317d"/>
    <w:p>
      <w:pPr>
        <w:pStyle w:val="Heading3"/>
      </w:pPr>
      <w:r>
        <w:t xml:space="preserve">7.1 Table groups</w:t>
      </w:r>
    </w:p>
    <w:p>
      <w:pPr>
        <w:pStyle w:val="FirstParagraph"/>
      </w:pPr>
      <w:r>
        <w:rPr>
          <w:b/>
          <w:bCs/>
        </w:rPr>
        <w:t xml:space="preserve">Identity, tenancy, and sessions</w:t>
      </w:r>
    </w:p>
    <w:p>
      <w:pPr>
        <w:pStyle w:val="Compact"/>
        <w:numPr>
          <w:ilvl w:val="0"/>
          <w:numId w:val="1006"/>
        </w:numPr>
      </w:pPr>
      <w:r>
        <w:rPr>
          <w:rStyle w:val="VerbatimChar"/>
        </w:rPr>
        <w:t xml:space="preserve">organizations</w:t>
      </w:r>
    </w:p>
    <w:p>
      <w:pPr>
        <w:pStyle w:val="Compact"/>
        <w:numPr>
          <w:ilvl w:val="0"/>
          <w:numId w:val="1006"/>
        </w:numPr>
      </w:pPr>
      <w:r>
        <w:rPr>
          <w:rStyle w:val="VerbatimChar"/>
        </w:rPr>
        <w:t xml:space="preserve">app_users</w:t>
      </w:r>
    </w:p>
    <w:p>
      <w:pPr>
        <w:pStyle w:val="Compact"/>
        <w:numPr>
          <w:ilvl w:val="0"/>
          <w:numId w:val="1006"/>
        </w:numPr>
      </w:pPr>
      <w:r>
        <w:rPr>
          <w:rStyle w:val="VerbatimChar"/>
        </w:rPr>
        <w:t xml:space="preserve">organization_members</w:t>
      </w:r>
    </w:p>
    <w:p>
      <w:pPr>
        <w:pStyle w:val="Compact"/>
        <w:numPr>
          <w:ilvl w:val="0"/>
          <w:numId w:val="1006"/>
        </w:numPr>
      </w:pPr>
      <w:r>
        <w:rPr>
          <w:rStyle w:val="VerbatimChar"/>
        </w:rPr>
        <w:t xml:space="preserve">auth_refresh_tokens</w:t>
      </w:r>
    </w:p>
    <w:p>
      <w:pPr>
        <w:pStyle w:val="FirstParagraph"/>
      </w:pPr>
      <w:r>
        <w:rPr>
          <w:b/>
          <w:bCs/>
        </w:rPr>
        <w:t xml:space="preserve">Facilities and capability</w:t>
      </w:r>
    </w:p>
    <w:p>
      <w:pPr>
        <w:pStyle w:val="Compact"/>
        <w:numPr>
          <w:ilvl w:val="0"/>
          <w:numId w:val="1007"/>
        </w:numPr>
      </w:pPr>
      <w:r>
        <w:rPr>
          <w:rStyle w:val="VerbatimChar"/>
        </w:rPr>
        <w:t xml:space="preserve">facilities</w:t>
      </w:r>
    </w:p>
    <w:p>
      <w:pPr>
        <w:pStyle w:val="Compact"/>
        <w:numPr>
          <w:ilvl w:val="0"/>
          <w:numId w:val="1007"/>
        </w:numPr>
      </w:pPr>
      <w:r>
        <w:rPr>
          <w:rStyle w:val="VerbatimChar"/>
        </w:rPr>
        <w:t xml:space="preserve">facility_constraints</w:t>
      </w:r>
    </w:p>
    <w:p>
      <w:pPr>
        <w:pStyle w:val="Compact"/>
        <w:numPr>
          <w:ilvl w:val="0"/>
          <w:numId w:val="1007"/>
        </w:numPr>
      </w:pPr>
      <w:r>
        <w:rPr>
          <w:rStyle w:val="VerbatimChar"/>
        </w:rPr>
        <w:t xml:space="preserve">flexibility_mechanisms</w:t>
      </w:r>
    </w:p>
    <w:p>
      <w:pPr>
        <w:pStyle w:val="FirstParagraph"/>
      </w:pPr>
      <w:r>
        <w:rPr>
          <w:b/>
          <w:bCs/>
        </w:rPr>
        <w:t xml:space="preserve">Data acquisition</w:t>
      </w:r>
    </w:p>
    <w:p>
      <w:pPr>
        <w:pStyle w:val="Compact"/>
        <w:numPr>
          <w:ilvl w:val="0"/>
          <w:numId w:val="1008"/>
        </w:numPr>
      </w:pPr>
      <w:r>
        <w:rPr>
          <w:rStyle w:val="VerbatimChar"/>
        </w:rPr>
        <w:t xml:space="preserve">connectors</w:t>
      </w:r>
    </w:p>
    <w:p>
      <w:pPr>
        <w:pStyle w:val="Compact"/>
        <w:numPr>
          <w:ilvl w:val="0"/>
          <w:numId w:val="1008"/>
        </w:numPr>
      </w:pPr>
      <w:r>
        <w:rPr>
          <w:rStyle w:val="VerbatimChar"/>
        </w:rPr>
        <w:t xml:space="preserve">connector_sync_runs</w:t>
      </w:r>
    </w:p>
    <w:p>
      <w:pPr>
        <w:pStyle w:val="Compact"/>
        <w:numPr>
          <w:ilvl w:val="0"/>
          <w:numId w:val="1008"/>
        </w:numPr>
      </w:pPr>
      <w:r>
        <w:rPr>
          <w:rStyle w:val="VerbatimChar"/>
        </w:rPr>
        <w:t xml:space="preserve">telemetry_readings</w:t>
      </w:r>
    </w:p>
    <w:p>
      <w:pPr>
        <w:pStyle w:val="Compact"/>
        <w:numPr>
          <w:ilvl w:val="0"/>
          <w:numId w:val="1008"/>
        </w:numPr>
      </w:pPr>
      <w:r>
        <w:rPr>
          <w:rStyle w:val="VerbatimChar"/>
        </w:rPr>
        <w:t xml:space="preserve">telemetry_quarantine</w:t>
      </w:r>
    </w:p>
    <w:p>
      <w:pPr>
        <w:pStyle w:val="FirstParagraph"/>
      </w:pPr>
      <w:r>
        <w:rPr>
          <w:b/>
          <w:bCs/>
        </w:rPr>
        <w:t xml:space="preserve">Assurance engine</w:t>
      </w:r>
    </w:p>
    <w:p>
      <w:pPr>
        <w:pStyle w:val="Compact"/>
        <w:numPr>
          <w:ilvl w:val="0"/>
          <w:numId w:val="1009"/>
        </w:numPr>
      </w:pPr>
      <w:r>
        <w:rPr>
          <w:rStyle w:val="VerbatimChar"/>
        </w:rPr>
        <w:t xml:space="preserve">envelopes</w:t>
      </w:r>
    </w:p>
    <w:p>
      <w:pPr>
        <w:pStyle w:val="Compact"/>
        <w:numPr>
          <w:ilvl w:val="0"/>
          <w:numId w:val="1009"/>
        </w:numPr>
      </w:pPr>
      <w:r>
        <w:rPr>
          <w:rStyle w:val="VerbatimChar"/>
        </w:rPr>
        <w:t xml:space="preserve">envelope_mechanisms</w:t>
      </w:r>
    </w:p>
    <w:p>
      <w:pPr>
        <w:pStyle w:val="Compact"/>
        <w:numPr>
          <w:ilvl w:val="0"/>
          <w:numId w:val="1009"/>
        </w:numPr>
      </w:pPr>
      <w:r>
        <w:rPr>
          <w:rStyle w:val="VerbatimChar"/>
        </w:rPr>
        <w:t xml:space="preserve">engine_runs</w:t>
      </w:r>
    </w:p>
    <w:p>
      <w:pPr>
        <w:pStyle w:val="Compact"/>
        <w:numPr>
          <w:ilvl w:val="0"/>
          <w:numId w:val="1009"/>
        </w:numPr>
      </w:pPr>
      <w:r>
        <w:rPr>
          <w:rStyle w:val="VerbatimChar"/>
        </w:rPr>
        <w:t xml:space="preserve">engine_decisions</w:t>
      </w:r>
    </w:p>
    <w:p>
      <w:pPr>
        <w:pStyle w:val="FirstParagraph"/>
      </w:pPr>
      <w:r>
        <w:rPr>
          <w:b/>
          <w:bCs/>
        </w:rPr>
        <w:t xml:space="preserve">Drills and proof</w:t>
      </w:r>
    </w:p>
    <w:p>
      <w:pPr>
        <w:pStyle w:val="Compact"/>
        <w:numPr>
          <w:ilvl w:val="0"/>
          <w:numId w:val="1010"/>
        </w:numPr>
      </w:pPr>
      <w:r>
        <w:rPr>
          <w:rStyle w:val="VerbatimChar"/>
        </w:rPr>
        <w:t xml:space="preserve">drills</w:t>
      </w:r>
    </w:p>
    <w:p>
      <w:pPr>
        <w:pStyle w:val="Compact"/>
        <w:numPr>
          <w:ilvl w:val="0"/>
          <w:numId w:val="1010"/>
        </w:numPr>
      </w:pPr>
      <w:r>
        <w:rPr>
          <w:rStyle w:val="VerbatimChar"/>
        </w:rPr>
        <w:t xml:space="preserve">drill_events</w:t>
      </w:r>
    </w:p>
    <w:p>
      <w:pPr>
        <w:pStyle w:val="Compact"/>
        <w:numPr>
          <w:ilvl w:val="0"/>
          <w:numId w:val="1010"/>
        </w:numPr>
      </w:pPr>
      <w:r>
        <w:rPr>
          <w:rStyle w:val="VerbatimChar"/>
        </w:rPr>
        <w:t xml:space="preserve">mrv_reports</w:t>
      </w:r>
    </w:p>
    <w:p>
      <w:pPr>
        <w:pStyle w:val="Compact"/>
        <w:numPr>
          <w:ilvl w:val="0"/>
          <w:numId w:val="1010"/>
        </w:numPr>
      </w:pPr>
      <w:r>
        <w:rPr>
          <w:rStyle w:val="VerbatimChar"/>
        </w:rPr>
        <w:t xml:space="preserve">evidence_bundles</w:t>
      </w:r>
    </w:p>
    <w:p>
      <w:pPr>
        <w:pStyle w:val="Compact"/>
        <w:numPr>
          <w:ilvl w:val="0"/>
          <w:numId w:val="1010"/>
        </w:numPr>
      </w:pPr>
      <w:r>
        <w:rPr>
          <w:rStyle w:val="VerbatimChar"/>
        </w:rPr>
        <w:t xml:space="preserve">passports</w:t>
      </w:r>
    </w:p>
    <w:p>
      <w:pPr>
        <w:pStyle w:val="Compact"/>
        <w:numPr>
          <w:ilvl w:val="0"/>
          <w:numId w:val="1010"/>
        </w:numPr>
      </w:pPr>
      <w:r>
        <w:rPr>
          <w:rStyle w:val="VerbatimChar"/>
        </w:rPr>
        <w:t xml:space="preserve">export_packages</w:t>
      </w:r>
    </w:p>
    <w:p>
      <w:pPr>
        <w:pStyle w:val="FirstParagraph"/>
      </w:pPr>
      <w:r>
        <w:rPr>
          <w:b/>
          <w:bCs/>
        </w:rPr>
        <w:t xml:space="preserve">Safety and governance</w:t>
      </w:r>
    </w:p>
    <w:p>
      <w:pPr>
        <w:pStyle w:val="Compact"/>
        <w:numPr>
          <w:ilvl w:val="0"/>
          <w:numId w:val="1011"/>
        </w:numPr>
      </w:pPr>
      <w:r>
        <w:rPr>
          <w:rStyle w:val="VerbatimChar"/>
        </w:rPr>
        <w:t xml:space="preserve">drill_arm_challenges</w:t>
      </w:r>
    </w:p>
    <w:p>
      <w:pPr>
        <w:pStyle w:val="Compact"/>
        <w:numPr>
          <w:ilvl w:val="0"/>
          <w:numId w:val="1011"/>
        </w:numPr>
      </w:pPr>
      <w:r>
        <w:rPr>
          <w:rStyle w:val="VerbatimChar"/>
        </w:rPr>
        <w:t xml:space="preserve">emergency_stop_events</w:t>
      </w:r>
    </w:p>
    <w:p>
      <w:pPr>
        <w:pStyle w:val="Compact"/>
        <w:numPr>
          <w:ilvl w:val="0"/>
          <w:numId w:val="1011"/>
        </w:numPr>
      </w:pPr>
      <w:r>
        <w:rPr>
          <w:rStyle w:val="VerbatimChar"/>
        </w:rPr>
        <w:t xml:space="preserve">audit_logs</w:t>
      </w:r>
    </w:p>
    <w:p>
      <w:pPr>
        <w:pStyle w:val="Compact"/>
        <w:numPr>
          <w:ilvl w:val="0"/>
          <w:numId w:val="1011"/>
        </w:numPr>
      </w:pPr>
      <w:r>
        <w:rPr>
          <w:rStyle w:val="VerbatimChar"/>
        </w:rPr>
        <w:t xml:space="preserve">idempotency_keys</w:t>
      </w:r>
    </w:p>
    <w:p>
      <w:pPr>
        <w:pStyle w:val="Compact"/>
        <w:numPr>
          <w:ilvl w:val="0"/>
          <w:numId w:val="1011"/>
        </w:numPr>
      </w:pPr>
      <w:r>
        <w:rPr>
          <w:rStyle w:val="VerbatimChar"/>
        </w:rPr>
        <w:t xml:space="preserve">service_heartbeats</w:t>
      </w:r>
    </w:p>
    <w:bookmarkEnd w:id="32"/>
    <w:bookmarkStart w:id="33" w:name="X229d71d962abfa9024a8133329b7511334fb758"/>
    <w:p>
      <w:pPr>
        <w:pStyle w:val="Heading3"/>
      </w:pPr>
      <w:r>
        <w:t xml:space="preserve">7.2 Immutability rules</w:t>
      </w:r>
    </w:p>
    <w:p>
      <w:pPr>
        <w:pStyle w:val="FirstParagraph"/>
      </w:pPr>
      <w:r>
        <w:t xml:space="preserve">Database triggers reject UPDATE and DELETE on:</w:t>
      </w:r>
    </w:p>
    <w:p>
      <w:pPr>
        <w:pStyle w:val="Compact"/>
        <w:numPr>
          <w:ilvl w:val="0"/>
          <w:numId w:val="1012"/>
        </w:numPr>
      </w:pPr>
      <w:r>
        <w:rPr>
          <w:rStyle w:val="VerbatimChar"/>
        </w:rPr>
        <w:t xml:space="preserve">telemetry_readings</w:t>
      </w:r>
    </w:p>
    <w:p>
      <w:pPr>
        <w:pStyle w:val="Compact"/>
        <w:numPr>
          <w:ilvl w:val="0"/>
          <w:numId w:val="1012"/>
        </w:numPr>
      </w:pPr>
      <w:r>
        <w:rPr>
          <w:rStyle w:val="VerbatimChar"/>
        </w:rPr>
        <w:t xml:space="preserve">drill_events</w:t>
      </w:r>
    </w:p>
    <w:p>
      <w:pPr>
        <w:pStyle w:val="Compact"/>
        <w:numPr>
          <w:ilvl w:val="0"/>
          <w:numId w:val="1012"/>
        </w:numPr>
      </w:pPr>
      <w:r>
        <w:rPr>
          <w:rStyle w:val="VerbatimChar"/>
        </w:rPr>
        <w:t xml:space="preserve">evidence_bundles</w:t>
      </w:r>
    </w:p>
    <w:p>
      <w:pPr>
        <w:pStyle w:val="Compact"/>
        <w:numPr>
          <w:ilvl w:val="0"/>
          <w:numId w:val="1012"/>
        </w:numPr>
      </w:pPr>
      <w:r>
        <w:rPr>
          <w:rStyle w:val="VerbatimChar"/>
        </w:rPr>
        <w:t xml:space="preserve">audit_logs</w:t>
      </w:r>
    </w:p>
    <w:p>
      <w:pPr>
        <w:pStyle w:val="FirstParagraph"/>
      </w:pPr>
      <w:r>
        <w:t xml:space="preserve">Corrections are represented by new rows, quality flags, superseding Passport versions, or explicit revocation records. Never weaken append-only rules to make tests easier.</w:t>
      </w:r>
    </w:p>
    <w:bookmarkEnd w:id="33"/>
    <w:bookmarkStart w:id="34" w:name="Xa2ece71969c80c88109a981aafa6dbd1f76c950"/>
    <w:p>
      <w:pPr>
        <w:pStyle w:val="Heading3"/>
      </w:pPr>
      <w:r>
        <w:t xml:space="preserve">7.3 Telemetry retention</w:t>
      </w:r>
    </w:p>
    <w:p>
      <w:pPr>
        <w:pStyle w:val="FirstParagraph"/>
      </w:pPr>
      <w:r>
        <w:t xml:space="preserve">For the MVP, retain raw telemetry indefinitely. Add BRIN and facility/time indexes as defined in the schema. Do not install TimescaleDB unless the existing PostgreSQL image actually supports it. Standard PostgreSQL must remain the supported baseline.</w:t>
      </w:r>
    </w:p>
    <w:bookmarkEnd w:id="34"/>
    <w:bookmarkEnd w:id="35"/>
    <w:bookmarkStart w:id="36" w:name="X94633c7d3641292900e1976ca768af0daf04525"/>
    <w:p>
      <w:pPr>
        <w:pStyle w:val="Heading2"/>
      </w:pPr>
      <w:r>
        <w:t xml:space="preserve">7.4 Required database package pattern</w:t>
      </w:r>
    </w:p>
    <w:p>
      <w:pPr>
        <w:pStyle w:val="SourceCode"/>
      </w:pPr>
      <w:r>
        <w:rPr>
          <w:rStyle w:val="CommentTok"/>
        </w:rPr>
        <w:t xml:space="preserve">// packages/db/src/client.ts</w:t>
      </w:r>
      <w:r>
        <w:br/>
      </w:r>
      <w:r>
        <w:rPr>
          <w:rStyle w:val="ImportTok"/>
        </w:rPr>
        <w:t xml:space="preserve">import</w:t>
      </w:r>
      <w:r>
        <w:rPr>
          <w:rStyle w:val="NormalTok"/>
        </w:rPr>
        <w:t xml:space="preserve"> { drizzle } </w:t>
      </w:r>
      <w:r>
        <w:rPr>
          <w:rStyle w:val="ImportTok"/>
        </w:rPr>
        <w:t xml:space="preserve">from</w:t>
      </w:r>
      <w:r>
        <w:rPr>
          <w:rStyle w:val="NormalTok"/>
        </w:rPr>
        <w:t xml:space="preserve"> </w:t>
      </w:r>
      <w:r>
        <w:rPr>
          <w:rStyle w:val="StringTok"/>
        </w:rPr>
        <w:t xml:space="preserve">'drizzle-orm/node-postgres'</w:t>
      </w:r>
      <w:r>
        <w:rPr>
          <w:rStyle w:val="OperatorTok"/>
        </w:rPr>
        <w:t xml:space="preserve">;</w:t>
      </w:r>
      <w:r>
        <w:br/>
      </w:r>
      <w:r>
        <w:rPr>
          <w:rStyle w:val="ImportTok"/>
        </w:rPr>
        <w:t xml:space="preserve">import</w:t>
      </w:r>
      <w:r>
        <w:rPr>
          <w:rStyle w:val="NormalTok"/>
        </w:rPr>
        <w:t xml:space="preserve"> { Pool } </w:t>
      </w:r>
      <w:r>
        <w:rPr>
          <w:rStyle w:val="ImportTok"/>
        </w:rPr>
        <w:t xml:space="preserve">from</w:t>
      </w:r>
      <w:r>
        <w:rPr>
          <w:rStyle w:val="NormalTok"/>
        </w:rPr>
        <w:t xml:space="preserve"> </w:t>
      </w:r>
      <w:r>
        <w:rPr>
          <w:rStyle w:val="StringTok"/>
        </w:rPr>
        <w:t xml:space="preserve">'pg'</w:t>
      </w:r>
      <w:r>
        <w:rPr>
          <w:rStyle w:val="OperatorTok"/>
        </w:rPr>
        <w:t xml:space="preserve">;</w:t>
      </w:r>
      <w:r>
        <w:br/>
      </w:r>
      <w:r>
        <w:br/>
      </w:r>
      <w:r>
        <w:rPr>
          <w:rStyle w:val="KeywordTok"/>
        </w:rPr>
        <w:t xml:space="preserve">const</w:t>
      </w:r>
      <w:r>
        <w:rPr>
          <w:rStyle w:val="NormalTok"/>
        </w:rPr>
        <w:t xml:space="preserve"> connectionString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DATABASE_URL</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connectionString)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'DATABASE_URL is required'</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w:t>
      </w:r>
      <w:r>
        <w:rPr>
          <w:rStyle w:val="NormalTok"/>
        </w:rPr>
        <w:t xml:space="preserve">({</w:t>
      </w:r>
      <w:r>
        <w:br/>
      </w:r>
      <w:r>
        <w:rPr>
          <w:rStyle w:val="NormalTok"/>
        </w:rPr>
        <w:t xml:space="preserve">  connectionString</w:t>
      </w:r>
      <w:r>
        <w:rPr>
          <w:rStyle w:val="OperatorTok"/>
        </w:rPr>
        <w:t xml:space="preserve">,</w:t>
      </w:r>
      <w:r>
        <w:br/>
      </w:r>
      <w:r>
        <w:rPr>
          <w:rStyle w:val="NormalTok"/>
        </w:rPr>
        <w:t xml:space="preserve">  max</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idleTimeoutMillis</w:t>
      </w:r>
      <w:r>
        <w:rPr>
          <w:rStyle w:val="OperatorTok"/>
        </w:rPr>
        <w:t xml:space="preserve">:</w:t>
      </w:r>
      <w:r>
        <w:rPr>
          <w:rStyle w:val="NormalTok"/>
        </w:rPr>
        <w:t xml:space="preserve"> </w:t>
      </w:r>
      <w:r>
        <w:rPr>
          <w:rStyle w:val="DecValTok"/>
        </w:rPr>
        <w:t xml:space="preserve">30_000</w:t>
      </w:r>
      <w:r>
        <w:rPr>
          <w:rStyle w:val="OperatorTok"/>
        </w:rPr>
        <w:t xml:space="preserve">,</w:t>
      </w:r>
      <w:r>
        <w:br/>
      </w:r>
      <w:r>
        <w:rPr>
          <w:rStyle w:val="NormalTok"/>
        </w:rPr>
        <w:t xml:space="preserve">  connectionTimeoutMillis</w:t>
      </w:r>
      <w:r>
        <w:rPr>
          <w:rStyle w:val="OperatorTok"/>
        </w:rPr>
        <w:t xml:space="preserve">:</w:t>
      </w:r>
      <w:r>
        <w:rPr>
          <w:rStyle w:val="NormalTok"/>
        </w:rPr>
        <w:t xml:space="preserve"> </w:t>
      </w:r>
      <w:r>
        <w:rPr>
          <w:rStyle w:val="DecValTok"/>
        </w:rPr>
        <w:t xml:space="preserve">5_000</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FunctionTok"/>
        </w:rPr>
        <w:t xml:space="preserve">drizzle</w:t>
      </w:r>
      <w:r>
        <w:rPr>
          <w:rStyle w:val="NormalTok"/>
        </w:rPr>
        <w:t xml:space="preserve">({ client</w:t>
      </w:r>
      <w:r>
        <w:rPr>
          <w:rStyle w:val="OperatorTok"/>
        </w:rPr>
        <w:t xml:space="preserve">:</w:t>
      </w:r>
      <w:r>
        <w:rPr>
          <w:rStyle w:val="NormalTok"/>
        </w:rPr>
        <w:t xml:space="preserve"> pool })</w:t>
      </w:r>
      <w:r>
        <w:rPr>
          <w:rStyle w:val="OperatorTok"/>
        </w:rPr>
        <w:t xml:space="preserve">;</w:t>
      </w:r>
    </w:p>
    <w:p>
      <w:pPr>
        <w:pStyle w:val="FirstParagraph"/>
      </w:pPr>
      <w:r>
        <w:t xml:space="preserve">The coding agent must wrap this in a NestJS database module with lifecycle hooks that verify connectivity on startup and close the pool on shutdown. Never instantiate a new pool per request.</w:t>
      </w:r>
    </w:p>
    <w:bookmarkEnd w:id="36"/>
    <w:bookmarkStart w:id="39" w:name="X0013e21f5cddbaf492795d97d5a5b40ecec77a8"/>
    <w:p>
      <w:pPr>
        <w:pStyle w:val="Heading2"/>
      </w:pPr>
      <w:r>
        <w:t xml:space="preserve">8. Authentication and RBAC</w:t>
      </w:r>
    </w:p>
    <w:bookmarkStart w:id="37" w:name="X94a4a9f1c42e754ddd9d91008671a6c4832d616"/>
    <w:p>
      <w:pPr>
        <w:pStyle w:val="Heading3"/>
      </w:pPr>
      <w:r>
        <w:t xml:space="preserve">8.1 Roles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Main permissions</w:t>
            </w:r>
          </w:p>
        </w:tc>
      </w:tr>
      <w:tr>
        <w:tc>
          <w:tcPr/>
          <w:p>
            <w:pPr>
              <w:pStyle w:val="Compact"/>
              <w:jc w:val="left"/>
            </w:pPr>
            <w:r>
              <w:t xml:space="preserve">OWNER</w:t>
            </w:r>
          </w:p>
        </w:tc>
        <w:tc>
          <w:tcPr/>
          <w:p>
            <w:pPr>
              <w:pStyle w:val="Compact"/>
              <w:jc w:val="left"/>
            </w:pPr>
            <w:r>
              <w:t xml:space="preserve">Full organization access, membership, settings, exports</w:t>
            </w:r>
          </w:p>
        </w:tc>
      </w:tr>
      <w:tr>
        <w:tc>
          <w:tcPr/>
          <w:p>
            <w:pPr>
              <w:pStyle w:val="Compact"/>
              <w:jc w:val="left"/>
            </w:pPr>
            <w:r>
              <w:t xml:space="preserve">FACILITY_ADMIN</w:t>
            </w:r>
          </w:p>
        </w:tc>
        <w:tc>
          <w:tcPr/>
          <w:p>
            <w:pPr>
              <w:pStyle w:val="Compact"/>
              <w:jc w:val="left"/>
            </w:pPr>
            <w:r>
              <w:t xml:space="preserve">Facility configuration, connectors, constraints, drills, passports</w:t>
            </w:r>
          </w:p>
        </w:tc>
      </w:tr>
      <w:tr>
        <w:tc>
          <w:tcPr/>
          <w:p>
            <w:pPr>
              <w:pStyle w:val="Compact"/>
              <w:jc w:val="left"/>
            </w:pPr>
            <w:r>
              <w:t xml:space="preserve">OPS_ENGINEER</w:t>
            </w:r>
          </w:p>
        </w:tc>
        <w:tc>
          <w:tcPr/>
          <w:p>
            <w:pPr>
              <w:pStyle w:val="Compact"/>
              <w:jc w:val="left"/>
            </w:pPr>
            <w:r>
              <w:t xml:space="preserve">Telemetry, drill planning/arming, emergency stop, operational review</w:t>
            </w:r>
          </w:p>
        </w:tc>
      </w:tr>
      <w:tr>
        <w:tc>
          <w:tcPr/>
          <w:p>
            <w:pPr>
              <w:pStyle w:val="Compact"/>
              <w:jc w:val="left"/>
            </w:pPr>
            <w:r>
              <w:t xml:space="preserve">REVIEWER</w:t>
            </w:r>
          </w:p>
        </w:tc>
        <w:tc>
          <w:tcPr/>
          <w:p>
            <w:pPr>
              <w:pStyle w:val="Compact"/>
              <w:jc w:val="left"/>
            </w:pPr>
            <w:r>
              <w:t xml:space="preserve">Read envelopes, evidence, Passport, export packages; add review note</w:t>
            </w:r>
          </w:p>
        </w:tc>
      </w:tr>
      <w:tr>
        <w:tc>
          <w:tcPr/>
          <w:p>
            <w:pPr>
              <w:pStyle w:val="Compact"/>
              <w:jc w:val="left"/>
            </w:pPr>
            <w:r>
              <w:t xml:space="preserve">VIEWER</w:t>
            </w:r>
          </w:p>
        </w:tc>
        <w:tc>
          <w:tcPr/>
          <w:p>
            <w:pPr>
              <w:pStyle w:val="Compact"/>
              <w:jc w:val="left"/>
            </w:pPr>
            <w:r>
              <w:t xml:space="preserve">Read-only dashboard and Passport</w:t>
            </w:r>
          </w:p>
        </w:tc>
      </w:tr>
    </w:tbl>
    <w:bookmarkEnd w:id="37"/>
    <w:bookmarkStart w:id="38" w:name="Xd6e5492d40484a8750700547679f47e49bd868e"/>
    <w:p>
      <w:pPr>
        <w:pStyle w:val="Heading3"/>
      </w:pPr>
      <w:r>
        <w:t xml:space="preserve">8.2 Authentication endpoints</w:t>
      </w:r>
    </w:p>
    <w:p>
      <w:pPr>
        <w:pStyle w:val="SourceCode"/>
      </w:pPr>
      <w:r>
        <w:rPr>
          <w:rStyle w:val="VerbatimChar"/>
        </w:rPr>
        <w:t xml:space="preserve">POST /api/v1/auth/bootstrap-owner</w:t>
      </w:r>
      <w:r>
        <w:br/>
      </w:r>
      <w:r>
        <w:rPr>
          <w:rStyle w:val="VerbatimChar"/>
        </w:rPr>
        <w:t xml:space="preserve">POST /api/v1/auth/login</w:t>
      </w:r>
      <w:r>
        <w:br/>
      </w:r>
      <w:r>
        <w:rPr>
          <w:rStyle w:val="VerbatimChar"/>
        </w:rPr>
        <w:t xml:space="preserve">POST /api/v1/auth/refresh</w:t>
      </w:r>
      <w:r>
        <w:br/>
      </w:r>
      <w:r>
        <w:rPr>
          <w:rStyle w:val="VerbatimChar"/>
        </w:rPr>
        <w:t xml:space="preserve">POST /api/v1/auth/logout</w:t>
      </w:r>
      <w:r>
        <w:br/>
      </w:r>
      <w:r>
        <w:rPr>
          <w:rStyle w:val="VerbatimChar"/>
        </w:rPr>
        <w:t xml:space="preserve">GET  /api/v1/auth/me</w:t>
      </w:r>
      <w:r>
        <w:br/>
      </w:r>
      <w:r>
        <w:rPr>
          <w:rStyle w:val="VerbatimChar"/>
        </w:rPr>
        <w:t xml:space="preserve">POST /api/v1/auth/change-password</w:t>
      </w:r>
    </w:p>
    <w:p>
      <w:pPr>
        <w:pStyle w:val="FirstParagraph"/>
      </w:pPr>
      <w:r>
        <w:rPr>
          <w:rStyle w:val="VerbatimChar"/>
        </w:rPr>
        <w:t xml:space="preserve">bootstrap-owner</w:t>
      </w:r>
      <w:r>
        <w:t xml:space="preserve"> </w:t>
      </w:r>
      <w:r>
        <w:t xml:space="preserve">works only when no users exist and must be disabled forever after the first account is created. Passwords require 12 characters minimum and are hashed with Argon2id. Access tokens are JWTs with a 15-minute default lifetime. Refresh tokens are high-entropy opaque values; store only their SHA-256 hashes in</w:t>
      </w:r>
      <w:r>
        <w:t xml:space="preserve"> </w:t>
      </w:r>
      <w:r>
        <w:rPr>
          <w:rStyle w:val="VerbatimChar"/>
        </w:rPr>
        <w:t xml:space="preserve">auth_refresh_tokens</w:t>
      </w:r>
      <w:r>
        <w:t xml:space="preserve">, rotate them on every use, detect token-family reuse, and revoke the family on logout, password change, or suspected theft.</w:t>
      </w:r>
    </w:p>
    <w:bookmarkEnd w:id="38"/>
    <w:bookmarkEnd w:id="39"/>
    <w:bookmarkStart w:id="45" w:name="Xe2d085423dfd1b4b9d357bbb7800d2331afcbdf"/>
    <w:p>
      <w:pPr>
        <w:pStyle w:val="Heading2"/>
      </w:pPr>
      <w:r>
        <w:t xml:space="preserve">9. API contract</w:t>
      </w:r>
    </w:p>
    <w:p>
      <w:pPr>
        <w:pStyle w:val="FirstParagraph"/>
      </w:pPr>
      <w:r>
        <w:t xml:space="preserve">All endpoints live under</w:t>
      </w:r>
      <w:r>
        <w:t xml:space="preserve"> </w:t>
      </w:r>
      <w:r>
        <w:rPr>
          <w:rStyle w:val="VerbatimChar"/>
        </w:rPr>
        <w:t xml:space="preserve">/api/v1</w:t>
      </w:r>
      <w:r>
        <w:t xml:space="preserve">. Use UUID strings, RFC 3339 UTC timestamps, decimal strings for precision-sensitive energy values, and a common error envelope: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"TELEMETRY_STALE"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 current drill cannot be armed because telemetry is stale."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DataTypeTok"/>
        </w:rPr>
        <w:t xml:space="preserve">"last_reading_at"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bookmarkStart w:id="40" w:name="X3d7dce017e4c59e8d72d50733c8bb78f3e6172e"/>
    <w:p>
      <w:pPr>
        <w:pStyle w:val="Heading3"/>
      </w:pPr>
      <w:r>
        <w:t xml:space="preserve">9.1 Facilities</w:t>
      </w:r>
    </w:p>
    <w:p>
      <w:pPr>
        <w:pStyle w:val="SourceCode"/>
      </w:pPr>
      <w:r>
        <w:rPr>
          <w:rStyle w:val="VerbatimChar"/>
        </w:rPr>
        <w:t xml:space="preserve">GET    /facilities</w:t>
      </w:r>
      <w:r>
        <w:br/>
      </w:r>
      <w:r>
        <w:rPr>
          <w:rStyle w:val="VerbatimChar"/>
        </w:rPr>
        <w:t xml:space="preserve">POST   /facilities</w:t>
      </w:r>
      <w:r>
        <w:br/>
      </w:r>
      <w:r>
        <w:rPr>
          <w:rStyle w:val="VerbatimChar"/>
        </w:rPr>
        <w:t xml:space="preserve">GET    /facilities/{facility_id}</w:t>
      </w:r>
      <w:r>
        <w:br/>
      </w:r>
      <w:r>
        <w:rPr>
          <w:rStyle w:val="VerbatimChar"/>
        </w:rPr>
        <w:t xml:space="preserve">PATCH  /facilities/{facility_id}</w:t>
      </w:r>
      <w:r>
        <w:br/>
      </w:r>
      <w:r>
        <w:rPr>
          <w:rStyle w:val="VerbatimChar"/>
        </w:rPr>
        <w:t xml:space="preserve">GET    /facilities/{facility_id}/constraints</w:t>
      </w:r>
      <w:r>
        <w:br/>
      </w:r>
      <w:r>
        <w:rPr>
          <w:rStyle w:val="VerbatimChar"/>
        </w:rPr>
        <w:t xml:space="preserve">POST   /facilities/{facility_id}/constraints</w:t>
      </w:r>
      <w:r>
        <w:br/>
      </w:r>
      <w:r>
        <w:rPr>
          <w:rStyle w:val="VerbatimChar"/>
        </w:rPr>
        <w:t xml:space="preserve">GET    /facilities/{facility_id}/mechanisms</w:t>
      </w:r>
      <w:r>
        <w:br/>
      </w:r>
      <w:r>
        <w:rPr>
          <w:rStyle w:val="VerbatimChar"/>
        </w:rPr>
        <w:t xml:space="preserve">POST   /facilities/{facility_id}/mechanisms</w:t>
      </w:r>
      <w:r>
        <w:br/>
      </w:r>
      <w:r>
        <w:rPr>
          <w:rStyle w:val="VerbatimChar"/>
        </w:rPr>
        <w:t xml:space="preserve">PATCH  /facilities/{facility_id}/mechanisms/{mechanism_id}</w:t>
      </w:r>
    </w:p>
    <w:bookmarkEnd w:id="40"/>
    <w:bookmarkStart w:id="41" w:name="X9d06978c23e66874bc7cc86f9673ec67b25f9c6"/>
    <w:p>
      <w:pPr>
        <w:pStyle w:val="Heading3"/>
      </w:pPr>
      <w:r>
        <w:t xml:space="preserve">9.2 Connectors and telemetry</w:t>
      </w:r>
    </w:p>
    <w:p>
      <w:pPr>
        <w:pStyle w:val="SourceCode"/>
      </w:pPr>
      <w:r>
        <w:rPr>
          <w:rStyle w:val="VerbatimChar"/>
        </w:rPr>
        <w:t xml:space="preserve">GET    /facilities/{facility_id}/connectors</w:t>
      </w:r>
      <w:r>
        <w:br/>
      </w:r>
      <w:r>
        <w:rPr>
          <w:rStyle w:val="VerbatimChar"/>
        </w:rPr>
        <w:t xml:space="preserve">POST   /facilities/{facility_id}/connectors</w:t>
      </w:r>
      <w:r>
        <w:br/>
      </w:r>
      <w:r>
        <w:rPr>
          <w:rStyle w:val="VerbatimChar"/>
        </w:rPr>
        <w:t xml:space="preserve">POST   /connectors/{connector_id}/test</w:t>
      </w:r>
      <w:r>
        <w:br/>
      </w:r>
      <w:r>
        <w:rPr>
          <w:rStyle w:val="VerbatimChar"/>
        </w:rPr>
        <w:t xml:space="preserve">POST   /connectors/{connector_id}/sync</w:t>
      </w:r>
      <w:r>
        <w:br/>
      </w:r>
      <w:r>
        <w:rPr>
          <w:rStyle w:val="VerbatimChar"/>
        </w:rPr>
        <w:t xml:space="preserve">GET    /connectors/{connector_id}/sync-runs</w:t>
      </w:r>
      <w:r>
        <w:br/>
      </w:r>
      <w:r>
        <w:rPr>
          <w:rStyle w:val="VerbatimChar"/>
        </w:rPr>
        <w:t xml:space="preserve">POST   /facilities/{facility_id}/telemetry/csv</w:t>
      </w:r>
      <w:r>
        <w:br/>
      </w:r>
      <w:r>
        <w:rPr>
          <w:rStyle w:val="VerbatimChar"/>
        </w:rPr>
        <w:t xml:space="preserve">POST   /facilities/{facility_id}/telemetry/batch</w:t>
      </w:r>
      <w:r>
        <w:br/>
      </w:r>
      <w:r>
        <w:rPr>
          <w:rStyle w:val="VerbatimChar"/>
        </w:rPr>
        <w:t xml:space="preserve">GET    /facilities/{facility_id}/telemetry</w:t>
      </w:r>
      <w:r>
        <w:br/>
      </w:r>
      <w:r>
        <w:rPr>
          <w:rStyle w:val="VerbatimChar"/>
        </w:rPr>
        <w:t xml:space="preserve">GET    /facilities/{facility_id}/telemetry/quality</w:t>
      </w:r>
      <w:r>
        <w:br/>
      </w:r>
      <w:r>
        <w:rPr>
          <w:rStyle w:val="VerbatimChar"/>
        </w:rPr>
        <w:t xml:space="preserve">GET    /facilities/{facility_id}/telemetry/quarantine</w:t>
      </w:r>
    </w:p>
    <w:p>
      <w:pPr>
        <w:pStyle w:val="FirstParagraph"/>
      </w:pPr>
      <w:r>
        <w:t xml:space="preserve">Batch ingestion request:</w:t>
      </w:r>
    </w:p>
    <w:p>
      <w:pPr>
        <w:pStyle w:val="SourceCode"/>
      </w:pPr>
      <w:r>
        <w:rPr>
          <w:rStyle w:val="FunctionTok"/>
        </w:rPr>
        <w:t xml:space="preserve">{</w:t>
      </w:r>
      <w:r>
        <w:br/>
      </w:r>
      <w:r>
        <w:rPr>
          <w:rStyle w:val="NormalTok"/>
        </w:rPr>
        <w:t xml:space="preserve">  </w:t>
      </w:r>
      <w:r>
        <w:rPr>
          <w:rStyle w:val="DataTypeTok"/>
        </w:rPr>
        <w:t xml:space="preserve">"source_key"</w:t>
      </w:r>
      <w:r>
        <w:rPr>
          <w:rStyle w:val="FunctionTok"/>
        </w:rPr>
        <w:t xml:space="preserve">:</w:t>
      </w:r>
      <w:r>
        <w:rPr>
          <w:rStyle w:val="NormalTok"/>
        </w:rPr>
        <w:t xml:space="preserve"> </w:t>
      </w:r>
      <w:r>
        <w:rPr>
          <w:rStyle w:val="StringTok"/>
        </w:rPr>
        <w:t xml:space="preserve">"simulator-main-meter"</w:t>
      </w:r>
      <w:r>
        <w:rPr>
          <w:rStyle w:val="FunctionTok"/>
        </w:rPr>
        <w:t xml:space="preserve">,</w:t>
      </w:r>
      <w:r>
        <w:br/>
      </w:r>
      <w:r>
        <w:rPr>
          <w:rStyle w:val="NormalTok"/>
        </w:rPr>
        <w:t xml:space="preserve">  </w:t>
      </w:r>
      <w:r>
        <w:rPr>
          <w:rStyle w:val="DataTypeTok"/>
        </w:rPr>
        <w:t xml:space="preserve">"readings"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"metric_key"</w:t>
      </w:r>
      <w:r>
        <w:rPr>
          <w:rStyle w:val="FunctionTok"/>
        </w:rPr>
        <w:t xml:space="preserve">:</w:t>
      </w:r>
      <w:r>
        <w:rPr>
          <w:rStyle w:val="NormalTok"/>
        </w:rPr>
        <w:t xml:space="preserve"> </w:t>
      </w:r>
      <w:r>
        <w:rPr>
          <w:rStyle w:val="StringTok"/>
        </w:rPr>
        <w:t xml:space="preserve">"facility.active_power_kw"</w:t>
      </w:r>
      <w:r>
        <w:rPr>
          <w:rStyle w:val="FunctionTok"/>
        </w:rPr>
        <w:t xml:space="preserve">,</w:t>
      </w:r>
      <w:r>
        <w:br/>
      </w:r>
      <w:r>
        <w:rPr>
          <w:rStyle w:val="NormalTok"/>
        </w:rPr>
        <w:t xml:space="preserve">      </w:t>
      </w:r>
      <w:r>
        <w:rPr>
          <w:rStyle w:val="DataTypeTok"/>
        </w:rPr>
        <w:t xml:space="preserve">"measured_at"</w:t>
      </w:r>
      <w:r>
        <w:rPr>
          <w:rStyle w:val="FunctionTok"/>
        </w:rPr>
        <w:t xml:space="preserve">:</w:t>
      </w:r>
      <w:r>
        <w:rPr>
          <w:rStyle w:val="NormalTok"/>
        </w:rPr>
        <w:t xml:space="preserve"> </w:t>
      </w:r>
      <w:r>
        <w:rPr>
          <w:rStyle w:val="StringTok"/>
        </w:rPr>
        <w:t xml:space="preserve">"2026-07-21T12:00:00Z"</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1600.25</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"kW"</w:t>
      </w:r>
      <w:r>
        <w:rPr>
          <w:rStyle w:val="FunctionTok"/>
        </w:rPr>
        <w:t xml:space="preserve">,</w:t>
      </w:r>
      <w:r>
        <w:br/>
      </w:r>
      <w:r>
        <w:rPr>
          <w:rStyle w:val="NormalTok"/>
        </w:rPr>
        <w:t xml:space="preserve">      </w:t>
      </w:r>
      <w:r>
        <w:rPr>
          <w:rStyle w:val="DataTypeTok"/>
        </w:rPr>
        <w:t xml:space="preserve">"quality"</w:t>
      </w:r>
      <w:r>
        <w:rPr>
          <w:rStyle w:val="FunctionTok"/>
        </w:rPr>
        <w:t xml:space="preserve">:</w:t>
      </w:r>
      <w:r>
        <w:rPr>
          <w:rStyle w:val="NormalTok"/>
        </w:rPr>
        <w:t xml:space="preserve"> </w:t>
      </w:r>
      <w:r>
        <w:rPr>
          <w:rStyle w:val="StringTok"/>
        </w:rPr>
        <w:t xml:space="preserve">"GOOD"</w:t>
      </w:r>
      <w:r>
        <w:rPr>
          <w:rStyle w:val="FunctionTok"/>
        </w:rPr>
        <w:t xml:space="preserve">,</w:t>
      </w:r>
      <w:r>
        <w:br/>
      </w:r>
      <w:r>
        <w:rPr>
          <w:rStyle w:val="NormalTok"/>
        </w:rPr>
        <w:t xml:space="preserve">      </w:t>
      </w:r>
      <w:r>
        <w:rPr>
          <w:rStyle w:val="DataTypeTok"/>
        </w:rPr>
        <w:t xml:space="preserve">"source_sequence"</w:t>
      </w:r>
      <w:r>
        <w:rPr>
          <w:rStyle w:val="FunctionTok"/>
        </w:rPr>
        <w:t xml:space="preserve">:</w:t>
      </w:r>
      <w:r>
        <w:rPr>
          <w:rStyle w:val="NormalTok"/>
        </w:rPr>
        <w:t xml:space="preserve"> </w:t>
      </w:r>
      <w:r>
        <w:rPr>
          <w:rStyle w:val="StringTok"/>
        </w:rPr>
        <w:t xml:space="preserve">"16842"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endpoint must be idempotent under the table unique constraint. Exact duplicates return success with</w:t>
      </w:r>
      <w:r>
        <w:t xml:space="preserve"> </w:t>
      </w:r>
      <w:r>
        <w:rPr>
          <w:rStyle w:val="VerbatimChar"/>
        </w:rPr>
        <w:t xml:space="preserve">inserted=0, duplicates=n</w:t>
      </w:r>
      <w:r>
        <w:t xml:space="preserve">; conflicting duplicates are quarantined.</w:t>
      </w:r>
    </w:p>
    <w:bookmarkEnd w:id="41"/>
    <w:bookmarkStart w:id="42" w:name="X4eabbad163cfb14c22c40a6651699858c9c2ad3"/>
    <w:p>
      <w:pPr>
        <w:pStyle w:val="Heading3"/>
      </w:pPr>
      <w:r>
        <w:t xml:space="preserve">9.3 Envelopes</w:t>
      </w:r>
    </w:p>
    <w:p>
      <w:pPr>
        <w:pStyle w:val="SourceCode"/>
      </w:pPr>
      <w:r>
        <w:rPr>
          <w:rStyle w:val="VerbatimChar"/>
        </w:rPr>
        <w:t xml:space="preserve">POST /facilities/{facility_id}/envelopes/recompute</w:t>
      </w:r>
      <w:r>
        <w:br/>
      </w:r>
      <w:r>
        <w:rPr>
          <w:rStyle w:val="VerbatimChar"/>
        </w:rPr>
        <w:t xml:space="preserve">GET  /facilities/{facility_id}/envelopes/current</w:t>
      </w:r>
      <w:r>
        <w:br/>
      </w:r>
      <w:r>
        <w:rPr>
          <w:rStyle w:val="VerbatimChar"/>
        </w:rPr>
        <w:t xml:space="preserve">GET  /facilities/{facility_id}/envelopes</w:t>
      </w:r>
      <w:r>
        <w:br/>
      </w:r>
      <w:r>
        <w:rPr>
          <w:rStyle w:val="VerbatimChar"/>
        </w:rPr>
        <w:t xml:space="preserve">GET  /envelopes/{envelope_id}</w:t>
      </w:r>
      <w:r>
        <w:br/>
      </w:r>
      <w:r>
        <w:rPr>
          <w:rStyle w:val="VerbatimChar"/>
        </w:rPr>
        <w:t xml:space="preserve">GET  /envelopes/{envelope_id}/explanation</w:t>
      </w:r>
    </w:p>
    <w:p>
      <w:pPr>
        <w:pStyle w:val="FirstParagraph"/>
      </w:pPr>
      <w:r>
        <w:t xml:space="preserve">Recompute creates an</w:t>
      </w:r>
      <w:r>
        <w:t xml:space="preserve"> </w:t>
      </w:r>
      <w:r>
        <w:rPr>
          <w:rStyle w:val="VerbatimChar"/>
        </w:rPr>
        <w:t xml:space="preserve">engine_run</w:t>
      </w:r>
      <w:r>
        <w:t xml:space="preserve">, validates data quality, computes per-mechanism values, writes decisions/reason codes, and atomically marks the new envelope</w:t>
      </w:r>
      <w:r>
        <w:t xml:space="preserve"> </w:t>
      </w:r>
      <w:r>
        <w:rPr>
          <w:rStyle w:val="VerbatimChar"/>
        </w:rPr>
        <w:t xml:space="preserve">CURRENT</w:t>
      </w:r>
      <w:r>
        <w:t xml:space="preserve"> </w:t>
      </w:r>
      <w:r>
        <w:t xml:space="preserve">while superseding the previous current version.</w:t>
      </w:r>
    </w:p>
    <w:bookmarkEnd w:id="42"/>
    <w:bookmarkStart w:id="43" w:name="X48288db36c00f546ac8fee3d9950ce9b45d349d"/>
    <w:p>
      <w:pPr>
        <w:pStyle w:val="Heading3"/>
      </w:pPr>
      <w:r>
        <w:t xml:space="preserve">9.4 Drills</w:t>
      </w:r>
    </w:p>
    <w:p>
      <w:pPr>
        <w:pStyle w:val="SourceCode"/>
      </w:pPr>
      <w:r>
        <w:rPr>
          <w:rStyle w:val="VerbatimChar"/>
        </w:rPr>
        <w:t xml:space="preserve">GET  /facilities/{facility_id}/drills</w:t>
      </w:r>
      <w:r>
        <w:br/>
      </w:r>
      <w:r>
        <w:rPr>
          <w:rStyle w:val="VerbatimChar"/>
        </w:rPr>
        <w:t xml:space="preserve">POST /facilities/{facility_id}/drills</w:t>
      </w:r>
      <w:r>
        <w:br/>
      </w:r>
      <w:r>
        <w:rPr>
          <w:rStyle w:val="VerbatimChar"/>
        </w:rPr>
        <w:t xml:space="preserve">GET  /drills/{drill_id}</w:t>
      </w:r>
      <w:r>
        <w:br/>
      </w:r>
      <w:r>
        <w:rPr>
          <w:rStyle w:val="VerbatimChar"/>
        </w:rPr>
        <w:t xml:space="preserve">POST /drills/{drill_id}/validate</w:t>
      </w:r>
      <w:r>
        <w:br/>
      </w:r>
      <w:r>
        <w:rPr>
          <w:rStyle w:val="VerbatimChar"/>
        </w:rPr>
        <w:t xml:space="preserve">POST /drills/{drill_id}/arm-intent</w:t>
      </w:r>
      <w:r>
        <w:br/>
      </w:r>
      <w:r>
        <w:rPr>
          <w:rStyle w:val="VerbatimChar"/>
        </w:rPr>
        <w:t xml:space="preserve">POST /drills/{drill_id}/arm-confirm</w:t>
      </w:r>
      <w:r>
        <w:br/>
      </w:r>
      <w:r>
        <w:rPr>
          <w:rStyle w:val="VerbatimChar"/>
        </w:rPr>
        <w:t xml:space="preserve">POST /drills/{drill_id}/start</w:t>
      </w:r>
      <w:r>
        <w:br/>
      </w:r>
      <w:r>
        <w:rPr>
          <w:rStyle w:val="VerbatimChar"/>
        </w:rPr>
        <w:t xml:space="preserve">POST /drills/{drill_id}/abort</w:t>
      </w:r>
      <w:r>
        <w:br/>
      </w:r>
      <w:r>
        <w:rPr>
          <w:rStyle w:val="VerbatimChar"/>
        </w:rPr>
        <w:t xml:space="preserve">POST /drills/{drill_id}/complete</w:t>
      </w:r>
      <w:r>
        <w:br/>
      </w:r>
      <w:r>
        <w:rPr>
          <w:rStyle w:val="VerbatimChar"/>
        </w:rPr>
        <w:t xml:space="preserve">POST /drills/{drill_id}/verify</w:t>
      </w:r>
      <w:r>
        <w:br/>
      </w:r>
      <w:r>
        <w:rPr>
          <w:rStyle w:val="VerbatimChar"/>
        </w:rPr>
        <w:t xml:space="preserve">GET  /drills/{drill_id}/events</w:t>
      </w:r>
      <w:r>
        <w:br/>
      </w:r>
      <w:r>
        <w:rPr>
          <w:rStyle w:val="VerbatimChar"/>
        </w:rPr>
        <w:t xml:space="preserve">GET  /drills/{drill_id}/mrv</w:t>
      </w:r>
    </w:p>
    <w:p>
      <w:pPr>
        <w:pStyle w:val="FirstParagraph"/>
      </w:pPr>
      <w:r>
        <w:t xml:space="preserve">Arming is a two-step operation.</w:t>
      </w:r>
      <w:r>
        <w:t xml:space="preserve"> </w:t>
      </w:r>
      <w:r>
        <w:rPr>
          <w:rStyle w:val="VerbatimChar"/>
        </w:rPr>
        <w:t xml:space="preserve">arm-intent</w:t>
      </w:r>
      <w:r>
        <w:t xml:space="preserve"> </w:t>
      </w:r>
      <w:r>
        <w:t xml:space="preserve">returns a short-lived challenge containing the exact constraints and expected effects.</w:t>
      </w:r>
      <w:r>
        <w:t xml:space="preserve"> </w:t>
      </w:r>
      <w:r>
        <w:rPr>
          <w:rStyle w:val="VerbatimChar"/>
        </w:rPr>
        <w:t xml:space="preserve">arm-confirm</w:t>
      </w:r>
      <w:r>
        <w:t xml:space="preserve"> </w:t>
      </w:r>
      <w:r>
        <w:t xml:space="preserve">requires the challenge ID and a typed confirmation phrase. Challenges expire after five minutes and are single-use.</w:t>
      </w:r>
    </w:p>
    <w:bookmarkEnd w:id="43"/>
    <w:bookmarkStart w:id="44" w:name="X77b62dd41c5a0deddd45758a5e7754164b4d24d"/>
    <w:p>
      <w:pPr>
        <w:pStyle w:val="Heading3"/>
      </w:pPr>
      <w:r>
        <w:t xml:space="preserve">9.5 Passport and exports</w:t>
      </w:r>
    </w:p>
    <w:p>
      <w:pPr>
        <w:pStyle w:val="SourceCode"/>
      </w:pPr>
      <w:r>
        <w:rPr>
          <w:rStyle w:val="VerbatimChar"/>
        </w:rPr>
        <w:t xml:space="preserve">POST /facilities/{facility_id}/passports/issue</w:t>
      </w:r>
      <w:r>
        <w:br/>
      </w:r>
      <w:r>
        <w:rPr>
          <w:rStyle w:val="VerbatimChar"/>
        </w:rPr>
        <w:t xml:space="preserve">GET  /facilities/{facility_id}/passports</w:t>
      </w:r>
      <w:r>
        <w:br/>
      </w:r>
      <w:r>
        <w:rPr>
          <w:rStyle w:val="VerbatimChar"/>
        </w:rPr>
        <w:t xml:space="preserve">GET  /passports/{passport_id}</w:t>
      </w:r>
      <w:r>
        <w:br/>
      </w:r>
      <w:r>
        <w:rPr>
          <w:rStyle w:val="VerbatimChar"/>
        </w:rPr>
        <w:t xml:space="preserve">GET  /passports/{passport_id}/json</w:t>
      </w:r>
      <w:r>
        <w:br/>
      </w:r>
      <w:r>
        <w:rPr>
          <w:rStyle w:val="VerbatimChar"/>
        </w:rPr>
        <w:t xml:space="preserve">GET  /passports/{passport_id}/pdf</w:t>
      </w:r>
      <w:r>
        <w:br/>
      </w:r>
      <w:r>
        <w:rPr>
          <w:rStyle w:val="VerbatimChar"/>
        </w:rPr>
        <w:t xml:space="preserve">GET  /passports/{passport_id}/verify</w:t>
      </w:r>
      <w:r>
        <w:br/>
      </w:r>
      <w:r>
        <w:rPr>
          <w:rStyle w:val="VerbatimChar"/>
        </w:rPr>
        <w:t xml:space="preserve">POST /passports/{passport_id}/exports</w:t>
      </w:r>
      <w:r>
        <w:br/>
      </w:r>
      <w:r>
        <w:rPr>
          <w:rStyle w:val="VerbatimChar"/>
        </w:rPr>
        <w:t xml:space="preserve">GET  /exports/{export_id}</w:t>
      </w:r>
    </w:p>
    <w:p>
      <w:pPr>
        <w:pStyle w:val="FirstParagraph"/>
      </w:pPr>
      <w:r>
        <w:t xml:space="preserve">Passport issuance is blocked unless the envelope is current, evidence canonicalization succeeds, telemetry quality meets the threshold, and any associated drill has an MRV report.</w:t>
      </w:r>
    </w:p>
    <w:bookmarkEnd w:id="44"/>
    <w:bookmarkEnd w:id="45"/>
    <w:bookmarkStart w:id="49" w:name="Xa2877cf08d53dac3b848def57629d292943c5ee"/>
    <w:p>
      <w:pPr>
        <w:pStyle w:val="Heading2"/>
      </w:pPr>
      <w:r>
        <w:t xml:space="preserve">10. Telemetry and connector rules</w:t>
      </w:r>
    </w:p>
    <w:bookmarkStart w:id="46" w:name="X4826f0f18661ae56431caa3497c31c2a982d382"/>
    <w:p>
      <w:pPr>
        <w:pStyle w:val="Heading3"/>
      </w:pPr>
      <w:r>
        <w:t xml:space="preserve">10.1 Canonical metrics</w:t>
      </w:r>
    </w:p>
    <w:p>
      <w:pPr>
        <w:pStyle w:val="FirstParagraph"/>
      </w:pPr>
      <w:r>
        <w:t xml:space="preserve">At minimum support: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Unit</w:t>
            </w:r>
          </w:p>
        </w:tc>
        <w:tc>
          <w:tcPr/>
          <w:p>
            <w:pPr>
              <w:pStyle w:val="Compact"/>
              <w:jc w:val="right"/>
            </w:pPr>
            <w:r>
              <w:t xml:space="preserve">Required</w:t>
            </w:r>
          </w:p>
        </w:tc>
      </w:tr>
      <w:tr>
        <w:tc>
          <w:tcPr/>
          <w:p>
            <w:pPr>
              <w:pStyle w:val="Compact"/>
              <w:jc w:val="left"/>
            </w:pPr>
            <w:r>
              <w:rPr>
                <w:rStyle w:val="VerbatimChar"/>
              </w:rPr>
              <w:t xml:space="preserve">facility.active_power_kw</w:t>
            </w:r>
          </w:p>
        </w:tc>
        <w:tc>
          <w:tcPr/>
          <w:p>
            <w:pPr>
              <w:pStyle w:val="Compact"/>
              <w:jc w:val="left"/>
            </w:pPr>
            <w:r>
              <w:t xml:space="preserve">kW</w:t>
            </w:r>
          </w:p>
        </w:tc>
        <w:tc>
          <w:tcPr/>
          <w:p>
            <w:pPr>
              <w:pStyle w:val="Compact"/>
              <w:jc w:val="right"/>
            </w:pPr>
            <w:r>
              <w:t xml:space="preserve">Yes</w:t>
            </w:r>
          </w:p>
        </w:tc>
      </w:tr>
      <w:tr>
        <w:tc>
          <w:tcPr/>
          <w:p>
            <w:pPr>
              <w:pStyle w:val="Compact"/>
              <w:jc w:val="left"/>
            </w:pPr>
            <w:r>
              <w:rPr>
                <w:rStyle w:val="VerbatimChar"/>
              </w:rPr>
              <w:t xml:space="preserve">facility.energy_kwh_interval</w:t>
            </w:r>
          </w:p>
        </w:tc>
        <w:tc>
          <w:tcPr/>
          <w:p>
            <w:pPr>
              <w:pStyle w:val="Compact"/>
              <w:jc w:val="left"/>
            </w:pPr>
            <w:r>
              <w:t xml:space="preserve">kWh</w:t>
            </w:r>
          </w:p>
        </w:tc>
        <w:tc>
          <w:tcPr/>
          <w:p>
            <w:pPr>
              <w:pStyle w:val="Compact"/>
              <w:jc w:val="right"/>
            </w:pPr>
            <w:r>
              <w:t xml:space="preserve">Derived or supplied</w:t>
            </w:r>
          </w:p>
        </w:tc>
      </w:tr>
      <w:tr>
        <w:tc>
          <w:tcPr/>
          <w:p>
            <w:pPr>
              <w:pStyle w:val="Compact"/>
              <w:jc w:val="left"/>
            </w:pPr>
            <w:r>
              <w:rPr>
                <w:rStyle w:val="VerbatimChar"/>
              </w:rPr>
              <w:t xml:space="preserve">it.active_power_kw</w:t>
            </w:r>
          </w:p>
        </w:tc>
        <w:tc>
          <w:tcPr/>
          <w:p>
            <w:pPr>
              <w:pStyle w:val="Compact"/>
              <w:jc w:val="left"/>
            </w:pPr>
            <w:r>
              <w:t xml:space="preserve">kW</w:t>
            </w:r>
          </w:p>
        </w:tc>
        <w:tc>
          <w:tcPr/>
          <w:p>
            <w:pPr>
              <w:pStyle w:val="Compact"/>
              <w:jc w:val="right"/>
            </w:pPr>
            <w:r>
              <w:t xml:space="preserve">Preferred</w:t>
            </w:r>
          </w:p>
        </w:tc>
      </w:tr>
      <w:tr>
        <w:tc>
          <w:tcPr/>
          <w:p>
            <w:pPr>
              <w:pStyle w:val="Compact"/>
              <w:jc w:val="left"/>
            </w:pPr>
            <w:r>
              <w:rPr>
                <w:rStyle w:val="VerbatimChar"/>
              </w:rPr>
              <w:t xml:space="preserve">cooling.active_power_kw</w:t>
            </w:r>
          </w:p>
        </w:tc>
        <w:tc>
          <w:tcPr/>
          <w:p>
            <w:pPr>
              <w:pStyle w:val="Compact"/>
              <w:jc w:val="left"/>
            </w:pPr>
            <w:r>
              <w:t xml:space="preserve">kW</w:t>
            </w:r>
          </w:p>
        </w:tc>
        <w:tc>
          <w:tcPr/>
          <w:p>
            <w:pPr>
              <w:pStyle w:val="Compact"/>
              <w:jc w:val="right"/>
            </w:pPr>
            <w:r>
              <w:t xml:space="preserve">Preferred</w:t>
            </w:r>
          </w:p>
        </w:tc>
      </w:tr>
      <w:tr>
        <w:tc>
          <w:tcPr/>
          <w:p>
            <w:pPr>
              <w:pStyle w:val="Compact"/>
              <w:jc w:val="left"/>
            </w:pPr>
            <w:r>
              <w:rPr>
                <w:rStyle w:val="VerbatimChar"/>
              </w:rPr>
              <w:t xml:space="preserve">ups.discharge_kw</w:t>
            </w:r>
          </w:p>
        </w:tc>
        <w:tc>
          <w:tcPr/>
          <w:p>
            <w:pPr>
              <w:pStyle w:val="Compact"/>
              <w:jc w:val="left"/>
            </w:pPr>
            <w:r>
              <w:t xml:space="preserve">kW</w:t>
            </w:r>
          </w:p>
        </w:tc>
        <w:tc>
          <w:tcPr/>
          <w:p>
            <w:pPr>
              <w:pStyle w:val="Compact"/>
              <w:jc w:val="right"/>
            </w:pPr>
            <w:r>
              <w:t xml:space="preserve">Optional</w:t>
            </w:r>
          </w:p>
        </w:tc>
      </w:tr>
      <w:tr>
        <w:tc>
          <w:tcPr/>
          <w:p>
            <w:pPr>
              <w:pStyle w:val="Compact"/>
              <w:jc w:val="left"/>
            </w:pPr>
            <w:r>
              <w:rPr>
                <w:rStyle w:val="VerbatimChar"/>
              </w:rPr>
              <w:t xml:space="preserve">battery.state_of_charge_pct</w:t>
            </w:r>
          </w:p>
        </w:tc>
        <w:tc>
          <w:tcPr/>
          <w:p>
            <w:pPr>
              <w:pStyle w:val="Compact"/>
              <w:jc w:val="left"/>
            </w:pPr>
            <w:r>
              <w:t xml:space="preserve">%</w:t>
            </w:r>
          </w:p>
        </w:tc>
        <w:tc>
          <w:tcPr/>
          <w:p>
            <w:pPr>
              <w:pStyle w:val="Compact"/>
              <w:jc w:val="right"/>
            </w:pPr>
            <w:r>
              <w:t xml:space="preserve">Optional</w:t>
            </w:r>
          </w:p>
        </w:tc>
      </w:tr>
      <w:tr>
        <w:tc>
          <w:tcPr/>
          <w:p>
            <w:pPr>
              <w:pStyle w:val="Compact"/>
              <w:jc w:val="left"/>
            </w:pPr>
            <w:r>
              <w:rPr>
                <w:rStyle w:val="VerbatimChar"/>
              </w:rPr>
              <w:t xml:space="preserve">thermal.max_inlet_c</w:t>
            </w:r>
          </w:p>
        </w:tc>
        <w:tc>
          <w:tcPr/>
          <w:p>
            <w:pPr>
              <w:pStyle w:val="Compact"/>
              <w:jc w:val="left"/>
            </w:pPr>
            <w:r>
              <w:t xml:space="preserve">°C</w:t>
            </w:r>
          </w:p>
        </w:tc>
        <w:tc>
          <w:tcPr/>
          <w:p>
            <w:pPr>
              <w:pStyle w:val="Compact"/>
              <w:jc w:val="right"/>
            </w:pPr>
            <w:r>
              <w:t xml:space="preserve">Optional but required for cooling drill</w:t>
            </w:r>
          </w:p>
        </w:tc>
      </w:tr>
      <w:tr>
        <w:tc>
          <w:tcPr/>
          <w:p>
            <w:pPr>
              <w:pStyle w:val="Compact"/>
              <w:jc w:val="left"/>
            </w:pPr>
            <w:r>
              <w:rPr>
                <w:rStyle w:val="VerbatimChar"/>
              </w:rPr>
              <w:t xml:space="preserve">scheduler.deferrable_load_kw</w:t>
            </w:r>
          </w:p>
        </w:tc>
        <w:tc>
          <w:tcPr/>
          <w:p>
            <w:pPr>
              <w:pStyle w:val="Compact"/>
              <w:jc w:val="left"/>
            </w:pPr>
            <w:r>
              <w:t xml:space="preserve">kW</w:t>
            </w:r>
          </w:p>
        </w:tc>
        <w:tc>
          <w:tcPr/>
          <w:p>
            <w:pPr>
              <w:pStyle w:val="Compact"/>
              <w:jc w:val="right"/>
            </w:pPr>
            <w:r>
              <w:t xml:space="preserve">Optional</w:t>
            </w:r>
          </w:p>
        </w:tc>
      </w:tr>
      <w:tr>
        <w:tc>
          <w:tcPr/>
          <w:p>
            <w:pPr>
              <w:pStyle w:val="Compact"/>
              <w:jc w:val="left"/>
            </w:pPr>
            <w:r>
              <w:rPr>
                <w:rStyle w:val="VerbatimChar"/>
              </w:rPr>
              <w:t xml:space="preserve">scheduler.critical_load_kw</w:t>
            </w:r>
          </w:p>
        </w:tc>
        <w:tc>
          <w:tcPr/>
          <w:p>
            <w:pPr>
              <w:pStyle w:val="Compact"/>
              <w:jc w:val="left"/>
            </w:pPr>
            <w:r>
              <w:t xml:space="preserve">kW</w:t>
            </w:r>
          </w:p>
        </w:tc>
        <w:tc>
          <w:tcPr/>
          <w:p>
            <w:pPr>
              <w:pStyle w:val="Compact"/>
              <w:jc w:val="right"/>
            </w:pPr>
            <w:r>
              <w:t xml:space="preserve">Optional</w:t>
            </w:r>
          </w:p>
        </w:tc>
      </w:tr>
    </w:tbl>
    <w:bookmarkEnd w:id="46"/>
    <w:bookmarkStart w:id="47" w:name="X6ae2474841a9ff7c291a4a1c1f2277f415410a3"/>
    <w:p>
      <w:pPr>
        <w:pStyle w:val="Heading3"/>
      </w:pPr>
      <w:r>
        <w:t xml:space="preserve">10.2 Quality gates</w:t>
      </w:r>
    </w:p>
    <w:p>
      <w:pPr>
        <w:pStyle w:val="Compact"/>
        <w:numPr>
          <w:ilvl w:val="0"/>
          <w:numId w:val="1013"/>
        </w:numPr>
      </w:pPr>
      <w:r>
        <w:t xml:space="preserve">Envelope recomputation requires at least 90% completeness for the selected modeling window.</w:t>
      </w:r>
    </w:p>
    <w:p>
      <w:pPr>
        <w:pStyle w:val="Compact"/>
        <w:numPr>
          <w:ilvl w:val="0"/>
          <w:numId w:val="1013"/>
        </w:numPr>
      </w:pPr>
      <w:r>
        <w:t xml:space="preserve">A production-quality Passport target is 95% completeness over 14 days.</w:t>
      </w:r>
    </w:p>
    <w:p>
      <w:pPr>
        <w:pStyle w:val="Compact"/>
        <w:numPr>
          <w:ilvl w:val="0"/>
          <w:numId w:val="1013"/>
        </w:numPr>
      </w:pPr>
      <w:r>
        <w:t xml:space="preserve">Drill certification is blocked below 90%, with more than two consecutive missing intervals, invalid timestamps, duplicate conflicts, or failed canonical hashing.</w:t>
      </w:r>
    </w:p>
    <w:p>
      <w:pPr>
        <w:pStyle w:val="Compact"/>
        <w:numPr>
          <w:ilvl w:val="0"/>
          <w:numId w:val="1013"/>
        </w:numPr>
      </w:pPr>
      <w:r>
        <w:t xml:space="preserve">Stale telemetry blocks arming. Default stale threshold: two expected intervals plus 60 seconds.</w:t>
      </w:r>
    </w:p>
    <w:p>
      <w:pPr>
        <w:pStyle w:val="Compact"/>
        <w:numPr>
          <w:ilvl w:val="0"/>
          <w:numId w:val="1013"/>
        </w:numPr>
      </w:pPr>
      <w:r>
        <w:t xml:space="preserve">All blocked actions write an</w:t>
      </w:r>
      <w:r>
        <w:t xml:space="preserve"> </w:t>
      </w:r>
      <w:r>
        <w:rPr>
          <w:rStyle w:val="VerbatimChar"/>
        </w:rPr>
        <w:t xml:space="preserve">engine_decision</w:t>
      </w:r>
      <w:r>
        <w:t xml:space="preserve"> </w:t>
      </w:r>
      <w:r>
        <w:t xml:space="preserve">or</w:t>
      </w:r>
      <w:r>
        <w:t xml:space="preserve"> </w:t>
      </w:r>
      <w:r>
        <w:rPr>
          <w:rStyle w:val="VerbatimChar"/>
        </w:rPr>
        <w:t xml:space="preserve">drill_event</w:t>
      </w:r>
      <w:r>
        <w:t xml:space="preserve"> </w:t>
      </w:r>
      <w:r>
        <w:t xml:space="preserve">with a stable reason code.</w:t>
      </w:r>
    </w:p>
    <w:bookmarkEnd w:id="47"/>
    <w:bookmarkStart w:id="48" w:name="X7069b1676cf473ae67a5f4bfba0f023f781a8c0"/>
    <w:p>
      <w:pPr>
        <w:pStyle w:val="Heading3"/>
      </w:pPr>
      <w:r>
        <w:t xml:space="preserve">10.3 CSV format</w:t>
      </w:r>
    </w:p>
    <w:p>
      <w:pPr>
        <w:pStyle w:val="SourceCode"/>
      </w:pPr>
      <w:r>
        <w:rPr>
          <w:rStyle w:val="VerbatimChar"/>
        </w:rPr>
        <w:t xml:space="preserve">measured_at,metric_key,value,unit,source_sequence</w:t>
      </w:r>
      <w:r>
        <w:br/>
      </w:r>
      <w:r>
        <w:rPr>
          <w:rStyle w:val="VerbatimChar"/>
        </w:rPr>
        <w:t xml:space="preserve">2026-07-21T12:00:00Z,facility.active_power_kw,1600.25,kW,1</w:t>
      </w:r>
    </w:p>
    <w:p>
      <w:pPr>
        <w:pStyle w:val="FirstParagraph"/>
      </w:pPr>
      <w:r>
        <w:t xml:space="preserve">Return a preview and validation report before committing rows. The user explicitly confirms the import.</w:t>
      </w:r>
    </w:p>
    <w:bookmarkEnd w:id="48"/>
    <w:bookmarkEnd w:id="49"/>
    <w:bookmarkStart w:id="50" w:name="X8df912078dde8c9a8f8562b1cc65c39f59c2ff8"/>
    <w:p>
      <w:pPr>
        <w:pStyle w:val="Heading2"/>
      </w:pPr>
      <w:r>
        <w:t xml:space="preserve">11. Simulator</w:t>
      </w:r>
    </w:p>
    <w:p>
      <w:pPr>
        <w:pStyle w:val="FirstParagraph"/>
      </w:pPr>
      <w:r>
        <w:t xml:space="preserve">The built-in simulator is a deterministic digital twin used for development, demos, tests, and pre-connection modeling. It must be clearly labeled</w:t>
      </w:r>
      <w:r>
        <w:t xml:space="preserve"> </w:t>
      </w:r>
      <w:r>
        <w:rPr>
          <w:rStyle w:val="VerbatimChar"/>
        </w:rPr>
        <w:t xml:space="preserve">SIMULATED</w:t>
      </w:r>
      <w:r>
        <w:t xml:space="preserve"> </w:t>
      </w:r>
      <w:r>
        <w:t xml:space="preserve">throughout the UI.</w:t>
      </w:r>
    </w:p>
    <w:p>
      <w:pPr>
        <w:pStyle w:val="BodyText"/>
      </w:pPr>
      <w:r>
        <w:t xml:space="preserve">Canonical facility:</w:t>
      </w:r>
    </w:p>
    <w:p>
      <w:pPr>
        <w:pStyle w:val="Compact"/>
        <w:numPr>
          <w:ilvl w:val="0"/>
          <w:numId w:val="1014"/>
        </w:numPr>
      </w:pPr>
      <w:r>
        <w:t xml:space="preserve">Normal load: 1,600 kW</w:t>
      </w:r>
    </w:p>
    <w:p>
      <w:pPr>
        <w:pStyle w:val="Compact"/>
        <w:numPr>
          <w:ilvl w:val="0"/>
          <w:numId w:val="1014"/>
        </w:numPr>
      </w:pPr>
      <w:r>
        <w:t xml:space="preserve">Minimum safe load: 900 kW</w:t>
      </w:r>
    </w:p>
    <w:p>
      <w:pPr>
        <w:pStyle w:val="Compact"/>
        <w:numPr>
          <w:ilvl w:val="0"/>
          <w:numId w:val="1014"/>
        </w:numPr>
      </w:pPr>
      <w:r>
        <w:t xml:space="preserve">Maximum curtailment: 600 kW</w:t>
      </w:r>
    </w:p>
    <w:p>
      <w:pPr>
        <w:pStyle w:val="Compact"/>
        <w:numPr>
          <w:ilvl w:val="0"/>
          <w:numId w:val="1014"/>
        </w:numPr>
      </w:pPr>
      <w:r>
        <w:t xml:space="preserve">Maximum ramp: 100 kW/min</w:t>
      </w:r>
    </w:p>
    <w:p>
      <w:pPr>
        <w:pStyle w:val="Compact"/>
        <w:numPr>
          <w:ilvl w:val="0"/>
          <w:numId w:val="1014"/>
        </w:numPr>
      </w:pPr>
      <w:r>
        <w:t xml:space="preserve">Cooling reserve: 150 kW</w:t>
      </w:r>
    </w:p>
    <w:p>
      <w:pPr>
        <w:pStyle w:val="Compact"/>
        <w:numPr>
          <w:ilvl w:val="0"/>
          <w:numId w:val="1014"/>
        </w:numPr>
      </w:pPr>
      <w:r>
        <w:t xml:space="preserve">Drill request: 500 kW for 30 minutes</w:t>
      </w:r>
    </w:p>
    <w:p>
      <w:pPr>
        <w:pStyle w:val="Compact"/>
        <w:numPr>
          <w:ilvl w:val="0"/>
          <w:numId w:val="1014"/>
        </w:numPr>
      </w:pPr>
      <w:r>
        <w:t xml:space="preserve">Expected average delivery: approximately 490 kW</w:t>
      </w:r>
    </w:p>
    <w:p>
      <w:pPr>
        <w:pStyle w:val="Compact"/>
        <w:numPr>
          <w:ilvl w:val="0"/>
          <w:numId w:val="1014"/>
        </w:numPr>
      </w:pPr>
      <w:r>
        <w:t xml:space="preserve">Expected delivered energy: approximately 245 kWh</w:t>
      </w:r>
    </w:p>
    <w:p>
      <w:pPr>
        <w:pStyle w:val="Compact"/>
        <w:numPr>
          <w:ilvl w:val="0"/>
          <w:numId w:val="1014"/>
        </w:numPr>
      </w:pPr>
      <w:r>
        <w:t xml:space="preserve">Expected performance: approximately 98%</w:t>
      </w:r>
    </w:p>
    <w:p>
      <w:pPr>
        <w:pStyle w:val="FirstParagraph"/>
      </w:pPr>
      <w:r>
        <w:t xml:space="preserve">Use seeded pseudorandom noise. A given seed must generate identical telemetry and MRV output. Provide fault injection for stale telemetry, missing intervals, thermal violation, ramp violation, failed actuator acknowledgement, and emergency stop.</w:t>
      </w:r>
    </w:p>
    <w:bookmarkEnd w:id="50"/>
    <w:bookmarkStart w:id="53" w:name="Xb38b62130de2908ec5f8012f587afb7da713487"/>
    <w:p>
      <w:pPr>
        <w:pStyle w:val="Heading2"/>
      </w:pPr>
      <w:r>
        <w:t xml:space="preserve">12. Envelope engine</w:t>
      </w:r>
    </w:p>
    <w:p>
      <w:pPr>
        <w:pStyle w:val="FirstParagraph"/>
      </w:pPr>
      <w:r>
        <w:t xml:space="preserve">The engine is deterministic and versioned. Each output field carries</w:t>
      </w:r>
      <w:r>
        <w:t xml:space="preserve"> </w:t>
      </w:r>
      <w:r>
        <w:rPr>
          <w:rStyle w:val="VerbatimChar"/>
        </w:rPr>
        <w:t xml:space="preserve">DECLARED</w:t>
      </w:r>
      <w:r>
        <w:t xml:space="preserve">,</w:t>
      </w:r>
      <w:r>
        <w:t xml:space="preserve"> </w:t>
      </w:r>
      <w:r>
        <w:rPr>
          <w:rStyle w:val="VerbatimChar"/>
        </w:rPr>
        <w:t xml:space="preserve">MODELED</w:t>
      </w:r>
      <w:r>
        <w:t xml:space="preserve">, or</w:t>
      </w:r>
      <w:r>
        <w:t xml:space="preserve"> </w:t>
      </w:r>
      <w:r>
        <w:rPr>
          <w:rStyle w:val="VerbatimChar"/>
        </w:rPr>
        <w:t xml:space="preserve">TESTED</w:t>
      </w:r>
      <w:r>
        <w:t xml:space="preserve"> </w:t>
      </w:r>
      <w:r>
        <w:t xml:space="preserve">provenance.</w:t>
      </w:r>
    </w:p>
    <w:bookmarkStart w:id="51" w:name="Xd28fd481f1899de458e5b4eabaaa9ab683883f8"/>
    <w:p>
      <w:pPr>
        <w:pStyle w:val="Heading3"/>
      </w:pPr>
      <w:r>
        <w:t xml:space="preserve">12.1 Computation sequence</w:t>
      </w:r>
    </w:p>
    <w:p>
      <w:pPr>
        <w:pStyle w:val="Compact"/>
        <w:numPr>
          <w:ilvl w:val="0"/>
          <w:numId w:val="1015"/>
        </w:numPr>
      </w:pPr>
      <w:r>
        <w:t xml:space="preserve">Load active constraints and enabled mechanisms.</w:t>
      </w:r>
    </w:p>
    <w:p>
      <w:pPr>
        <w:pStyle w:val="Compact"/>
        <w:numPr>
          <w:ilvl w:val="0"/>
          <w:numId w:val="1015"/>
        </w:numPr>
      </w:pPr>
      <w:r>
        <w:t xml:space="preserve">Select a modeling window and calculate data completeness.</w:t>
      </w:r>
    </w:p>
    <w:p>
      <w:pPr>
        <w:pStyle w:val="Compact"/>
        <w:numPr>
          <w:ilvl w:val="0"/>
          <w:numId w:val="1015"/>
        </w:numPr>
      </w:pPr>
      <w:r>
        <w:t xml:space="preserve">Decompose facility load using direct submeter metrics where available; otherwise use conservative estimates.</w:t>
      </w:r>
    </w:p>
    <w:p>
      <w:pPr>
        <w:pStyle w:val="Compact"/>
        <w:numPr>
          <w:ilvl w:val="0"/>
          <w:numId w:val="1015"/>
        </w:numPr>
      </w:pPr>
      <w:r>
        <w:t xml:space="preserve">Compute the observed operating floor from eligible low-load intervals.</w:t>
      </w:r>
    </w:p>
    <w:p>
      <w:pPr>
        <w:pStyle w:val="Compact"/>
        <w:numPr>
          <w:ilvl w:val="0"/>
          <w:numId w:val="1015"/>
        </w:numPr>
      </w:pPr>
      <w:r>
        <w:t xml:space="preserve">Calculate mechanism caps from operator constraints, scheduler metadata, storage state, thermal headroom, and drill history.</w:t>
      </w:r>
    </w:p>
    <w:p>
      <w:pPr>
        <w:pStyle w:val="Compact"/>
        <w:numPr>
          <w:ilvl w:val="0"/>
          <w:numId w:val="1015"/>
        </w:numPr>
      </w:pPr>
      <w:r>
        <w:t xml:space="preserve">Fit observed ramp rates from stable transitions.</w:t>
      </w:r>
    </w:p>
    <w:p>
      <w:pPr>
        <w:pStyle w:val="Compact"/>
        <w:numPr>
          <w:ilvl w:val="0"/>
          <w:numId w:val="1015"/>
        </w:numPr>
      </w:pPr>
      <w:r>
        <w:t xml:space="preserve">Fit sustainable duration from tests or conservatively use declared limits with reduced confidence.</w:t>
      </w:r>
    </w:p>
    <w:p>
      <w:pPr>
        <w:pStyle w:val="Compact"/>
        <w:numPr>
          <w:ilvl w:val="0"/>
          <w:numId w:val="1015"/>
        </w:numPr>
      </w:pPr>
      <w:r>
        <w:t xml:space="preserve">Model rebound peak and energy from post-event observations.</w:t>
      </w:r>
    </w:p>
    <w:p>
      <w:pPr>
        <w:pStyle w:val="Compact"/>
        <w:numPr>
          <w:ilvl w:val="0"/>
          <w:numId w:val="1015"/>
        </w:numPr>
      </w:pPr>
      <w:r>
        <w:t xml:space="preserve">Apply the minimum of all relevant caps.</w:t>
      </w:r>
    </w:p>
    <w:p>
      <w:pPr>
        <w:pStyle w:val="Compact"/>
        <w:numPr>
          <w:ilvl w:val="0"/>
          <w:numId w:val="1015"/>
        </w:numPr>
      </w:pPr>
      <w:r>
        <w:t xml:space="preserve">Compute confidence and write reason codes.</w:t>
      </w:r>
    </w:p>
    <w:bookmarkEnd w:id="51"/>
    <w:bookmarkStart w:id="52" w:name="Xf40262757d1f3fa18ad91a25dd792936fb0fa3a"/>
    <w:p>
      <w:pPr>
        <w:pStyle w:val="Heading3"/>
      </w:pPr>
      <w:r>
        <w:t xml:space="preserve">12.2 Conservative first-pass formulas</w:t>
      </w:r>
    </w:p>
    <w:p>
      <w:pPr>
        <w:pStyle w:val="SourceCode"/>
      </w:pPr>
      <w:r>
        <w:rPr>
          <w:rStyle w:val="VerbatimChar"/>
        </w:rPr>
        <w:t xml:space="preserve">physical_headroom_kw = max(0, p50_normal_load_kw - minimum_safe_load_kw)</w:t>
      </w:r>
      <w:r>
        <w:br/>
      </w:r>
      <w:r>
        <w:rPr>
          <w:rStyle w:val="VerbatimChar"/>
        </w:rPr>
        <w:t xml:space="preserve">mechanism_cap_kw = min(declared_cap_kw, observed_cap_kw, constraint_cap_kw)</w:t>
      </w:r>
      <w:r>
        <w:br/>
      </w:r>
      <w:r>
        <w:rPr>
          <w:rStyle w:val="VerbatimChar"/>
        </w:rPr>
        <w:t xml:space="preserve">total_reducible_kw = min(sum(enabled mechanism caps), physical_headroom_kw, maximum_curtailment_kw)</w:t>
      </w:r>
    </w:p>
    <w:p>
      <w:pPr>
        <w:pStyle w:val="FirstParagraph"/>
      </w:pPr>
      <w:r>
        <w:t xml:space="preserve">Confidence begins from the weakest data source and is adjusted by test history:</w:t>
      </w:r>
    </w:p>
    <w:p>
      <w:pPr>
        <w:pStyle w:val="SourceCode"/>
      </w:pPr>
      <w:r>
        <w:rPr>
          <w:rStyle w:val="VerbatimChar"/>
        </w:rPr>
        <w:t xml:space="preserve">DECLARED base confidence = 0.35</w:t>
      </w:r>
      <w:r>
        <w:br/>
      </w:r>
      <w:r>
        <w:rPr>
          <w:rStyle w:val="VerbatimChar"/>
        </w:rPr>
        <w:t xml:space="preserve">MODELED base confidence  = 0.60</w:t>
      </w:r>
      <w:r>
        <w:br/>
      </w:r>
      <w:r>
        <w:rPr>
          <w:rStyle w:val="VerbatimChar"/>
        </w:rPr>
        <w:t xml:space="preserve">TESTED base confidence   = 0.85</w:t>
      </w:r>
    </w:p>
    <w:p>
      <w:pPr>
        <w:pStyle w:val="FirstParagraph"/>
      </w:pPr>
      <w:r>
        <w:t xml:space="preserve">Penalize for missing data, stale constraints, short windows, high residual error, and contradictory tests. Cap at 0.95 until an external reviewer or production event is recorded. Store every adjustment in</w:t>
      </w:r>
      <w:r>
        <w:t xml:space="preserve"> </w:t>
      </w:r>
      <w:r>
        <w:rPr>
          <w:rStyle w:val="VerbatimChar"/>
        </w:rPr>
        <w:t xml:space="preserve">engine_decisions</w:t>
      </w:r>
      <w:r>
        <w:t xml:space="preserve">.</w:t>
      </w:r>
    </w:p>
    <w:bookmarkEnd w:id="52"/>
    <w:bookmarkEnd w:id="53"/>
    <w:bookmarkStart w:id="55" w:name="X072e758cc0801a36039b44244e7951efe072896"/>
    <w:p>
      <w:pPr>
        <w:pStyle w:val="Heading2"/>
      </w:pPr>
      <w:r>
        <w:t xml:space="preserve">13. Drill state machine</w:t>
      </w:r>
    </w:p>
    <w:p>
      <w:pPr>
        <w:pStyle w:val="FirstParagraph"/>
      </w:pPr>
      <w:r>
        <w:t xml:space="preserve">Allowed transitions:</w:t>
      </w:r>
    </w:p>
    <w:p>
      <w:pPr>
        <w:pStyle w:val="SourceCode"/>
      </w:pPr>
      <w:r>
        <w:rPr>
          <w:rStyle w:val="VerbatimChar"/>
        </w:rPr>
        <w:t xml:space="preserve">DRAFT -&gt; READY -&gt; ARMED -&gt; RUNNING -&gt; VERIFYING -&gt; COMPLETED</w:t>
      </w:r>
      <w:r>
        <w:br/>
      </w:r>
      <w:r>
        <w:rPr>
          <w:rStyle w:val="VerbatimChar"/>
        </w:rPr>
        <w:t xml:space="preserve">  |        |        |         |            |</w:t>
      </w:r>
      <w:r>
        <w:br/>
      </w:r>
      <w:r>
        <w:rPr>
          <w:rStyle w:val="VerbatimChar"/>
        </w:rPr>
        <w:t xml:space="preserve">  +------&gt; CANCELLED          ABORTED      FAILED</w:t>
      </w:r>
    </w:p>
    <w:p>
      <w:pPr>
        <w:pStyle w:val="FirstParagraph"/>
      </w:pPr>
      <w:r>
        <w:t xml:space="preserve">No endpoint may directly set arbitrary status. Implement transition functions under database transactions and row locks. An active emergency stop blocks</w:t>
      </w:r>
      <w:r>
        <w:t xml:space="preserve"> </w:t>
      </w:r>
      <w:r>
        <w:rPr>
          <w:rStyle w:val="VerbatimChar"/>
        </w:rPr>
        <w:t xml:space="preserve">ARMED</w:t>
      </w:r>
      <w:r>
        <w:t xml:space="preserve"> </w:t>
      </w:r>
      <w:r>
        <w:t xml:space="preserve">and</w:t>
      </w:r>
      <w:r>
        <w:t xml:space="preserve"> </w:t>
      </w:r>
      <w:r>
        <w:rPr>
          <w:rStyle w:val="VerbatimChar"/>
        </w:rPr>
        <w:t xml:space="preserve">RUNNING</w:t>
      </w:r>
      <w:r>
        <w:t xml:space="preserve">. Only one live drill per facility is permitted.</w:t>
      </w:r>
    </w:p>
    <w:bookmarkStart w:id="54" w:name="X3e596b705ede4ac179c2a958d7b0dbc0e615d85"/>
    <w:p>
      <w:pPr>
        <w:pStyle w:val="Heading3"/>
      </w:pPr>
      <w:r>
        <w:t xml:space="preserve">13.1 Safety invariants</w:t>
      </w:r>
    </w:p>
    <w:p>
      <w:pPr>
        <w:pStyle w:val="Compact"/>
        <w:numPr>
          <w:ilvl w:val="0"/>
          <w:numId w:val="1016"/>
        </w:numPr>
      </w:pPr>
      <w:r>
        <w:t xml:space="preserve">Actual or simulated setpoint never falls below minimum safe load.</w:t>
      </w:r>
    </w:p>
    <w:p>
      <w:pPr>
        <w:pStyle w:val="Compact"/>
        <w:numPr>
          <w:ilvl w:val="0"/>
          <w:numId w:val="1016"/>
        </w:numPr>
      </w:pPr>
      <w:r>
        <w:t xml:space="preserve">Requested reduction never exceeds the current envelope or constraints.</w:t>
      </w:r>
    </w:p>
    <w:p>
      <w:pPr>
        <w:pStyle w:val="Compact"/>
        <w:numPr>
          <w:ilvl w:val="0"/>
          <w:numId w:val="1016"/>
        </w:numPr>
      </w:pPr>
      <w:r>
        <w:t xml:space="preserve">Ramp never exceeds the configured maximum.</w:t>
      </w:r>
    </w:p>
    <w:p>
      <w:pPr>
        <w:pStyle w:val="Compact"/>
        <w:numPr>
          <w:ilvl w:val="0"/>
          <w:numId w:val="1016"/>
        </w:numPr>
      </w:pPr>
      <w:r>
        <w:t xml:space="preserve">Maximum duration cannot be exceeded.</w:t>
      </w:r>
    </w:p>
    <w:p>
      <w:pPr>
        <w:pStyle w:val="Compact"/>
        <w:numPr>
          <w:ilvl w:val="0"/>
          <w:numId w:val="1016"/>
        </w:numPr>
      </w:pPr>
      <w:r>
        <w:t xml:space="preserve">Thermal limit violation aborts immediately.</w:t>
      </w:r>
    </w:p>
    <w:p>
      <w:pPr>
        <w:pStyle w:val="Compact"/>
        <w:numPr>
          <w:ilvl w:val="0"/>
          <w:numId w:val="1016"/>
        </w:numPr>
      </w:pPr>
      <w:r>
        <w:t xml:space="preserve">Telemetry staleness aborts or prevents start according to policy.</w:t>
      </w:r>
    </w:p>
    <w:p>
      <w:pPr>
        <w:pStyle w:val="Compact"/>
        <w:numPr>
          <w:ilvl w:val="0"/>
          <w:numId w:val="1016"/>
        </w:numPr>
      </w:pPr>
      <w:r>
        <w:t xml:space="preserve">Emergency stop preempts every operation.</w:t>
      </w:r>
    </w:p>
    <w:p>
      <w:pPr>
        <w:pStyle w:val="Compact"/>
        <w:numPr>
          <w:ilvl w:val="0"/>
          <w:numId w:val="1016"/>
        </w:numPr>
      </w:pPr>
      <w:r>
        <w:t xml:space="preserve">Every transition writes a drill event and audit log.</w:t>
      </w:r>
    </w:p>
    <w:bookmarkEnd w:id="54"/>
    <w:bookmarkEnd w:id="55"/>
    <w:bookmarkStart w:id="56" w:name="X53b109eea7e9d3e99769e0cfdf78c628959e939"/>
    <w:p>
      <w:pPr>
        <w:pStyle w:val="Heading2"/>
      </w:pPr>
      <w:r>
        <w:t xml:space="preserve">14. MRV engine</w:t>
      </w:r>
    </w:p>
    <w:p>
      <w:pPr>
        <w:pStyle w:val="FirstParagraph"/>
      </w:pPr>
      <w:r>
        <w:t xml:space="preserve">Baseline:</w:t>
      </w:r>
    </w:p>
    <w:p>
      <w:pPr>
        <w:pStyle w:val="SourceCode"/>
      </w:pPr>
      <w:r>
        <w:rPr>
          <w:rStyle w:val="VerbatimChar"/>
        </w:rPr>
        <w:t xml:space="preserve">baseline_kw_t = median(same relative interval, previous 5 eligible days)</w:t>
      </w:r>
      <w:r>
        <w:br/>
      </w:r>
      <w:r>
        <w:rPr>
          <w:rStyle w:val="VerbatimChar"/>
        </w:rPr>
        <w:t xml:space="preserve">fallback      = median(last 12 non-event intervals)</w:t>
      </w:r>
    </w:p>
    <w:p>
      <w:pPr>
        <w:pStyle w:val="FirstParagraph"/>
      </w:pPr>
      <w:r>
        <w:t xml:space="preserve">Delivery:</w:t>
      </w:r>
    </w:p>
    <w:p>
      <w:pPr>
        <w:pStyle w:val="SourceCode"/>
      </w:pPr>
      <w:r>
        <w:rPr>
          <w:rStyle w:val="VerbatimChar"/>
        </w:rPr>
        <w:t xml:space="preserve">delivered_wh = Σ max(0, baseline_kw_t - actual_kw_t) × interval_minutes × 1000 / 60</w:t>
      </w:r>
      <w:r>
        <w:br/>
      </w:r>
      <w:r>
        <w:rPr>
          <w:rStyle w:val="VerbatimChar"/>
        </w:rPr>
        <w:t xml:space="preserve">performance_bps = min(10000, delivered_wh × 10000 / committed_energy_wh)</w:t>
      </w:r>
    </w:p>
    <w:p>
      <w:pPr>
        <w:pStyle w:val="FirstParagraph"/>
      </w:pPr>
      <w:r>
        <w:t xml:space="preserve">Rules:</w:t>
      </w:r>
    </w:p>
    <w:p>
      <w:pPr>
        <w:pStyle w:val="Compact"/>
        <w:numPr>
          <w:ilvl w:val="0"/>
          <w:numId w:val="1017"/>
        </w:numPr>
      </w:pPr>
      <w:r>
        <w:t xml:space="preserve">Store both baseline and actual series in the MRV report.</w:t>
      </w:r>
    </w:p>
    <w:p>
      <w:pPr>
        <w:pStyle w:val="Compact"/>
        <w:numPr>
          <w:ilvl w:val="0"/>
          <w:numId w:val="1017"/>
        </w:numPr>
      </w:pPr>
      <w:r>
        <w:t xml:space="preserve">Record the exact eligible days and excluded intervals.</w:t>
      </w:r>
    </w:p>
    <w:p>
      <w:pPr>
        <w:pStyle w:val="Compact"/>
        <w:numPr>
          <w:ilvl w:val="0"/>
          <w:numId w:val="1017"/>
        </w:numPr>
      </w:pPr>
      <w:r>
        <w:t xml:space="preserve">Never silently interpolate gaps for certified output.</w:t>
      </w:r>
    </w:p>
    <w:p>
      <w:pPr>
        <w:pStyle w:val="Compact"/>
        <w:numPr>
          <w:ilvl w:val="0"/>
          <w:numId w:val="1017"/>
        </w:numPr>
      </w:pPr>
      <w:r>
        <w:t xml:space="preserve">Report rebound separately; do not subtract or hide it unless a named methodology requires it.</w:t>
      </w:r>
    </w:p>
    <w:p>
      <w:pPr>
        <w:pStyle w:val="Compact"/>
        <w:numPr>
          <w:ilvl w:val="0"/>
          <w:numId w:val="1017"/>
        </w:numPr>
      </w:pPr>
      <w:r>
        <w:t xml:space="preserve">The canonical scenario must yield 240–250 kWh and 9,600–10,000 bps.</w:t>
      </w:r>
    </w:p>
    <w:p>
      <w:pPr>
        <w:pStyle w:val="Compact"/>
        <w:numPr>
          <w:ilvl w:val="0"/>
          <w:numId w:val="1017"/>
        </w:numPr>
      </w:pPr>
      <w:r>
        <w:t xml:space="preserve">Unit tests use Decimal or integer Wh where possible; do not depend on floating-point equality.</w:t>
      </w:r>
    </w:p>
    <w:bookmarkEnd w:id="56"/>
    <w:bookmarkStart w:id="60" w:name="X4c6a49bc6c214fee7dc53fa9deeb7a816fd5b82"/>
    <w:p>
      <w:pPr>
        <w:pStyle w:val="Heading2"/>
      </w:pPr>
      <w:r>
        <w:t xml:space="preserve">15. Evidence and Passport</w:t>
      </w:r>
    </w:p>
    <w:bookmarkStart w:id="57" w:name="Xad23d4889fc4dd7e675458784f2118527ee0a2b"/>
    <w:p>
      <w:pPr>
        <w:pStyle w:val="Heading3"/>
      </w:pPr>
      <w:r>
        <w:t xml:space="preserve">15.1 Canonicalization</w:t>
      </w:r>
    </w:p>
    <w:p>
      <w:pPr>
        <w:pStyle w:val="Compact"/>
        <w:numPr>
          <w:ilvl w:val="0"/>
          <w:numId w:val="1018"/>
        </w:numPr>
      </w:pPr>
      <w:r>
        <w:t xml:space="preserve">Serialize using UTF-8.</w:t>
      </w:r>
    </w:p>
    <w:p>
      <w:pPr>
        <w:pStyle w:val="Compact"/>
        <w:numPr>
          <w:ilvl w:val="0"/>
          <w:numId w:val="1018"/>
        </w:numPr>
      </w:pPr>
      <w:r>
        <w:t xml:space="preserve">Sort object keys recursively.</w:t>
      </w:r>
    </w:p>
    <w:p>
      <w:pPr>
        <w:pStyle w:val="Compact"/>
        <w:numPr>
          <w:ilvl w:val="0"/>
          <w:numId w:val="1018"/>
        </w:numPr>
      </w:pPr>
      <w:r>
        <w:t xml:space="preserve">Use no insignificant whitespace.</w:t>
      </w:r>
    </w:p>
    <w:p>
      <w:pPr>
        <w:pStyle w:val="Compact"/>
        <w:numPr>
          <w:ilvl w:val="0"/>
          <w:numId w:val="1018"/>
        </w:numPr>
      </w:pPr>
      <w:r>
        <w:t xml:space="preserve">Normalize timestamps to UTC RFC 3339 with</w:t>
      </w:r>
      <w:r>
        <w:t xml:space="preserve"> </w:t>
      </w:r>
      <w:r>
        <w:rPr>
          <w:rStyle w:val="VerbatimChar"/>
        </w:rPr>
        <w:t xml:space="preserve">Z</w:t>
      </w:r>
      <w:r>
        <w:t xml:space="preserve">.</w:t>
      </w:r>
    </w:p>
    <w:p>
      <w:pPr>
        <w:pStyle w:val="Compact"/>
        <w:numPr>
          <w:ilvl w:val="0"/>
          <w:numId w:val="1018"/>
        </w:numPr>
      </w:pPr>
      <w:r>
        <w:t xml:space="preserve">Represent precision-sensitive decimals as strings.</w:t>
      </w:r>
    </w:p>
    <w:p>
      <w:pPr>
        <w:pStyle w:val="Compact"/>
        <w:numPr>
          <w:ilvl w:val="0"/>
          <w:numId w:val="1018"/>
        </w:numPr>
      </w:pPr>
      <w:r>
        <w:t xml:space="preserve">Compute SHA-256 over the canonical bytes.</w:t>
      </w:r>
    </w:p>
    <w:p>
      <w:pPr>
        <w:pStyle w:val="Compact"/>
        <w:numPr>
          <w:ilvl w:val="0"/>
          <w:numId w:val="1018"/>
        </w:numPr>
      </w:pPr>
      <w:r>
        <w:t xml:space="preserve">Store the canonical JSON and hash together.</w:t>
      </w:r>
    </w:p>
    <w:bookmarkEnd w:id="57"/>
    <w:bookmarkStart w:id="58" w:name="X4f7fa00276667c5a92573dada926383b6a3ab90"/>
    <w:p>
      <w:pPr>
        <w:pStyle w:val="Heading3"/>
      </w:pPr>
      <w:r>
        <w:t xml:space="preserve">15.2 Passport content</w:t>
      </w:r>
    </w:p>
    <w:p>
      <w:pPr>
        <w:pStyle w:val="FirstParagraph"/>
      </w:pPr>
      <w:r>
        <w:t xml:space="preserve">Every Passport contains:</w:t>
      </w:r>
    </w:p>
    <w:p>
      <w:pPr>
        <w:pStyle w:val="Compact"/>
        <w:numPr>
          <w:ilvl w:val="0"/>
          <w:numId w:val="1019"/>
        </w:numPr>
      </w:pPr>
      <w:r>
        <w:t xml:space="preserve">Facility identity and methodology version.</w:t>
      </w:r>
    </w:p>
    <w:p>
      <w:pPr>
        <w:pStyle w:val="Compact"/>
        <w:numPr>
          <w:ilvl w:val="0"/>
          <w:numId w:val="1019"/>
        </w:numPr>
      </w:pPr>
      <w:r>
        <w:t xml:space="preserve">Current envelope and validity window.</w:t>
      </w:r>
    </w:p>
    <w:p>
      <w:pPr>
        <w:pStyle w:val="Compact"/>
        <w:numPr>
          <w:ilvl w:val="0"/>
          <w:numId w:val="1019"/>
        </w:numPr>
      </w:pPr>
      <w:r>
        <w:t xml:space="preserve">Per-mechanism capacity, ramp, duration, rebound, confidence, and provenance.</w:t>
      </w:r>
    </w:p>
    <w:p>
      <w:pPr>
        <w:pStyle w:val="Compact"/>
        <w:numPr>
          <w:ilvl w:val="0"/>
          <w:numId w:val="1019"/>
        </w:numPr>
      </w:pPr>
      <w:r>
        <w:t xml:space="preserve">Safety constraints and excluded workloads.</w:t>
      </w:r>
    </w:p>
    <w:p>
      <w:pPr>
        <w:pStyle w:val="Compact"/>
        <w:numPr>
          <w:ilvl w:val="0"/>
          <w:numId w:val="1019"/>
        </w:numPr>
      </w:pPr>
      <w:r>
        <w:t xml:space="preserve">Data-quality summary and connector provenance.</w:t>
      </w:r>
    </w:p>
    <w:p>
      <w:pPr>
        <w:pStyle w:val="Compact"/>
        <w:numPr>
          <w:ilvl w:val="0"/>
          <w:numId w:val="1019"/>
        </w:numPr>
      </w:pPr>
      <w:r>
        <w:t xml:space="preserve">Drill/test history.</w:t>
      </w:r>
    </w:p>
    <w:p>
      <w:pPr>
        <w:pStyle w:val="Compact"/>
        <w:numPr>
          <w:ilvl w:val="0"/>
          <w:numId w:val="1019"/>
        </w:numPr>
      </w:pPr>
      <w:r>
        <w:t xml:space="preserve">MRV summaries.</w:t>
      </w:r>
    </w:p>
    <w:p>
      <w:pPr>
        <w:pStyle w:val="Compact"/>
        <w:numPr>
          <w:ilvl w:val="0"/>
          <w:numId w:val="1019"/>
        </w:numPr>
      </w:pPr>
      <w:r>
        <w:t xml:space="preserve">Evidence hash.</w:t>
      </w:r>
    </w:p>
    <w:p>
      <w:pPr>
        <w:pStyle w:val="Compact"/>
        <w:numPr>
          <w:ilvl w:val="0"/>
          <w:numId w:val="1019"/>
        </w:numPr>
      </w:pPr>
      <w:r>
        <w:t xml:space="preserve">Issue timestamp and version.</w:t>
      </w:r>
    </w:p>
    <w:p>
      <w:pPr>
        <w:pStyle w:val="Compact"/>
        <w:numPr>
          <w:ilvl w:val="0"/>
          <w:numId w:val="1019"/>
        </w:numPr>
      </w:pPr>
      <w:r>
        <w:t xml:space="preserve">Plain-language limitations.</w:t>
      </w:r>
    </w:p>
    <w:p>
      <w:pPr>
        <w:pStyle w:val="FirstParagraph"/>
      </w:pPr>
      <w:r>
        <w:t xml:space="preserve">Once issued, a Passport is never edited. A later Passport supersedes it. Revocation preserves the original data and adds a reason.</w:t>
      </w:r>
    </w:p>
    <w:bookmarkEnd w:id="58"/>
    <w:bookmarkStart w:id="59" w:name="X003a9066c443180b26dc46a99be4225cc4ff71b"/>
    <w:p>
      <w:pPr>
        <w:pStyle w:val="Heading3"/>
      </w:pPr>
      <w:r>
        <w:t xml:space="preserve">15.3 PDF design</w:t>
      </w:r>
    </w:p>
    <w:p>
      <w:pPr>
        <w:pStyle w:val="FirstParagraph"/>
      </w:pPr>
      <w:r>
        <w:t xml:space="preserve">Create a professional engineering report, not a marketing brochure. Required pages:</w:t>
      </w:r>
    </w:p>
    <w:p>
      <w:pPr>
        <w:pStyle w:val="Compact"/>
        <w:numPr>
          <w:ilvl w:val="0"/>
          <w:numId w:val="1020"/>
        </w:numPr>
      </w:pPr>
      <w:r>
        <w:t xml:space="preserve">Cover and status.</w:t>
      </w:r>
    </w:p>
    <w:p>
      <w:pPr>
        <w:pStyle w:val="Compact"/>
        <w:numPr>
          <w:ilvl w:val="0"/>
          <w:numId w:val="1020"/>
        </w:numPr>
      </w:pPr>
      <w:r>
        <w:t xml:space="preserve">Executive flexibility summary.</w:t>
      </w:r>
    </w:p>
    <w:p>
      <w:pPr>
        <w:pStyle w:val="Compact"/>
        <w:numPr>
          <w:ilvl w:val="0"/>
          <w:numId w:val="1020"/>
        </w:numPr>
      </w:pPr>
      <w:r>
        <w:t xml:space="preserve">Envelope by mechanism.</w:t>
      </w:r>
    </w:p>
    <w:p>
      <w:pPr>
        <w:pStyle w:val="Compact"/>
        <w:numPr>
          <w:ilvl w:val="0"/>
          <w:numId w:val="1020"/>
        </w:numPr>
      </w:pPr>
      <w:r>
        <w:t xml:space="preserve">Safety limits and exclusions.</w:t>
      </w:r>
    </w:p>
    <w:p>
      <w:pPr>
        <w:pStyle w:val="Compact"/>
        <w:numPr>
          <w:ilvl w:val="0"/>
          <w:numId w:val="1020"/>
        </w:numPr>
      </w:pPr>
      <w:r>
        <w:t xml:space="preserve">Data quality and source provenance.</w:t>
      </w:r>
    </w:p>
    <w:p>
      <w:pPr>
        <w:pStyle w:val="Compact"/>
        <w:numPr>
          <w:ilvl w:val="0"/>
          <w:numId w:val="1020"/>
        </w:numPr>
      </w:pPr>
      <w:r>
        <w:t xml:space="preserve">Drill history and latest MRV chart.</w:t>
      </w:r>
    </w:p>
    <w:p>
      <w:pPr>
        <w:pStyle w:val="Compact"/>
        <w:numPr>
          <w:ilvl w:val="0"/>
          <w:numId w:val="1020"/>
        </w:numPr>
      </w:pPr>
      <w:r>
        <w:t xml:space="preserve">Methodology and limitations.</w:t>
      </w:r>
    </w:p>
    <w:p>
      <w:pPr>
        <w:pStyle w:val="Compact"/>
        <w:numPr>
          <w:ilvl w:val="0"/>
          <w:numId w:val="1020"/>
        </w:numPr>
      </w:pPr>
      <w:r>
        <w:t xml:space="preserve">Evidence hash and verification instructions.</w:t>
      </w:r>
    </w:p>
    <w:p>
      <w:pPr>
        <w:pStyle w:val="FirstParagraph"/>
      </w:pPr>
      <w:r>
        <w:t xml:space="preserve">Add snapshot tests for the rendered PDF and keep simulator/replay labels prominent.</w:t>
      </w:r>
    </w:p>
    <w:bookmarkEnd w:id="59"/>
    <w:bookmarkEnd w:id="60"/>
    <w:bookmarkStart w:id="65" w:name="X86ce56ca3b233a72ad483ced898b1c97a8c53dc"/>
    <w:p>
      <w:pPr>
        <w:pStyle w:val="Heading2"/>
      </w:pPr>
      <w:r>
        <w:t xml:space="preserve">16. Frontend requirements</w:t>
      </w:r>
    </w:p>
    <w:bookmarkStart w:id="61" w:name="X735b8ba63278d630e8500a928eb1146a154de37"/>
    <w:p>
      <w:pPr>
        <w:pStyle w:val="Heading3"/>
      </w:pPr>
      <w:r>
        <w:t xml:space="preserve">16.1 Navigation</w:t>
      </w:r>
    </w:p>
    <w:p>
      <w:pPr>
        <w:pStyle w:val="SourceCode"/>
      </w:pPr>
      <w:r>
        <w:rPr>
          <w:rStyle w:val="VerbatimChar"/>
        </w:rPr>
        <w:t xml:space="preserve">Overview</w:t>
      </w:r>
      <w:r>
        <w:br/>
      </w:r>
      <w:r>
        <w:rPr>
          <w:rStyle w:val="VerbatimChar"/>
        </w:rPr>
        <w:t xml:space="preserve">Telemetry</w:t>
      </w:r>
      <w:r>
        <w:br/>
      </w:r>
      <w:r>
        <w:rPr>
          <w:rStyle w:val="VerbatimChar"/>
        </w:rPr>
        <w:t xml:space="preserve">Envelope</w:t>
      </w:r>
      <w:r>
        <w:br/>
      </w:r>
      <w:r>
        <w:rPr>
          <w:rStyle w:val="VerbatimChar"/>
        </w:rPr>
        <w:t xml:space="preserve">Drills</w:t>
      </w:r>
      <w:r>
        <w:br/>
      </w:r>
      <w:r>
        <w:rPr>
          <w:rStyle w:val="VerbatimChar"/>
        </w:rPr>
        <w:t xml:space="preserve">Passport</w:t>
      </w:r>
      <w:r>
        <w:br/>
      </w:r>
      <w:r>
        <w:rPr>
          <w:rStyle w:val="VerbatimChar"/>
        </w:rPr>
        <w:t xml:space="preserve">Facility &amp; Safety</w:t>
      </w:r>
      <w:r>
        <w:br/>
      </w:r>
      <w:r>
        <w:rPr>
          <w:rStyle w:val="VerbatimChar"/>
        </w:rPr>
        <w:t xml:space="preserve">Connectors</w:t>
      </w:r>
      <w:r>
        <w:br/>
      </w:r>
      <w:r>
        <w:rPr>
          <w:rStyle w:val="VerbatimChar"/>
        </w:rPr>
        <w:t xml:space="preserve">Audit</w:t>
      </w:r>
    </w:p>
    <w:bookmarkEnd w:id="61"/>
    <w:bookmarkStart w:id="62" w:name="X4f258d7fba910264d6292dd5e4f2379e91d29bf"/>
    <w:p>
      <w:pPr>
        <w:pStyle w:val="Heading3"/>
      </w:pPr>
      <w:r>
        <w:t xml:space="preserve">16.2 Overview</w:t>
      </w:r>
    </w:p>
    <w:p>
      <w:pPr>
        <w:pStyle w:val="FirstParagraph"/>
      </w:pPr>
      <w:r>
        <w:t xml:space="preserve">Show:</w:t>
      </w:r>
    </w:p>
    <w:p>
      <w:pPr>
        <w:pStyle w:val="Compact"/>
        <w:numPr>
          <w:ilvl w:val="0"/>
          <w:numId w:val="1021"/>
        </w:numPr>
      </w:pPr>
      <w:r>
        <w:t xml:space="preserve">Current load and freshness.</w:t>
      </w:r>
    </w:p>
    <w:p>
      <w:pPr>
        <w:pStyle w:val="Compact"/>
        <w:numPr>
          <w:ilvl w:val="0"/>
          <w:numId w:val="1021"/>
        </w:numPr>
      </w:pPr>
      <w:r>
        <w:t xml:space="preserve">Tested, modeled, and declared reducible kW.</w:t>
      </w:r>
    </w:p>
    <w:p>
      <w:pPr>
        <w:pStyle w:val="Compact"/>
        <w:numPr>
          <w:ilvl w:val="0"/>
          <w:numId w:val="1021"/>
        </w:numPr>
      </w:pPr>
      <w:r>
        <w:t xml:space="preserve">Current Passport status and staleness.</w:t>
      </w:r>
    </w:p>
    <w:p>
      <w:pPr>
        <w:pStyle w:val="Compact"/>
        <w:numPr>
          <w:ilvl w:val="0"/>
          <w:numId w:val="1021"/>
        </w:numPr>
      </w:pPr>
      <w:r>
        <w:t xml:space="preserve">Telemetry completeness.</w:t>
      </w:r>
    </w:p>
    <w:p>
      <w:pPr>
        <w:pStyle w:val="Compact"/>
        <w:numPr>
          <w:ilvl w:val="0"/>
          <w:numId w:val="1021"/>
        </w:numPr>
      </w:pPr>
      <w:r>
        <w:t xml:space="preserve">Connector health.</w:t>
      </w:r>
    </w:p>
    <w:p>
      <w:pPr>
        <w:pStyle w:val="Compact"/>
        <w:numPr>
          <w:ilvl w:val="0"/>
          <w:numId w:val="1021"/>
        </w:numPr>
      </w:pPr>
      <w:r>
        <w:t xml:space="preserve">Next safe action.</w:t>
      </w:r>
    </w:p>
    <w:bookmarkEnd w:id="62"/>
    <w:bookmarkStart w:id="63" w:name="Xc1f7888e4361a04bdc7391f0bf21b00c0bc89cc"/>
    <w:p>
      <w:pPr>
        <w:pStyle w:val="Heading3"/>
      </w:pPr>
      <w:r>
        <w:t xml:space="preserve">16.3 Drill page</w:t>
      </w:r>
    </w:p>
    <w:p>
      <w:pPr>
        <w:pStyle w:val="FirstParagraph"/>
      </w:pPr>
      <w:r>
        <w:t xml:space="preserve">The drill page must read as one proof chain:</w:t>
      </w:r>
    </w:p>
    <w:p>
      <w:pPr>
        <w:pStyle w:val="SourceCode"/>
      </w:pPr>
      <w:r>
        <w:rPr>
          <w:rStyle w:val="VerbatimChar"/>
        </w:rPr>
        <w:t xml:space="preserve">Plan -&gt; Validation -&gt; Operator arming -&gt; Execution -&gt; Telemetry -&gt; MRV -&gt; Evidence hash -&gt; Passport</w:t>
      </w:r>
    </w:p>
    <w:p>
      <w:pPr>
        <w:pStyle w:val="FirstParagraph"/>
      </w:pPr>
      <w:r>
        <w:t xml:space="preserve">Display immutable event timestamps, actor, reason codes, baseline/actual chart, performance, safety status, and downloads.</w:t>
      </w:r>
    </w:p>
    <w:bookmarkEnd w:id="63"/>
    <w:bookmarkStart w:id="64" w:name="Xa95c432420515197ff4b623eee3b88a217bf62c"/>
    <w:p>
      <w:pPr>
        <w:pStyle w:val="Heading3"/>
      </w:pPr>
      <w:r>
        <w:t xml:space="preserve">16.4 UX rules</w:t>
      </w:r>
    </w:p>
    <w:p>
      <w:pPr>
        <w:pStyle w:val="Compact"/>
        <w:numPr>
          <w:ilvl w:val="0"/>
          <w:numId w:val="1022"/>
        </w:numPr>
      </w:pPr>
      <w:r>
        <w:t xml:space="preserve">Dark neutral professional control-room theme.</w:t>
      </w:r>
    </w:p>
    <w:p>
      <w:pPr>
        <w:pStyle w:val="Compact"/>
        <w:numPr>
          <w:ilvl w:val="0"/>
          <w:numId w:val="1022"/>
        </w:numPr>
      </w:pPr>
      <w:r>
        <w:t xml:space="preserve">Green only for tested/verified.</w:t>
      </w:r>
    </w:p>
    <w:p>
      <w:pPr>
        <w:pStyle w:val="Compact"/>
        <w:numPr>
          <w:ilvl w:val="0"/>
          <w:numId w:val="1022"/>
        </w:numPr>
      </w:pPr>
      <w:r>
        <w:t xml:space="preserve">Amber for declared/modeled or stale.</w:t>
      </w:r>
    </w:p>
    <w:p>
      <w:pPr>
        <w:pStyle w:val="Compact"/>
        <w:numPr>
          <w:ilvl w:val="0"/>
          <w:numId w:val="1022"/>
        </w:numPr>
      </w:pPr>
      <w:r>
        <w:t xml:space="preserve">Red only for violations, aborts, and blockers.</w:t>
      </w:r>
    </w:p>
    <w:p>
      <w:pPr>
        <w:pStyle w:val="Compact"/>
        <w:numPr>
          <w:ilvl w:val="0"/>
          <w:numId w:val="1022"/>
        </w:numPr>
      </w:pPr>
      <w:r>
        <w:t xml:space="preserve">Never rely on color alone.</w:t>
      </w:r>
    </w:p>
    <w:p>
      <w:pPr>
        <w:pStyle w:val="Compact"/>
        <w:numPr>
          <w:ilvl w:val="0"/>
          <w:numId w:val="1022"/>
        </w:numPr>
      </w:pPr>
      <w:r>
        <w:t xml:space="preserve">Plain language first, engineering detail expandable.</w:t>
      </w:r>
    </w:p>
    <w:p>
      <w:pPr>
        <w:pStyle w:val="Compact"/>
        <w:numPr>
          <w:ilvl w:val="0"/>
          <w:numId w:val="1022"/>
        </w:numPr>
      </w:pPr>
      <w:r>
        <w:t xml:space="preserve">Destructive or operational actions require explicit confirmation.</w:t>
      </w:r>
    </w:p>
    <w:p>
      <w:pPr>
        <w:pStyle w:val="Compact"/>
        <w:numPr>
          <w:ilvl w:val="0"/>
          <w:numId w:val="1022"/>
        </w:numPr>
      </w:pPr>
      <w:r>
        <w:t xml:space="preserve">No fake live data. Simulated data is always labeled.</w:t>
      </w:r>
    </w:p>
    <w:bookmarkEnd w:id="64"/>
    <w:bookmarkEnd w:id="65"/>
    <w:bookmarkStart w:id="66" w:name="X1a3282c01ba473d49767cc221ae418e641770b4"/>
    <w:p>
      <w:pPr>
        <w:pStyle w:val="Heading2"/>
      </w:pPr>
      <w:r>
        <w:t xml:space="preserve">17. Worker jobs</w:t>
      </w:r>
    </w:p>
    <w:p>
      <w:pPr>
        <w:pStyle w:val="FirstParagraph"/>
      </w:pPr>
      <w:r>
        <w:t xml:space="preserve">Run a separate compiled Node.js worker process from the same monorepo. It boots a NestJS application context without an HTTP listener.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Job</w:t>
            </w:r>
          </w:p>
        </w:tc>
        <w:tc>
          <w:tcPr/>
          <w:p>
            <w:pPr>
              <w:pStyle w:val="Compact"/>
              <w:jc w:val="left"/>
            </w:pPr>
            <w:r>
              <w:t xml:space="preserve">Default schedule</w:t>
            </w:r>
          </w:p>
        </w:tc>
      </w:tr>
      <w:tr>
        <w:tc>
          <w:tcPr/>
          <w:p>
            <w:pPr>
              <w:pStyle w:val="Compact"/>
              <w:jc w:val="left"/>
            </w:pPr>
            <w:r>
              <w:t xml:space="preserve">Connector polling</w:t>
            </w:r>
          </w:p>
        </w:tc>
        <w:tc>
          <w:tcPr/>
          <w:p>
            <w:pPr>
              <w:pStyle w:val="Compact"/>
              <w:jc w:val="left"/>
            </w:pPr>
            <w:r>
              <w:t xml:space="preserve">Per connector, minimum 30 sec</w:t>
            </w:r>
          </w:p>
        </w:tc>
      </w:tr>
      <w:tr>
        <w:tc>
          <w:tcPr/>
          <w:p>
            <w:pPr>
              <w:pStyle w:val="Compact"/>
              <w:jc w:val="left"/>
            </w:pPr>
            <w:r>
              <w:t xml:space="preserve">Telemetry quality sweep</w:t>
            </w:r>
          </w:p>
        </w:tc>
        <w:tc>
          <w:tcPr/>
          <w:p>
            <w:pPr>
              <w:pStyle w:val="Compact"/>
              <w:jc w:val="left"/>
            </w:pPr>
            <w:r>
              <w:t xml:space="preserve">Every 5 min</w:t>
            </w:r>
          </w:p>
        </w:tc>
      </w:tr>
      <w:tr>
        <w:tc>
          <w:tcPr/>
          <w:p>
            <w:pPr>
              <w:pStyle w:val="Compact"/>
              <w:jc w:val="left"/>
            </w:pPr>
            <w:r>
              <w:t xml:space="preserve">Envelope staleness check</w:t>
            </w:r>
          </w:p>
        </w:tc>
        <w:tc>
          <w:tcPr/>
          <w:p>
            <w:pPr>
              <w:pStyle w:val="Compact"/>
              <w:jc w:val="left"/>
            </w:pPr>
            <w:r>
              <w:t xml:space="preserve">Every 15 min</w:t>
            </w:r>
          </w:p>
        </w:tc>
      </w:tr>
      <w:tr>
        <w:tc>
          <w:tcPr/>
          <w:p>
            <w:pPr>
              <w:pStyle w:val="Compact"/>
              <w:jc w:val="left"/>
            </w:pPr>
            <w:r>
              <w:t xml:space="preserve">Recompute eligible envelopes</w:t>
            </w:r>
          </w:p>
        </w:tc>
        <w:tc>
          <w:tcPr/>
          <w:p>
            <w:pPr>
              <w:pStyle w:val="Compact"/>
              <w:jc w:val="left"/>
            </w:pPr>
            <w:r>
              <w:t xml:space="preserve">Hourly or on demand</w:t>
            </w:r>
          </w:p>
        </w:tc>
      </w:tr>
      <w:tr>
        <w:tc>
          <w:tcPr/>
          <w:p>
            <w:pPr>
              <w:pStyle w:val="Compact"/>
              <w:jc w:val="left"/>
            </w:pPr>
            <w:r>
              <w:t xml:space="preserve">Passport staleness propagation</w:t>
            </w:r>
          </w:p>
        </w:tc>
        <w:tc>
          <w:tcPr/>
          <w:p>
            <w:pPr>
              <w:pStyle w:val="Compact"/>
              <w:jc w:val="left"/>
            </w:pPr>
            <w:r>
              <w:t xml:space="preserve">Every 15 min</w:t>
            </w:r>
          </w:p>
        </w:tc>
      </w:tr>
      <w:tr>
        <w:tc>
          <w:tcPr/>
          <w:p>
            <w:pPr>
              <w:pStyle w:val="Compact"/>
              <w:jc w:val="left"/>
            </w:pPr>
            <w:r>
              <w:t xml:space="preserve">Export cleanup</w:t>
            </w:r>
          </w:p>
        </w:tc>
        <w:tc>
          <w:tcPr/>
          <w:p>
            <w:pPr>
              <w:pStyle w:val="Compact"/>
              <w:jc w:val="left"/>
            </w:pPr>
            <w:r>
              <w:t xml:space="preserve">Daily</w:t>
            </w:r>
          </w:p>
        </w:tc>
      </w:tr>
      <w:tr>
        <w:tc>
          <w:tcPr/>
          <w:p>
            <w:pPr>
              <w:pStyle w:val="Compact"/>
              <w:jc w:val="left"/>
            </w:pPr>
            <w:r>
              <w:t xml:space="preserve">Idempotency-key cleanup</w:t>
            </w:r>
          </w:p>
        </w:tc>
        <w:tc>
          <w:tcPr/>
          <w:p>
            <w:pPr>
              <w:pStyle w:val="Compact"/>
              <w:jc w:val="left"/>
            </w:pPr>
            <w:r>
              <w:t xml:space="preserve">Hourly</w:t>
            </w:r>
          </w:p>
        </w:tc>
      </w:tr>
      <w:tr>
        <w:tc>
          <w:tcPr/>
          <w:p>
            <w:pPr>
              <w:pStyle w:val="Compact"/>
              <w:jc w:val="left"/>
            </w:pPr>
            <w:r>
              <w:t xml:space="preserve">Worker heartbeat</w:t>
            </w:r>
          </w:p>
        </w:tc>
        <w:tc>
          <w:tcPr/>
          <w:p>
            <w:pPr>
              <w:pStyle w:val="Compact"/>
              <w:jc w:val="left"/>
            </w:pPr>
            <w:r>
              <w:t xml:space="preserve">Every 30 sec</w:t>
            </w:r>
          </w:p>
        </w:tc>
      </w:tr>
    </w:tbl>
    <w:p>
      <w:pPr>
        <w:pStyle w:val="BodyText"/>
      </w:pPr>
      <w:r>
        <w:t xml:space="preserve">Use PostgreSQL advisory locks so only one worker performs a job. Record</w:t>
      </w:r>
      <w:r>
        <w:t xml:space="preserve"> </w:t>
      </w:r>
      <w:r>
        <w:rPr>
          <w:rStyle w:val="VerbatimChar"/>
        </w:rPr>
        <w:t xml:space="preserve">engine_runs</w:t>
      </w:r>
      <w:r>
        <w:t xml:space="preserve"> </w:t>
      </w:r>
      <w:r>
        <w:t xml:space="preserve">for material calculations.</w:t>
      </w:r>
    </w:p>
    <w:bookmarkEnd w:id="66"/>
    <w:bookmarkStart w:id="67" w:name="Xe383bda644cca6e429e5262978390d52fcad8b5"/>
    <w:p>
      <w:pPr>
        <w:pStyle w:val="Heading2"/>
      </w:pPr>
      <w:r>
        <w:t xml:space="preserve">18. Security</w:t>
      </w:r>
    </w:p>
    <w:p>
      <w:pPr>
        <w:pStyle w:val="Compact"/>
        <w:numPr>
          <w:ilvl w:val="0"/>
          <w:numId w:val="1023"/>
        </w:numPr>
      </w:pPr>
      <w:r>
        <w:t xml:space="preserve">Secrets only in Coolify environment variables or mounted files.</w:t>
      </w:r>
    </w:p>
    <w:p>
      <w:pPr>
        <w:pStyle w:val="Compact"/>
        <w:numPr>
          <w:ilvl w:val="0"/>
          <w:numId w:val="1023"/>
        </w:numPr>
      </w:pPr>
      <w:r>
        <w:t xml:space="preserve">Encrypt connector credentials at application level using a key distinct from</w:t>
      </w:r>
      <w:r>
        <w:t xml:space="preserve"> </w:t>
      </w:r>
      <w:r>
        <w:rPr>
          <w:rStyle w:val="VerbatimChar"/>
        </w:rPr>
        <w:t xml:space="preserve">AUTH_SECRET</w:t>
      </w:r>
      <w:r>
        <w:t xml:space="preserve">.</w:t>
      </w:r>
    </w:p>
    <w:p>
      <w:pPr>
        <w:pStyle w:val="Compact"/>
        <w:numPr>
          <w:ilvl w:val="0"/>
          <w:numId w:val="1023"/>
        </w:numPr>
      </w:pPr>
      <w:r>
        <w:t xml:space="preserve">Rate-limit login and ingestion endpoints.</w:t>
      </w:r>
    </w:p>
    <w:p>
      <w:pPr>
        <w:pStyle w:val="Compact"/>
        <w:numPr>
          <w:ilvl w:val="0"/>
          <w:numId w:val="1023"/>
        </w:numPr>
      </w:pPr>
      <w:r>
        <w:t xml:space="preserve">Validate uploaded CSV size, type, row count, timestamps, and formulas.</w:t>
      </w:r>
    </w:p>
    <w:p>
      <w:pPr>
        <w:pStyle w:val="Compact"/>
        <w:numPr>
          <w:ilvl w:val="0"/>
          <w:numId w:val="1023"/>
        </w:numPr>
      </w:pPr>
      <w:r>
        <w:t xml:space="preserve">Sanitize filenames and generate storage paths server-side.</w:t>
      </w:r>
    </w:p>
    <w:p>
      <w:pPr>
        <w:pStyle w:val="Compact"/>
        <w:numPr>
          <w:ilvl w:val="0"/>
          <w:numId w:val="1023"/>
        </w:numPr>
      </w:pPr>
      <w:r>
        <w:t xml:space="preserve">Set CSP, HSTS, secure cookies, and strict CORS.</w:t>
      </w:r>
    </w:p>
    <w:p>
      <w:pPr>
        <w:pStyle w:val="Compact"/>
        <w:numPr>
          <w:ilvl w:val="0"/>
          <w:numId w:val="1023"/>
        </w:numPr>
      </w:pPr>
      <w:r>
        <w:t xml:space="preserve">Use organization/facility authorization checks on every query.</w:t>
      </w:r>
    </w:p>
    <w:p>
      <w:pPr>
        <w:pStyle w:val="Compact"/>
        <w:numPr>
          <w:ilvl w:val="0"/>
          <w:numId w:val="1023"/>
        </w:numPr>
      </w:pPr>
      <w:r>
        <w:t xml:space="preserve">Avoid logging raw telemetry batches, passwords, tokens, connection URLs, or connector secrets.</w:t>
      </w:r>
    </w:p>
    <w:p>
      <w:pPr>
        <w:pStyle w:val="Compact"/>
        <w:numPr>
          <w:ilvl w:val="0"/>
          <w:numId w:val="1023"/>
        </w:numPr>
      </w:pPr>
      <w:r>
        <w:t xml:space="preserve">Back up the database before every destructive migration.</w:t>
      </w:r>
    </w:p>
    <w:p>
      <w:pPr>
        <w:pStyle w:val="Compact"/>
        <w:numPr>
          <w:ilvl w:val="0"/>
          <w:numId w:val="1023"/>
        </w:numPr>
      </w:pPr>
      <w:r>
        <w:t xml:space="preserve">Maintain audit logs for configuration changes, arming, aborting, Passport issuance, export, user management, and credential changes.</w:t>
      </w:r>
    </w:p>
    <w:p>
      <w:pPr>
        <w:pStyle w:val="FirstParagraph"/>
      </w:pPr>
      <w:r>
        <w:t xml:space="preserve">Because the database password has been shared in conversation, rotate it after the first successful deployment and update all Coolify environment variables.</w:t>
      </w:r>
    </w:p>
    <w:bookmarkEnd w:id="67"/>
    <w:bookmarkStart w:id="71" w:name="X0ef3b4009f58bc9a9dea1eb70880a7a1a1f50a1"/>
    <w:p>
      <w:pPr>
        <w:pStyle w:val="Heading2"/>
      </w:pPr>
      <w:r>
        <w:t xml:space="preserve">19. Testing</w:t>
      </w:r>
    </w:p>
    <w:bookmarkStart w:id="68" w:name="X2356470fcff67aba2b67f4d413dd983063079f3"/>
    <w:p>
      <w:pPr>
        <w:pStyle w:val="Heading3"/>
      </w:pPr>
      <w:r>
        <w:t xml:space="preserve">19.1 Unit tests</w:t>
      </w:r>
    </w:p>
    <w:p>
      <w:pPr>
        <w:pStyle w:val="Compact"/>
        <w:numPr>
          <w:ilvl w:val="0"/>
          <w:numId w:val="1024"/>
        </w:numPr>
      </w:pPr>
      <w:r>
        <w:t xml:space="preserve">Baseline selection and fallback.</w:t>
      </w:r>
    </w:p>
    <w:p>
      <w:pPr>
        <w:pStyle w:val="Compact"/>
        <w:numPr>
          <w:ilvl w:val="0"/>
          <w:numId w:val="1024"/>
        </w:numPr>
      </w:pPr>
      <w:r>
        <w:t xml:space="preserve">Delivery and performance formulas.</w:t>
      </w:r>
    </w:p>
    <w:p>
      <w:pPr>
        <w:pStyle w:val="Compact"/>
        <w:numPr>
          <w:ilvl w:val="0"/>
          <w:numId w:val="1024"/>
        </w:numPr>
      </w:pPr>
      <w:r>
        <w:t xml:space="preserve">Data-quality thresholds.</w:t>
      </w:r>
    </w:p>
    <w:p>
      <w:pPr>
        <w:pStyle w:val="Compact"/>
        <w:numPr>
          <w:ilvl w:val="0"/>
          <w:numId w:val="1024"/>
        </w:numPr>
      </w:pPr>
      <w:r>
        <w:t xml:space="preserve">Envelope caps and confidence.</w:t>
      </w:r>
    </w:p>
    <w:p>
      <w:pPr>
        <w:pStyle w:val="Compact"/>
        <w:numPr>
          <w:ilvl w:val="0"/>
          <w:numId w:val="1024"/>
        </w:numPr>
      </w:pPr>
      <w:r>
        <w:t xml:space="preserve">Drill transition rules.</w:t>
      </w:r>
    </w:p>
    <w:p>
      <w:pPr>
        <w:pStyle w:val="Compact"/>
        <w:numPr>
          <w:ilvl w:val="0"/>
          <w:numId w:val="1024"/>
        </w:numPr>
      </w:pPr>
      <w:r>
        <w:t xml:space="preserve">Emergency stop preemption.</w:t>
      </w:r>
    </w:p>
    <w:p>
      <w:pPr>
        <w:pStyle w:val="Compact"/>
        <w:numPr>
          <w:ilvl w:val="0"/>
          <w:numId w:val="1024"/>
        </w:numPr>
      </w:pPr>
      <w:r>
        <w:t xml:space="preserve">Canonical JSON and stable SHA-256.</w:t>
      </w:r>
    </w:p>
    <w:p>
      <w:pPr>
        <w:pStyle w:val="Compact"/>
        <w:numPr>
          <w:ilvl w:val="0"/>
          <w:numId w:val="1024"/>
        </w:numPr>
      </w:pPr>
      <w:r>
        <w:t xml:space="preserve">Authorization matrix.</w:t>
      </w:r>
    </w:p>
    <w:bookmarkEnd w:id="68"/>
    <w:bookmarkStart w:id="69" w:name="Xfc941f06788ffaba70e5a6bd30b3cbe7f6a4c37"/>
    <w:p>
      <w:pPr>
        <w:pStyle w:val="Heading3"/>
      </w:pPr>
      <w:r>
        <w:t xml:space="preserve">19.2 Integration tests</w:t>
      </w:r>
    </w:p>
    <w:p>
      <w:pPr>
        <w:pStyle w:val="Compact"/>
        <w:numPr>
          <w:ilvl w:val="0"/>
          <w:numId w:val="1025"/>
        </w:numPr>
      </w:pPr>
      <w:r>
        <w:t xml:space="preserve">API plus a real PostgreSQL Testcontainer.</w:t>
      </w:r>
    </w:p>
    <w:p>
      <w:pPr>
        <w:pStyle w:val="Compact"/>
        <w:numPr>
          <w:ilvl w:val="0"/>
          <w:numId w:val="1025"/>
        </w:numPr>
      </w:pPr>
      <w:r>
        <w:t xml:space="preserve">Drizzle migration from an empty database.</w:t>
      </w:r>
    </w:p>
    <w:p>
      <w:pPr>
        <w:pStyle w:val="Compact"/>
        <w:numPr>
          <w:ilvl w:val="0"/>
          <w:numId w:val="1025"/>
        </w:numPr>
      </w:pPr>
      <w:r>
        <w:t xml:space="preserve">Append-only triggers reject mutation.</w:t>
      </w:r>
    </w:p>
    <w:p>
      <w:pPr>
        <w:pStyle w:val="Compact"/>
        <w:numPr>
          <w:ilvl w:val="0"/>
          <w:numId w:val="1025"/>
        </w:numPr>
      </w:pPr>
      <w:r>
        <w:t xml:space="preserve">Duplicate telemetry is idempotent.</w:t>
      </w:r>
    </w:p>
    <w:p>
      <w:pPr>
        <w:pStyle w:val="Compact"/>
        <w:numPr>
          <w:ilvl w:val="0"/>
          <w:numId w:val="1025"/>
        </w:numPr>
      </w:pPr>
      <w:r>
        <w:t xml:space="preserve">CSV quarantine behavior.</w:t>
      </w:r>
    </w:p>
    <w:p>
      <w:pPr>
        <w:pStyle w:val="Compact"/>
        <w:numPr>
          <w:ilvl w:val="0"/>
          <w:numId w:val="1025"/>
        </w:numPr>
      </w:pPr>
      <w:r>
        <w:t xml:space="preserve">Full simulator-to-Passport workflow.</w:t>
      </w:r>
    </w:p>
    <w:p>
      <w:pPr>
        <w:pStyle w:val="Compact"/>
        <w:numPr>
          <w:ilvl w:val="0"/>
          <w:numId w:val="1025"/>
        </w:numPr>
      </w:pPr>
      <w:r>
        <w:t xml:space="preserve">Concurrent drill arming is rejected.</w:t>
      </w:r>
    </w:p>
    <w:p>
      <w:pPr>
        <w:pStyle w:val="Compact"/>
        <w:numPr>
          <w:ilvl w:val="0"/>
          <w:numId w:val="1025"/>
        </w:numPr>
      </w:pPr>
      <w:r>
        <w:t xml:space="preserve">Worker advisory lock.</w:t>
      </w:r>
    </w:p>
    <w:bookmarkEnd w:id="69"/>
    <w:bookmarkStart w:id="70" w:name="Xd6331b2361e0226f8cdaa2bb0162f464b0f69ae"/>
    <w:p>
      <w:pPr>
        <w:pStyle w:val="Heading3"/>
      </w:pPr>
      <w:r>
        <w:t xml:space="preserve">19.3 End-to-end tests</w:t>
      </w:r>
    </w:p>
    <w:p>
      <w:pPr>
        <w:pStyle w:val="FirstParagraph"/>
      </w:pPr>
      <w:r>
        <w:t xml:space="preserve">Using Playwright:</w:t>
      </w:r>
    </w:p>
    <w:p>
      <w:pPr>
        <w:pStyle w:val="Compact"/>
        <w:numPr>
          <w:ilvl w:val="0"/>
          <w:numId w:val="1026"/>
        </w:numPr>
      </w:pPr>
      <w:r>
        <w:t xml:space="preserve">Bootstrap owner.</w:t>
      </w:r>
    </w:p>
    <w:p>
      <w:pPr>
        <w:pStyle w:val="Compact"/>
        <w:numPr>
          <w:ilvl w:val="0"/>
          <w:numId w:val="1026"/>
        </w:numPr>
      </w:pPr>
      <w:r>
        <w:t xml:space="preserve">Open seeded facility.</w:t>
      </w:r>
    </w:p>
    <w:p>
      <w:pPr>
        <w:pStyle w:val="Compact"/>
        <w:numPr>
          <w:ilvl w:val="0"/>
          <w:numId w:val="1026"/>
        </w:numPr>
      </w:pPr>
      <w:r>
        <w:t xml:space="preserve">Start simulator.</w:t>
      </w:r>
    </w:p>
    <w:p>
      <w:pPr>
        <w:pStyle w:val="Compact"/>
        <w:numPr>
          <w:ilvl w:val="0"/>
          <w:numId w:val="1026"/>
        </w:numPr>
      </w:pPr>
      <w:r>
        <w:t xml:space="preserve">Recompute envelope.</w:t>
      </w:r>
    </w:p>
    <w:p>
      <w:pPr>
        <w:pStyle w:val="Compact"/>
        <w:numPr>
          <w:ilvl w:val="0"/>
          <w:numId w:val="1026"/>
        </w:numPr>
      </w:pPr>
      <w:r>
        <w:t xml:space="preserve">Create drill.</w:t>
      </w:r>
    </w:p>
    <w:p>
      <w:pPr>
        <w:pStyle w:val="Compact"/>
        <w:numPr>
          <w:ilvl w:val="0"/>
          <w:numId w:val="1026"/>
        </w:numPr>
      </w:pPr>
      <w:r>
        <w:t xml:space="preserve">Complete two-step arming.</w:t>
      </w:r>
    </w:p>
    <w:p>
      <w:pPr>
        <w:pStyle w:val="Compact"/>
        <w:numPr>
          <w:ilvl w:val="0"/>
          <w:numId w:val="1026"/>
        </w:numPr>
      </w:pPr>
      <w:r>
        <w:t xml:space="preserve">Run accelerated drill.</w:t>
      </w:r>
    </w:p>
    <w:p>
      <w:pPr>
        <w:pStyle w:val="Compact"/>
        <w:numPr>
          <w:ilvl w:val="0"/>
          <w:numId w:val="1026"/>
        </w:numPr>
      </w:pPr>
      <w:r>
        <w:t xml:space="preserve">Inspect MRV.</w:t>
      </w:r>
    </w:p>
    <w:p>
      <w:pPr>
        <w:pStyle w:val="Compact"/>
        <w:numPr>
          <w:ilvl w:val="0"/>
          <w:numId w:val="1026"/>
        </w:numPr>
      </w:pPr>
      <w:r>
        <w:t xml:space="preserve">Issue Passport.</w:t>
      </w:r>
    </w:p>
    <w:p>
      <w:pPr>
        <w:pStyle w:val="Compact"/>
        <w:numPr>
          <w:ilvl w:val="0"/>
          <w:numId w:val="1026"/>
        </w:numPr>
      </w:pPr>
      <w:r>
        <w:t xml:space="preserve">Download JSON and PDF.</w:t>
      </w:r>
    </w:p>
    <w:p>
      <w:pPr>
        <w:pStyle w:val="Compact"/>
        <w:numPr>
          <w:ilvl w:val="0"/>
          <w:numId w:val="1026"/>
        </w:numPr>
      </w:pPr>
      <w:r>
        <w:t xml:space="preserve">Verify hash.</w:t>
      </w:r>
    </w:p>
    <w:p>
      <w:pPr>
        <w:pStyle w:val="Compact"/>
        <w:numPr>
          <w:ilvl w:val="0"/>
          <w:numId w:val="1026"/>
        </w:numPr>
      </w:pPr>
      <w:r>
        <w:t xml:space="preserve">Trigger a stale-telemetry failure and emergency-stop test.</w:t>
      </w:r>
    </w:p>
    <w:bookmarkEnd w:id="70"/>
    <w:bookmarkEnd w:id="71"/>
    <w:bookmarkStart w:id="76" w:name="X53930f45ec0b5b070e653fcc3f16951012b6f60"/>
    <w:p>
      <w:pPr>
        <w:pStyle w:val="Heading2"/>
      </w:pPr>
      <w:r>
        <w:t xml:space="preserve">20. Coolify deployment</w:t>
      </w:r>
    </w:p>
    <w:p>
      <w:pPr>
        <w:pStyle w:val="FirstParagraph"/>
      </w:pPr>
      <w:r>
        <w:t xml:space="preserve">Create three application resources in the same Coolify project/destination as the existing database:</w:t>
      </w:r>
    </w:p>
    <w:p>
      <w:pPr>
        <w:pStyle w:val="Compact"/>
        <w:numPr>
          <w:ilvl w:val="0"/>
          <w:numId w:val="1027"/>
        </w:numPr>
      </w:pPr>
      <w:r>
        <w:rPr>
          <w:rStyle w:val="VerbatimChar"/>
        </w:rPr>
        <w:t xml:space="preserve">gridflex-web</w:t>
      </w:r>
    </w:p>
    <w:p>
      <w:pPr>
        <w:pStyle w:val="Compact"/>
        <w:numPr>
          <w:ilvl w:val="0"/>
          <w:numId w:val="1027"/>
        </w:numPr>
      </w:pPr>
      <w:r>
        <w:rPr>
          <w:rStyle w:val="VerbatimChar"/>
        </w:rPr>
        <w:t xml:space="preserve">gridflex-api</w:t>
      </w:r>
    </w:p>
    <w:p>
      <w:pPr>
        <w:pStyle w:val="Compact"/>
        <w:numPr>
          <w:ilvl w:val="0"/>
          <w:numId w:val="1027"/>
        </w:numPr>
      </w:pPr>
      <w:r>
        <w:rPr>
          <w:rStyle w:val="VerbatimChar"/>
        </w:rPr>
        <w:t xml:space="preserve">gridflex-worker</w:t>
      </w:r>
    </w:p>
    <w:p>
      <w:pPr>
        <w:pStyle w:val="FirstParagraph"/>
      </w:pPr>
      <w:r>
        <w:t xml:space="preserve">The internal database hostname supplied in the private environment file should then be reachable through the shared Docker network.</w:t>
      </w:r>
    </w:p>
    <w:bookmarkStart w:id="72" w:name="Xe9b3b53c33ae45a931f677fce845264d2f79305"/>
    <w:p>
      <w:pPr>
        <w:pStyle w:val="Heading3"/>
      </w:pPr>
      <w:r>
        <w:t xml:space="preserve">20.1 API</w:t>
      </w:r>
    </w:p>
    <w:p>
      <w:pPr>
        <w:pStyle w:val="Compact"/>
        <w:numPr>
          <w:ilvl w:val="0"/>
          <w:numId w:val="1028"/>
        </w:numPr>
      </w:pPr>
      <w:r>
        <w:t xml:space="preserve">Build context: repository root.</w:t>
      </w:r>
    </w:p>
    <w:p>
      <w:pPr>
        <w:pStyle w:val="Compact"/>
        <w:numPr>
          <w:ilvl w:val="0"/>
          <w:numId w:val="1028"/>
        </w:numPr>
      </w:pPr>
      <w:r>
        <w:t xml:space="preserve">Dockerfile:</w:t>
      </w:r>
      <w:r>
        <w:t xml:space="preserve"> </w:t>
      </w:r>
      <w:r>
        <w:rPr>
          <w:rStyle w:val="VerbatimChar"/>
        </w:rPr>
        <w:t xml:space="preserve">apps/api/Dockerfile</w:t>
      </w:r>
      <w:r>
        <w:t xml:space="preserve">.</w:t>
      </w:r>
    </w:p>
    <w:p>
      <w:pPr>
        <w:pStyle w:val="Compact"/>
        <w:numPr>
          <w:ilvl w:val="0"/>
          <w:numId w:val="1028"/>
        </w:numPr>
      </w:pPr>
      <w:r>
        <w:t xml:space="preserve">Compile with</w:t>
      </w:r>
      <w:r>
        <w:t xml:space="preserve"> </w:t>
      </w:r>
      <w:r>
        <w:rPr>
          <w:rStyle w:val="VerbatimChar"/>
        </w:rPr>
        <w:t xml:space="preserve">pnpm --filter @gridflex/api build</w:t>
      </w:r>
      <w:r>
        <w:t xml:space="preserve">.</w:t>
      </w:r>
    </w:p>
    <w:p>
      <w:pPr>
        <w:pStyle w:val="Compact"/>
        <w:numPr>
          <w:ilvl w:val="0"/>
          <w:numId w:val="1028"/>
        </w:numPr>
      </w:pPr>
      <w:r>
        <w:t xml:space="preserve">Start with</w:t>
      </w:r>
      <w:r>
        <w:t xml:space="preserve"> </w:t>
      </w:r>
      <w:r>
        <w:rPr>
          <w:rStyle w:val="VerbatimChar"/>
        </w:rPr>
        <w:t xml:space="preserve">node apps/api/dist/main.js</w:t>
      </w:r>
      <w:r>
        <w:t xml:space="preserve">.</w:t>
      </w:r>
    </w:p>
    <w:p>
      <w:pPr>
        <w:pStyle w:val="Compact"/>
        <w:numPr>
          <w:ilvl w:val="0"/>
          <w:numId w:val="1028"/>
        </w:numPr>
      </w:pPr>
      <w:r>
        <w:t xml:space="preserve">Expose port 4000.</w:t>
      </w:r>
    </w:p>
    <w:p>
      <w:pPr>
        <w:pStyle w:val="Compact"/>
        <w:numPr>
          <w:ilvl w:val="0"/>
          <w:numId w:val="1028"/>
        </w:numPr>
      </w:pPr>
      <w:r>
        <w:t xml:space="preserve">Health path:</w:t>
      </w:r>
      <w:r>
        <w:t xml:space="preserve"> </w:t>
      </w:r>
      <w:r>
        <w:rPr>
          <w:rStyle w:val="VerbatimChar"/>
        </w:rPr>
        <w:t xml:space="preserve">/health/ready</w:t>
      </w:r>
      <w:r>
        <w:t xml:space="preserve">.</w:t>
      </w:r>
    </w:p>
    <w:p>
      <w:pPr>
        <w:pStyle w:val="Compact"/>
        <w:numPr>
          <w:ilvl w:val="0"/>
          <w:numId w:val="1028"/>
        </w:numPr>
      </w:pPr>
      <w:r>
        <w:t xml:space="preserve">Mount</w:t>
      </w:r>
      <w:r>
        <w:t xml:space="preserve"> </w:t>
      </w:r>
      <w:r>
        <w:rPr>
          <w:rStyle w:val="VerbatimChar"/>
        </w:rPr>
        <w:t xml:space="preserve">/data/gridflex/evidence</w:t>
      </w:r>
      <w:r>
        <w:t xml:space="preserve"> </w:t>
      </w:r>
      <w:r>
        <w:t xml:space="preserve">and</w:t>
      </w:r>
      <w:r>
        <w:t xml:space="preserve"> </w:t>
      </w:r>
      <w:r>
        <w:rPr>
          <w:rStyle w:val="VerbatimChar"/>
        </w:rPr>
        <w:t xml:space="preserve">/data/gridflex/passports</w:t>
      </w:r>
      <w:r>
        <w:t xml:space="preserve"> </w:t>
      </w:r>
      <w:r>
        <w:t xml:space="preserve">as persistent volumes.</w:t>
      </w:r>
    </w:p>
    <w:p>
      <w:pPr>
        <w:pStyle w:val="Compact"/>
        <w:numPr>
          <w:ilvl w:val="0"/>
          <w:numId w:val="1028"/>
        </w:numPr>
      </w:pPr>
      <w:r>
        <w:t xml:space="preserve">Add all secret environment variables from</w:t>
      </w:r>
      <w:r>
        <w:t xml:space="preserve"> </w:t>
      </w:r>
      <w:r>
        <w:rPr>
          <w:rStyle w:val="VerbatimChar"/>
        </w:rPr>
        <w:t xml:space="preserve">GridFlex_private.env</w:t>
      </w:r>
      <w:r>
        <w:t xml:space="preserve">.</w:t>
      </w:r>
    </w:p>
    <w:bookmarkEnd w:id="72"/>
    <w:bookmarkStart w:id="73" w:name="X5ae96f22fdcd96934de3747d1bfc5a8f3d0fb77"/>
    <w:p>
      <w:pPr>
        <w:pStyle w:val="Heading3"/>
      </w:pPr>
      <w:r>
        <w:t xml:space="preserve">20.2 Worker</w:t>
      </w:r>
    </w:p>
    <w:p>
      <w:pPr>
        <w:pStyle w:val="Compact"/>
        <w:numPr>
          <w:ilvl w:val="0"/>
          <w:numId w:val="1029"/>
        </w:numPr>
      </w:pPr>
      <w:r>
        <w:t xml:space="preserve">Dockerfile:</w:t>
      </w:r>
      <w:r>
        <w:t xml:space="preserve"> </w:t>
      </w:r>
      <w:r>
        <w:rPr>
          <w:rStyle w:val="VerbatimChar"/>
        </w:rPr>
        <w:t xml:space="preserve">apps/worker/Dockerfile</w:t>
      </w:r>
      <w:r>
        <w:t xml:space="preserve"> </w:t>
      </w:r>
      <w:r>
        <w:t xml:space="preserve">or the shared Node build image.</w:t>
      </w:r>
    </w:p>
    <w:p>
      <w:pPr>
        <w:pStyle w:val="Compact"/>
        <w:numPr>
          <w:ilvl w:val="0"/>
          <w:numId w:val="1029"/>
        </w:numPr>
      </w:pPr>
      <w:r>
        <w:t xml:space="preserve">Command:</w:t>
      </w:r>
      <w:r>
        <w:t xml:space="preserve"> </w:t>
      </w:r>
      <w:r>
        <w:rPr>
          <w:rStyle w:val="VerbatimChar"/>
        </w:rPr>
        <w:t xml:space="preserve">node apps/worker/dist/main.js</w:t>
      </w:r>
      <w:r>
        <w:t xml:space="preserve">.</w:t>
      </w:r>
    </w:p>
    <w:p>
      <w:pPr>
        <w:pStyle w:val="Compact"/>
        <w:numPr>
          <w:ilvl w:val="0"/>
          <w:numId w:val="1029"/>
        </w:numPr>
      </w:pPr>
      <w:r>
        <w:t xml:space="preserve">No public domain.</w:t>
      </w:r>
    </w:p>
    <w:p>
      <w:pPr>
        <w:pStyle w:val="Compact"/>
        <w:numPr>
          <w:ilvl w:val="0"/>
          <w:numId w:val="1029"/>
        </w:numPr>
      </w:pPr>
      <w:r>
        <w:t xml:space="preserve">Same DB and storage environment variables and mounts.</w:t>
      </w:r>
    </w:p>
    <w:bookmarkEnd w:id="73"/>
    <w:bookmarkStart w:id="74" w:name="X30665b487e852722db5c6333a22101bfc439663"/>
    <w:p>
      <w:pPr>
        <w:pStyle w:val="Heading3"/>
      </w:pPr>
      <w:r>
        <w:t xml:space="preserve">20.3 Web</w:t>
      </w:r>
    </w:p>
    <w:p>
      <w:pPr>
        <w:pStyle w:val="Compact"/>
        <w:numPr>
          <w:ilvl w:val="0"/>
          <w:numId w:val="1030"/>
        </w:numPr>
      </w:pPr>
      <w:r>
        <w:t xml:space="preserve">Dockerfile:</w:t>
      </w:r>
      <w:r>
        <w:t xml:space="preserve"> </w:t>
      </w:r>
      <w:r>
        <w:rPr>
          <w:rStyle w:val="VerbatimChar"/>
        </w:rPr>
        <w:t xml:space="preserve">apps/web/Dockerfile</w:t>
      </w:r>
      <w:r>
        <w:t xml:space="preserve">.</w:t>
      </w:r>
    </w:p>
    <w:p>
      <w:pPr>
        <w:pStyle w:val="Compact"/>
        <w:numPr>
          <w:ilvl w:val="0"/>
          <w:numId w:val="1030"/>
        </w:numPr>
      </w:pPr>
      <w:r>
        <w:t xml:space="preserve">Expose port 3000.</w:t>
      </w:r>
    </w:p>
    <w:p>
      <w:pPr>
        <w:pStyle w:val="Compact"/>
        <w:numPr>
          <w:ilvl w:val="0"/>
          <w:numId w:val="1030"/>
        </w:numPr>
      </w:pPr>
      <w:r>
        <w:t xml:space="preserve">Public HTTPS domain.</w:t>
      </w:r>
    </w:p>
    <w:p>
      <w:pPr>
        <w:pStyle w:val="Compact"/>
        <w:numPr>
          <w:ilvl w:val="0"/>
          <w:numId w:val="1030"/>
        </w:numPr>
      </w:pPr>
      <w:r>
        <w:t xml:space="preserve">Server-side API URL points to the API internal URL; browser API calls may use a public API domain or Next.js proxy route.</w:t>
      </w:r>
    </w:p>
    <w:bookmarkEnd w:id="74"/>
    <w:bookmarkStart w:id="75" w:name="Xec31bea25961ac17b89f1a425bef0ce5e6bcfa0"/>
    <w:p>
      <w:pPr>
        <w:pStyle w:val="Heading3"/>
      </w:pPr>
      <w:r>
        <w:t xml:space="preserve">20.4 Migration release sequence</w:t>
      </w:r>
    </w:p>
    <w:p>
      <w:pPr>
        <w:pStyle w:val="Compact"/>
        <w:numPr>
          <w:ilvl w:val="0"/>
          <w:numId w:val="1031"/>
        </w:numPr>
      </w:pPr>
      <w:r>
        <w:t xml:space="preserve">Confirm a fresh database backup.</w:t>
      </w:r>
    </w:p>
    <w:p>
      <w:pPr>
        <w:pStyle w:val="Compact"/>
        <w:numPr>
          <w:ilvl w:val="0"/>
          <w:numId w:val="1031"/>
        </w:numPr>
      </w:pPr>
      <w:r>
        <w:t xml:space="preserve">Deploy new API image without switching traffic if possible.</w:t>
      </w:r>
    </w:p>
    <w:p>
      <w:pPr>
        <w:pStyle w:val="Compact"/>
        <w:numPr>
          <w:ilvl w:val="0"/>
          <w:numId w:val="1031"/>
        </w:numPr>
      </w:pPr>
      <w:r>
        <w:t xml:space="preserve">Run</w:t>
      </w:r>
      <w:r>
        <w:t xml:space="preserve"> </w:t>
      </w:r>
      <w:r>
        <w:rPr>
          <w:rStyle w:val="VerbatimChar"/>
        </w:rPr>
        <w:t xml:space="preserve">pnpm db:migrate</w:t>
      </w:r>
      <w:r>
        <w:t xml:space="preserve"> </w:t>
      </w:r>
      <w:r>
        <w:t xml:space="preserve">as a one-off command.</w:t>
      </w:r>
    </w:p>
    <w:p>
      <w:pPr>
        <w:pStyle w:val="Compact"/>
        <w:numPr>
          <w:ilvl w:val="0"/>
          <w:numId w:val="1031"/>
        </w:numPr>
      </w:pPr>
      <w:r>
        <w:t xml:space="preserve">Run</w:t>
      </w:r>
      <w:r>
        <w:t xml:space="preserve"> </w:t>
      </w:r>
      <w:r>
        <w:rPr>
          <w:rStyle w:val="VerbatimChar"/>
        </w:rPr>
        <w:t xml:space="preserve">pnpm db:check</w:t>
      </w:r>
      <w:r>
        <w:t xml:space="preserve"> </w:t>
      </w:r>
      <w:r>
        <w:t xml:space="preserve">and migration smoke tests.</w:t>
      </w:r>
    </w:p>
    <w:p>
      <w:pPr>
        <w:pStyle w:val="Compact"/>
        <w:numPr>
          <w:ilvl w:val="0"/>
          <w:numId w:val="1031"/>
        </w:numPr>
      </w:pPr>
      <w:r>
        <w:t xml:space="preserve">Deploy worker.</w:t>
      </w:r>
    </w:p>
    <w:p>
      <w:pPr>
        <w:pStyle w:val="Compact"/>
        <w:numPr>
          <w:ilvl w:val="0"/>
          <w:numId w:val="1031"/>
        </w:numPr>
      </w:pPr>
      <w:r>
        <w:t xml:space="preserve">Deploy web/API traffic.</w:t>
      </w:r>
    </w:p>
    <w:p>
      <w:pPr>
        <w:pStyle w:val="Compact"/>
        <w:numPr>
          <w:ilvl w:val="0"/>
          <w:numId w:val="1031"/>
        </w:numPr>
      </w:pPr>
      <w:r>
        <w:t xml:space="preserve">Verify health, create a test telemetry row, issue a demo Passport.</w:t>
      </w:r>
    </w:p>
    <w:p>
      <w:pPr>
        <w:pStyle w:val="Compact"/>
        <w:numPr>
          <w:ilvl w:val="0"/>
          <w:numId w:val="1031"/>
        </w:numPr>
      </w:pPr>
      <w:r>
        <w:t xml:space="preserve">Roll back the application image if health fails. Do not apply an untested reverse migration; restore from the pre-migration backup when the schema change is not backward compatible.</w:t>
      </w:r>
    </w:p>
    <w:bookmarkEnd w:id="75"/>
    <w:bookmarkEnd w:id="76"/>
    <w:bookmarkStart w:id="80" w:name="X9ffd5d988fca868c2c6cd8eea7fd507705223c3"/>
    <w:p>
      <w:pPr>
        <w:pStyle w:val="Heading2"/>
      </w:pPr>
      <w:r>
        <w:t xml:space="preserve">21. How to inspect the PostgreSQL database</w:t>
      </w:r>
    </w:p>
    <w:p>
      <w:pPr>
        <w:pStyle w:val="FirstParagraph"/>
      </w:pPr>
      <w:r>
        <w:t xml:space="preserve">Coolify manages and exposes the database resource, terminal, connection details, and backups, but use a dedicated database client for comfortable table browsing and SQL editing.</w:t>
      </w:r>
    </w:p>
    <w:bookmarkStart w:id="77" w:name="recommended-pgadmin-inside-coolify"/>
    <w:p>
      <w:pPr>
        <w:pStyle w:val="Heading3"/>
      </w:pPr>
      <w:r>
        <w:t xml:space="preserve">Recommended: pgAdmin inside Coolify</w:t>
      </w:r>
    </w:p>
    <w:p>
      <w:pPr>
        <w:pStyle w:val="FirstParagraph"/>
      </w:pPr>
      <w:r>
        <w:t xml:space="preserve">Deploy Coolify's pgAdmin service in the same project/network. Open its web domain and register a server with:</w:t>
      </w:r>
    </w:p>
    <w:p>
      <w:pPr>
        <w:pStyle w:val="SourceCode"/>
      </w:pPr>
      <w:r>
        <w:rPr>
          <w:rStyle w:val="VerbatimChar"/>
        </w:rPr>
        <w:t xml:space="preserve">Host: xgpmainz1zkr3ga9q7d4ghz4</w:t>
      </w:r>
      <w:r>
        <w:br/>
      </w:r>
      <w:r>
        <w:rPr>
          <w:rStyle w:val="VerbatimChar"/>
        </w:rPr>
        <w:t xml:space="preserve">Port: 5432</w:t>
      </w:r>
      <w:r>
        <w:br/>
      </w:r>
      <w:r>
        <w:rPr>
          <w:rStyle w:val="VerbatimChar"/>
        </w:rPr>
        <w:t xml:space="preserve">Maintenance database: postgres</w:t>
      </w:r>
      <w:r>
        <w:br/>
      </w:r>
      <w:r>
        <w:rPr>
          <w:rStyle w:val="VerbatimChar"/>
        </w:rPr>
        <w:t xml:space="preserve">Username: postgres</w:t>
      </w:r>
      <w:r>
        <w:br/>
      </w:r>
      <w:r>
        <w:rPr>
          <w:rStyle w:val="VerbatimChar"/>
        </w:rPr>
        <w:t xml:space="preserve">Password: use the value from GridFlex_private.env</w:t>
      </w:r>
      <w:r>
        <w:br/>
      </w:r>
      <w:r>
        <w:rPr>
          <w:rStyle w:val="VerbatimChar"/>
        </w:rPr>
        <w:t xml:space="preserve">SSL: Prefer/disable for the private Docker network according to the database setup</w:t>
      </w:r>
    </w:p>
    <w:p>
      <w:pPr>
        <w:pStyle w:val="FirstParagraph"/>
      </w:pPr>
      <w:r>
        <w:t xml:space="preserve">This keeps PostgreSQL off the public internet.</w:t>
      </w:r>
    </w:p>
    <w:bookmarkEnd w:id="77"/>
    <w:bookmarkStart w:id="78" w:name="command-line"/>
    <w:p>
      <w:pPr>
        <w:pStyle w:val="Heading3"/>
      </w:pPr>
      <w:r>
        <w:t xml:space="preserve">Command line</w:t>
      </w:r>
    </w:p>
    <w:p>
      <w:pPr>
        <w:pStyle w:val="FirstParagraph"/>
      </w:pPr>
      <w:r>
        <w:t xml:space="preserve">From the API container or another container in the same network:</w:t>
      </w:r>
    </w:p>
    <w:p>
      <w:pPr>
        <w:pStyle w:val="SourceCode"/>
      </w:pPr>
      <w:r>
        <w:rPr>
          <w:rStyle w:val="ExtensionTok"/>
        </w:rPr>
        <w:t xml:space="preserve">psql</w:t>
      </w:r>
      <w:r>
        <w:rPr>
          <w:rStyle w:val="NormalTok"/>
        </w:rPr>
        <w:t xml:space="preserve"> </w:t>
      </w:r>
      <w:r>
        <w:rPr>
          <w:rStyle w:val="StringTok"/>
        </w:rPr>
        <w:t xml:space="preserve">"</w:t>
      </w:r>
      <w:r>
        <w:rPr>
          <w:rStyle w:val="VariableTok"/>
        </w:rPr>
        <w:t xml:space="preserve">$DATABASE_URL</w:t>
      </w:r>
      <w:r>
        <w:rPr>
          <w:rStyle w:val="StringTok"/>
        </w:rPr>
        <w:t xml:space="preserve">"</w:t>
      </w:r>
    </w:p>
    <w:p>
      <w:pPr>
        <w:pStyle w:val="FirstParagraph"/>
      </w:pPr>
      <w:r>
        <w:t xml:space="preserve">Useful commands:</w:t>
      </w:r>
    </w:p>
    <w:p>
      <w:pPr>
        <w:pStyle w:val="SourceCode"/>
      </w:pPr>
      <w:r>
        <w:rPr>
          <w:rStyle w:val="VerbatimChar"/>
        </w:rPr>
        <w:t xml:space="preserve">\dt                 list tables</w:t>
      </w:r>
      <w:r>
        <w:br/>
      </w:r>
      <w:r>
        <w:rPr>
          <w:rStyle w:val="VerbatimChar"/>
        </w:rPr>
        <w:t xml:space="preserve">\d telemetry_readings</w:t>
      </w:r>
      <w:r>
        <w:br/>
      </w:r>
      <w:r>
        <w:rPr>
          <w:rStyle w:val="VerbatimChar"/>
        </w:rPr>
        <w:t xml:space="preserve">\x                  expanded display</w:t>
      </w:r>
      <w:r>
        <w:br/>
      </w:r>
      <w:r>
        <w:rPr>
          <w:rStyle w:val="VerbatimChar"/>
        </w:rPr>
        <w:t xml:space="preserve">SELECT current_database(), current_user;</w:t>
      </w:r>
      <w:r>
        <w:br/>
      </w:r>
      <w:r>
        <w:rPr>
          <w:rStyle w:val="VerbatimChar"/>
        </w:rPr>
        <w:t xml:space="preserve">SELECT * FROM facilities;</w:t>
      </w:r>
    </w:p>
    <w:bookmarkEnd w:id="78"/>
    <w:bookmarkStart w:id="79" w:name="desktop-clients"/>
    <w:p>
      <w:pPr>
        <w:pStyle w:val="Heading3"/>
      </w:pPr>
      <w:r>
        <w:t xml:space="preserve">Desktop clients</w:t>
      </w:r>
    </w:p>
    <w:p>
      <w:pPr>
        <w:pStyle w:val="FirstParagraph"/>
      </w:pPr>
      <w:r>
        <w:t xml:space="preserve">DBeaver, pgAdmin Desktop, DataGrip, and TablePlus can connect only when PostgreSQL is reachable from your computer. The internal Coolify hostname will not normally resolve on Windows. To use a desktop client, expose a Coolify public port or create a secure network/tunnel. Restrict access to your IP and use TLS where possible; do not leave port 5432 open to the world.</w:t>
      </w:r>
    </w:p>
    <w:bookmarkEnd w:id="79"/>
    <w:bookmarkEnd w:id="80"/>
    <w:bookmarkStart w:id="81" w:name="X0fcdf7a24cdfcbe607d473fef40f6bc6c63cc77"/>
    <w:p>
      <w:pPr>
        <w:pStyle w:val="Heading2"/>
      </w:pPr>
      <w:r>
        <w:t xml:space="preserve">22. Backups and operations</w:t>
      </w:r>
    </w:p>
    <w:p>
      <w:pPr>
        <w:pStyle w:val="Compact"/>
        <w:numPr>
          <w:ilvl w:val="0"/>
          <w:numId w:val="1032"/>
        </w:numPr>
      </w:pPr>
      <w:r>
        <w:t xml:space="preserve">Configure automated PostgreSQL backups in Coolify to S3-compatible storage.</w:t>
      </w:r>
    </w:p>
    <w:p>
      <w:pPr>
        <w:pStyle w:val="Compact"/>
        <w:numPr>
          <w:ilvl w:val="0"/>
          <w:numId w:val="1032"/>
        </w:numPr>
      </w:pPr>
      <w:r>
        <w:t xml:space="preserve">Daily backup minimum; retain 7 daily and 4 weekly copies for the pilot.</w:t>
      </w:r>
    </w:p>
    <w:p>
      <w:pPr>
        <w:pStyle w:val="Compact"/>
        <w:numPr>
          <w:ilvl w:val="0"/>
          <w:numId w:val="1032"/>
        </w:numPr>
      </w:pPr>
      <w:r>
        <w:t xml:space="preserve">Trigger a manual backup before migrations.</w:t>
      </w:r>
    </w:p>
    <w:p>
      <w:pPr>
        <w:pStyle w:val="Compact"/>
        <w:numPr>
          <w:ilvl w:val="0"/>
          <w:numId w:val="1032"/>
        </w:numPr>
      </w:pPr>
      <w:r>
        <w:t xml:space="preserve">Perform a restore drill before onboarding a design partner.</w:t>
      </w:r>
    </w:p>
    <w:p>
      <w:pPr>
        <w:pStyle w:val="Compact"/>
        <w:numPr>
          <w:ilvl w:val="0"/>
          <w:numId w:val="1032"/>
        </w:numPr>
      </w:pPr>
      <w:r>
        <w:t xml:space="preserve">Alert on database disk usage, failed backups, connector failure, worker heartbeat failure, telemetry staleness, and repeated authentication failures.</w:t>
      </w:r>
    </w:p>
    <w:bookmarkEnd w:id="81"/>
    <w:bookmarkStart w:id="88" w:name="X8ec8ee033c1811a822352c59132b41e885256c5"/>
    <w:p>
      <w:pPr>
        <w:pStyle w:val="Heading2"/>
      </w:pPr>
      <w:r>
        <w:t xml:space="preserve">23. Implementation phases</w:t>
      </w:r>
    </w:p>
    <w:bookmarkStart w:id="82" w:name="phase-a--foundation"/>
    <w:p>
      <w:pPr>
        <w:pStyle w:val="Heading3"/>
      </w:pPr>
      <w:r>
        <w:t xml:space="preserve">Phase A — Foundation</w:t>
      </w:r>
    </w:p>
    <w:p>
      <w:pPr>
        <w:pStyle w:val="Compact"/>
        <w:numPr>
          <w:ilvl w:val="0"/>
          <w:numId w:val="1033"/>
        </w:numPr>
      </w:pPr>
      <w:r>
        <w:t xml:space="preserve">Monorepo, Dockerfiles, linting, tests.</w:t>
      </w:r>
    </w:p>
    <w:p>
      <w:pPr>
        <w:pStyle w:val="Compact"/>
        <w:numPr>
          <w:ilvl w:val="0"/>
          <w:numId w:val="1033"/>
        </w:numPr>
      </w:pPr>
      <w:r>
        <w:t xml:space="preserve">Drizzle schema definitions and reviewed SQL migration matching</w:t>
      </w:r>
      <w:r>
        <w:t xml:space="preserve"> </w:t>
      </w:r>
      <w:r>
        <w:rPr>
          <w:rStyle w:val="VerbatimChar"/>
        </w:rPr>
        <w:t xml:space="preserve">gridflex_schema.sql</w:t>
      </w:r>
      <w:r>
        <w:t xml:space="preserve">.</w:t>
      </w:r>
    </w:p>
    <w:p>
      <w:pPr>
        <w:pStyle w:val="Compact"/>
        <w:numPr>
          <w:ilvl w:val="0"/>
          <w:numId w:val="1033"/>
        </w:numPr>
      </w:pPr>
      <w:r>
        <w:t xml:space="preserve">Health checks and owner bootstrap.</w:t>
      </w:r>
    </w:p>
    <w:p>
      <w:pPr>
        <w:pStyle w:val="Compact"/>
        <w:numPr>
          <w:ilvl w:val="0"/>
          <w:numId w:val="1033"/>
        </w:numPr>
      </w:pPr>
      <w:r>
        <w:t xml:space="preserve">Seed command.</w:t>
      </w:r>
    </w:p>
    <w:p>
      <w:pPr>
        <w:pStyle w:val="FirstParagraph"/>
      </w:pPr>
      <w:r>
        <w:rPr>
          <w:b/>
          <w:bCs/>
        </w:rPr>
        <w:t xml:space="preserve">Exit:</w:t>
      </w:r>
      <w:r>
        <w:t xml:space="preserve"> </w:t>
      </w:r>
      <w:r>
        <w:t xml:space="preserve">empty database migrates cleanly, owner can sign in, seeded facility appears.</w:t>
      </w:r>
    </w:p>
    <w:bookmarkEnd w:id="82"/>
    <w:bookmarkStart w:id="83" w:name="phase-b--telemetry"/>
    <w:p>
      <w:pPr>
        <w:pStyle w:val="Heading3"/>
      </w:pPr>
      <w:r>
        <w:t xml:space="preserve">Phase B — Telemetry</w:t>
      </w:r>
    </w:p>
    <w:p>
      <w:pPr>
        <w:pStyle w:val="Compact"/>
        <w:numPr>
          <w:ilvl w:val="0"/>
          <w:numId w:val="1034"/>
        </w:numPr>
      </w:pPr>
      <w:r>
        <w:t xml:space="preserve">Simulator.</w:t>
      </w:r>
    </w:p>
    <w:p>
      <w:pPr>
        <w:pStyle w:val="Compact"/>
        <w:numPr>
          <w:ilvl w:val="0"/>
          <w:numId w:val="1034"/>
        </w:numPr>
      </w:pPr>
      <w:r>
        <w:t xml:space="preserve">CSV preview/import.</w:t>
      </w:r>
    </w:p>
    <w:p>
      <w:pPr>
        <w:pStyle w:val="Compact"/>
        <w:numPr>
          <w:ilvl w:val="0"/>
          <w:numId w:val="1034"/>
        </w:numPr>
      </w:pPr>
      <w:r>
        <w:t xml:space="preserve">Batch ingestion and idempotency.</w:t>
      </w:r>
    </w:p>
    <w:p>
      <w:pPr>
        <w:pStyle w:val="Compact"/>
        <w:numPr>
          <w:ilvl w:val="0"/>
          <w:numId w:val="1034"/>
        </w:numPr>
      </w:pPr>
      <w:r>
        <w:t xml:space="preserve">Telemetry charts, quality, quarantine.</w:t>
      </w:r>
    </w:p>
    <w:p>
      <w:pPr>
        <w:pStyle w:val="FirstParagraph"/>
      </w:pPr>
      <w:r>
        <w:rPr>
          <w:b/>
          <w:bCs/>
        </w:rPr>
        <w:t xml:space="preserve">Exit:</w:t>
      </w:r>
      <w:r>
        <w:t xml:space="preserve"> </w:t>
      </w:r>
      <w:r>
        <w:t xml:space="preserve">24 simulated hours ingest reproducibly and append-only triggers pass.</w:t>
      </w:r>
    </w:p>
    <w:bookmarkEnd w:id="83"/>
    <w:bookmarkStart w:id="84" w:name="phase-c--envelope"/>
    <w:p>
      <w:pPr>
        <w:pStyle w:val="Heading3"/>
      </w:pPr>
      <w:r>
        <w:t xml:space="preserve">Phase C — Envelope</w:t>
      </w:r>
    </w:p>
    <w:p>
      <w:pPr>
        <w:pStyle w:val="Compact"/>
        <w:numPr>
          <w:ilvl w:val="0"/>
          <w:numId w:val="1035"/>
        </w:numPr>
      </w:pPr>
      <w:r>
        <w:t xml:space="preserve">Constraints and mechanisms.</w:t>
      </w:r>
    </w:p>
    <w:p>
      <w:pPr>
        <w:pStyle w:val="Compact"/>
        <w:numPr>
          <w:ilvl w:val="0"/>
          <w:numId w:val="1035"/>
        </w:numPr>
      </w:pPr>
      <w:r>
        <w:t xml:space="preserve">Engine runs and reason codes.</w:t>
      </w:r>
    </w:p>
    <w:p>
      <w:pPr>
        <w:pStyle w:val="Compact"/>
        <w:numPr>
          <w:ilvl w:val="0"/>
          <w:numId w:val="1035"/>
        </w:numPr>
      </w:pPr>
      <w:r>
        <w:t xml:space="preserve">Current envelope UI with provenance.</w:t>
      </w:r>
    </w:p>
    <w:p>
      <w:pPr>
        <w:pStyle w:val="FirstParagraph"/>
      </w:pPr>
      <w:r>
        <w:rPr>
          <w:b/>
          <w:bCs/>
        </w:rPr>
        <w:t xml:space="preserve">Exit:</w:t>
      </w:r>
      <w:r>
        <w:t xml:space="preserve"> </w:t>
      </w:r>
      <w:r>
        <w:t xml:space="preserve">canonical facility produces a conservative envelope with explainable calculations.</w:t>
      </w:r>
    </w:p>
    <w:bookmarkEnd w:id="84"/>
    <w:bookmarkStart w:id="85" w:name="phase-d--drill-and-mrv"/>
    <w:p>
      <w:pPr>
        <w:pStyle w:val="Heading3"/>
      </w:pPr>
      <w:r>
        <w:t xml:space="preserve">Phase D — Drill and MRV</w:t>
      </w:r>
    </w:p>
    <w:p>
      <w:pPr>
        <w:pStyle w:val="Compact"/>
        <w:numPr>
          <w:ilvl w:val="0"/>
          <w:numId w:val="1036"/>
        </w:numPr>
      </w:pPr>
      <w:r>
        <w:t xml:space="preserve">State machine, arming challenge, emergency stop.</w:t>
      </w:r>
    </w:p>
    <w:p>
      <w:pPr>
        <w:pStyle w:val="Compact"/>
        <w:numPr>
          <w:ilvl w:val="0"/>
          <w:numId w:val="1036"/>
        </w:numPr>
      </w:pPr>
      <w:r>
        <w:t xml:space="preserve">Accelerated simulator drill.</w:t>
      </w:r>
    </w:p>
    <w:p>
      <w:pPr>
        <w:pStyle w:val="Compact"/>
        <w:numPr>
          <w:ilvl w:val="0"/>
          <w:numId w:val="1036"/>
        </w:numPr>
      </w:pPr>
      <w:r>
        <w:t xml:space="preserve">Baseline and MRV.</w:t>
      </w:r>
    </w:p>
    <w:p>
      <w:pPr>
        <w:pStyle w:val="FirstParagraph"/>
      </w:pPr>
      <w:r>
        <w:rPr>
          <w:b/>
          <w:bCs/>
        </w:rPr>
        <w:t xml:space="preserve">Exit:</w:t>
      </w:r>
      <w:r>
        <w:t xml:space="preserve"> </w:t>
      </w:r>
      <w:r>
        <w:t xml:space="preserve">canonical drill produces 240–250 kWh and 9,600–10,000 bps with zero violations.</w:t>
      </w:r>
    </w:p>
    <w:bookmarkEnd w:id="85"/>
    <w:bookmarkStart w:id="86" w:name="phase-e--passport"/>
    <w:p>
      <w:pPr>
        <w:pStyle w:val="Heading3"/>
      </w:pPr>
      <w:r>
        <w:t xml:space="preserve">Phase E — Passport</w:t>
      </w:r>
    </w:p>
    <w:p>
      <w:pPr>
        <w:pStyle w:val="Compact"/>
        <w:numPr>
          <w:ilvl w:val="0"/>
          <w:numId w:val="1037"/>
        </w:numPr>
      </w:pPr>
      <w:r>
        <w:t xml:space="preserve">Evidence canonicalization and hashing.</w:t>
      </w:r>
    </w:p>
    <w:p>
      <w:pPr>
        <w:pStyle w:val="Compact"/>
        <w:numPr>
          <w:ilvl w:val="0"/>
          <w:numId w:val="1037"/>
        </w:numPr>
      </w:pPr>
      <w:r>
        <w:t xml:space="preserve">Passport JSON/PDF.</w:t>
      </w:r>
    </w:p>
    <w:p>
      <w:pPr>
        <w:pStyle w:val="Compact"/>
        <w:numPr>
          <w:ilvl w:val="0"/>
          <w:numId w:val="1037"/>
        </w:numPr>
      </w:pPr>
      <w:r>
        <w:t xml:space="preserve">Versioning, verification, export package.</w:t>
      </w:r>
    </w:p>
    <w:p>
      <w:pPr>
        <w:pStyle w:val="FirstParagraph"/>
      </w:pPr>
      <w:r>
        <w:rPr>
          <w:b/>
          <w:bCs/>
        </w:rPr>
        <w:t xml:space="preserve">Exit:</w:t>
      </w:r>
      <w:r>
        <w:t xml:space="preserve"> </w:t>
      </w:r>
      <w:r>
        <w:t xml:space="preserve">a reviewer can follow the complete proof chain and independently recompute the hash.</w:t>
      </w:r>
    </w:p>
    <w:bookmarkEnd w:id="86"/>
    <w:bookmarkStart w:id="87" w:name="phase-f--production-readiness"/>
    <w:p>
      <w:pPr>
        <w:pStyle w:val="Heading3"/>
      </w:pPr>
      <w:r>
        <w:t xml:space="preserve">Phase F — Production readiness</w:t>
      </w:r>
    </w:p>
    <w:p>
      <w:pPr>
        <w:pStyle w:val="Compact"/>
        <w:numPr>
          <w:ilvl w:val="0"/>
          <w:numId w:val="1038"/>
        </w:numPr>
      </w:pPr>
      <w:r>
        <w:t xml:space="preserve">RBAC hardening.</w:t>
      </w:r>
    </w:p>
    <w:p>
      <w:pPr>
        <w:pStyle w:val="Compact"/>
        <w:numPr>
          <w:ilvl w:val="0"/>
          <w:numId w:val="1038"/>
        </w:numPr>
      </w:pPr>
      <w:r>
        <w:t xml:space="preserve">Backups, observability, rate limits, audit coverage.</w:t>
      </w:r>
    </w:p>
    <w:p>
      <w:pPr>
        <w:pStyle w:val="Compact"/>
        <w:numPr>
          <w:ilvl w:val="0"/>
          <w:numId w:val="1038"/>
        </w:numPr>
      </w:pPr>
      <w:r>
        <w:t xml:space="preserve">Coolify deployment and runbook.</w:t>
      </w:r>
    </w:p>
    <w:p>
      <w:pPr>
        <w:pStyle w:val="Compact"/>
        <w:numPr>
          <w:ilvl w:val="0"/>
          <w:numId w:val="1038"/>
        </w:numPr>
      </w:pPr>
      <w:r>
        <w:t xml:space="preserve">E2E and failure tests.</w:t>
      </w:r>
    </w:p>
    <w:p>
      <w:pPr>
        <w:pStyle w:val="FirstParagraph"/>
      </w:pPr>
      <w:r>
        <w:rPr>
          <w:b/>
          <w:bCs/>
        </w:rPr>
        <w:t xml:space="preserve">Exit:</w:t>
      </w:r>
      <w:r>
        <w:t xml:space="preserve"> </w:t>
      </w:r>
      <w:r>
        <w:t xml:space="preserve">deployment survives restart, restore, stale telemetry, duplicate input, failed connector, concurrent arming, and emergency stop.</w:t>
      </w:r>
    </w:p>
    <w:bookmarkEnd w:id="87"/>
    <w:bookmarkEnd w:id="88"/>
    <w:bookmarkStart w:id="89" w:name="Xb72a41ef62d39eacf2b607143cb959fe8a5a4b1"/>
    <w:p>
      <w:pPr>
        <w:pStyle w:val="Heading2"/>
      </w:pPr>
      <w:r>
        <w:t xml:space="preserve">24. Definition of done</w:t>
      </w:r>
    </w:p>
    <w:p>
      <w:pPr>
        <w:pStyle w:val="Compact"/>
        <w:numPr>
          <w:ilvl w:val="0"/>
          <w:numId w:val="1039"/>
        </w:numPr>
      </w:pPr>
      <w:r>
        <w:t xml:space="preserve">The application uses the supplied Coolify PostgreSQL database through environment variables.</w:t>
      </w:r>
    </w:p>
    <w:p>
      <w:pPr>
        <w:pStyle w:val="Compact"/>
        <w:numPr>
          <w:ilvl w:val="0"/>
          <w:numId w:val="1039"/>
        </w:numPr>
      </w:pPr>
      <w:r>
        <w:t xml:space="preserve">Drizzle migrations create all tables, enums, constraints, indexes, functions, and triggers from the companion schema.</w:t>
      </w:r>
    </w:p>
    <w:p>
      <w:pPr>
        <w:pStyle w:val="Compact"/>
        <w:numPr>
          <w:ilvl w:val="0"/>
          <w:numId w:val="1039"/>
        </w:numPr>
      </w:pPr>
      <w:r>
        <w:t xml:space="preserve">No live secret appears in Git or frontend bundles.</w:t>
      </w:r>
    </w:p>
    <w:p>
      <w:pPr>
        <w:pStyle w:val="Compact"/>
        <w:numPr>
          <w:ilvl w:val="0"/>
          <w:numId w:val="1039"/>
        </w:numPr>
      </w:pPr>
      <w:r>
        <w:t xml:space="preserve">A user can connect telemetry, review data quality, compute an envelope, arm and run a drill, inspect MRV, and export a Passport without developer intervention.</w:t>
      </w:r>
    </w:p>
    <w:p>
      <w:pPr>
        <w:pStyle w:val="Compact"/>
        <w:numPr>
          <w:ilvl w:val="0"/>
          <w:numId w:val="1039"/>
        </w:numPr>
      </w:pPr>
      <w:r>
        <w:t xml:space="preserve">Every Passport field has provenance.</w:t>
      </w:r>
    </w:p>
    <w:p>
      <w:pPr>
        <w:pStyle w:val="Compact"/>
        <w:numPr>
          <w:ilvl w:val="0"/>
          <w:numId w:val="1039"/>
        </w:numPr>
      </w:pPr>
      <w:r>
        <w:t xml:space="preserve">Evidence and Passport hashes are reproducible.</w:t>
      </w:r>
    </w:p>
    <w:p>
      <w:pPr>
        <w:pStyle w:val="Compact"/>
        <w:numPr>
          <w:ilvl w:val="0"/>
          <w:numId w:val="1039"/>
        </w:numPr>
      </w:pPr>
      <w:r>
        <w:t xml:space="preserve">Canonical drill passes the specified acceptance range.</w:t>
      </w:r>
    </w:p>
    <w:p>
      <w:pPr>
        <w:pStyle w:val="Compact"/>
        <w:numPr>
          <w:ilvl w:val="0"/>
          <w:numId w:val="1039"/>
        </w:numPr>
      </w:pPr>
      <w:r>
        <w:t xml:space="preserve">Append-only data cannot be updated or deleted through SQL or APIs.</w:t>
      </w:r>
    </w:p>
    <w:p>
      <w:pPr>
        <w:pStyle w:val="Compact"/>
        <w:numPr>
          <w:ilvl w:val="0"/>
          <w:numId w:val="1039"/>
        </w:numPr>
      </w:pPr>
      <w:r>
        <w:t xml:space="preserve">Simulated/replayed data is unmistakably labeled.</w:t>
      </w:r>
    </w:p>
    <w:p>
      <w:pPr>
        <w:pStyle w:val="Compact"/>
        <w:numPr>
          <w:ilvl w:val="0"/>
          <w:numId w:val="1039"/>
        </w:numPr>
      </w:pPr>
      <w:r>
        <w:t xml:space="preserve">No blockchain dependency exists in the critical path.</w:t>
      </w:r>
    </w:p>
    <w:p>
      <w:pPr>
        <w:pStyle w:val="Compact"/>
        <w:numPr>
          <w:ilvl w:val="0"/>
          <w:numId w:val="1039"/>
        </w:numPr>
      </w:pPr>
      <w:r>
        <w:t xml:space="preserve">Database backups are configured and a restore has been tested.</w:t>
      </w:r>
    </w:p>
    <w:bookmarkEnd w:id="89"/>
    <w:bookmarkStart w:id="90" w:name="X9509852d5eeafe8a8675f28490fc4ec03561837"/>
    <w:p>
      <w:pPr>
        <w:pStyle w:val="Heading2"/>
      </w:pPr>
      <w:r>
        <w:t xml:space="preserve">25. Exact first commands for the coding agent</w:t>
      </w:r>
    </w:p>
    <w:p>
      <w:pPr>
        <w:pStyle w:val="SourceCode"/>
      </w:pPr>
      <w:r>
        <w:rPr>
          <w:rStyle w:val="CommentTok"/>
        </w:rPr>
        <w:t xml:space="preserve"># 1. Verify the supported runtime and install workspace dependencies</w:t>
      </w:r>
      <w:r>
        <w:br/>
      </w: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Node 24 LTS</w:t>
      </w:r>
      <w:r>
        <w:br/>
      </w:r>
      <w:r>
        <w:rPr>
          <w:rStyle w:val="ExtensionTok"/>
        </w:rPr>
        <w:t xml:space="preserve">corepack</w:t>
      </w:r>
      <w:r>
        <w:rPr>
          <w:rStyle w:val="NormalTok"/>
        </w:rPr>
        <w:t xml:space="preserve"> enable</w:t>
      </w:r>
      <w:r>
        <w:br/>
      </w:r>
      <w:r>
        <w:rPr>
          <w:rStyle w:val="ExtensionTok"/>
        </w:rPr>
        <w:t xml:space="preserve">pnpm</w:t>
      </w:r>
      <w:r>
        <w:rPr>
          <w:rStyle w:val="NormalTok"/>
        </w:rPr>
        <w:t xml:space="preserve"> install </w:t>
      </w:r>
      <w:r>
        <w:rPr>
          <w:rStyle w:val="AttributeTok"/>
        </w:rPr>
        <w:t xml:space="preserve">--frozen-lockfile</w:t>
      </w:r>
      <w:r>
        <w:br/>
      </w:r>
      <w:r>
        <w:br/>
      </w:r>
      <w:r>
        <w:rPr>
          <w:rStyle w:val="CommentTok"/>
        </w:rPr>
        <w:t xml:space="preserve"># 2. Create a safe local environment</w:t>
      </w:r>
      <w:r>
        <w:br/>
      </w:r>
      <w:r>
        <w:rPr>
          <w:rStyle w:val="FunctionTok"/>
        </w:rPr>
        <w:t xml:space="preserve">cp</w:t>
      </w:r>
      <w:r>
        <w:rPr>
          <w:rStyle w:val="NormalTok"/>
        </w:rPr>
        <w:t xml:space="preserve"> .env.example .env</w:t>
      </w:r>
      <w:r>
        <w:br/>
      </w:r>
      <w:r>
        <w:rPr>
          <w:rStyle w:val="CommentTok"/>
        </w:rPr>
        <w:t xml:space="preserve"># Never paste the production credential into a committed file.</w:t>
      </w:r>
      <w:r>
        <w:br/>
      </w:r>
      <w:r>
        <w:br/>
      </w:r>
      <w:r>
        <w:rPr>
          <w:rStyle w:val="CommentTok"/>
        </w:rPr>
        <w:t xml:space="preserve"># 3. Start local PostgreSQL for development</w:t>
      </w:r>
      <w:r>
        <w:br/>
      </w:r>
      <w:r>
        <w:rPr>
          <w:rStyle w:val="ExtensionTok"/>
        </w:rPr>
        <w:t xml:space="preserve">pnpm</w:t>
      </w:r>
      <w:r>
        <w:rPr>
          <w:rStyle w:val="NormalTok"/>
        </w:rPr>
        <w:t xml:space="preserve"> local:db:up</w:t>
      </w:r>
      <w:r>
        <w:br/>
      </w:r>
      <w:r>
        <w:br/>
      </w:r>
      <w:r>
        <w:rPr>
          <w:rStyle w:val="CommentTok"/>
        </w:rPr>
        <w:t xml:space="preserve"># 4. Apply the reviewed initial SQL migration and verify the schema contract</w:t>
      </w:r>
      <w:r>
        <w:br/>
      </w:r>
      <w:r>
        <w:rPr>
          <w:rStyle w:val="ExtensionTok"/>
        </w:rPr>
        <w:t xml:space="preserve">pnpm</w:t>
      </w:r>
      <w:r>
        <w:rPr>
          <w:rStyle w:val="NormalTok"/>
        </w:rPr>
        <w:t xml:space="preserve"> db:migrate</w:t>
      </w:r>
      <w:r>
        <w:br/>
      </w:r>
      <w:r>
        <w:rPr>
          <w:rStyle w:val="ExtensionTok"/>
        </w:rPr>
        <w:t xml:space="preserve">pnpm</w:t>
      </w:r>
      <w:r>
        <w:rPr>
          <w:rStyle w:val="NormalTok"/>
        </w:rPr>
        <w:t xml:space="preserve"> db:check</w:t>
      </w:r>
      <w:r>
        <w:br/>
      </w:r>
      <w:r>
        <w:rPr>
          <w:rStyle w:val="ExtensionTok"/>
        </w:rPr>
        <w:t xml:space="preserve">pnpm</w:t>
      </w:r>
      <w:r>
        <w:rPr>
          <w:rStyle w:val="NormalTok"/>
        </w:rPr>
        <w:t xml:space="preserve"> </w:t>
      </w:r>
      <w:r>
        <w:rPr>
          <w:rStyle w:val="AttributeTok"/>
        </w:rPr>
        <w:t xml:space="preserve">--filter</w:t>
      </w:r>
      <w:r>
        <w:rPr>
          <w:rStyle w:val="NormalTok"/>
        </w:rPr>
        <w:t xml:space="preserve"> @gridflex/db test</w:t>
      </w:r>
      <w:r>
        <w:br/>
      </w:r>
      <w:r>
        <w:br/>
      </w:r>
      <w:r>
        <w:rPr>
          <w:rStyle w:val="CommentTok"/>
        </w:rPr>
        <w:t xml:space="preserve"># 5. Bootstrap and seed through TypeScript CLI scripts</w:t>
      </w:r>
      <w:r>
        <w:br/>
      </w:r>
      <w:r>
        <w:rPr>
          <w:rStyle w:val="ExtensionTok"/>
        </w:rPr>
        <w:t xml:space="preserve">pnpm</w:t>
      </w:r>
      <w:r>
        <w:rPr>
          <w:rStyle w:val="NormalTok"/>
        </w:rPr>
        <w:t xml:space="preserve"> db:bootstrap-owner</w:t>
      </w:r>
      <w:r>
        <w:br/>
      </w:r>
      <w:r>
        <w:rPr>
          <w:rStyle w:val="ExtensionTok"/>
        </w:rPr>
        <w:t xml:space="preserve">pnpm</w:t>
      </w:r>
      <w:r>
        <w:rPr>
          <w:rStyle w:val="NormalTok"/>
        </w:rPr>
        <w:t xml:space="preserve"> db:seed</w:t>
      </w:r>
      <w:r>
        <w:br/>
      </w:r>
      <w:r>
        <w:br/>
      </w:r>
      <w:r>
        <w:rPr>
          <w:rStyle w:val="CommentTok"/>
        </w:rPr>
        <w:t xml:space="preserve"># 6. Run all three processes</w:t>
      </w:r>
      <w:r>
        <w:br/>
      </w:r>
      <w:r>
        <w:rPr>
          <w:rStyle w:val="ExtensionTok"/>
        </w:rPr>
        <w:t xml:space="preserve">pnpm</w:t>
      </w:r>
      <w:r>
        <w:rPr>
          <w:rStyle w:val="NormalTok"/>
        </w:rPr>
        <w:t xml:space="preserve"> </w:t>
      </w:r>
      <w:r>
        <w:rPr>
          <w:rStyle w:val="AttributeTok"/>
        </w:rPr>
        <w:t xml:space="preserve">--filter</w:t>
      </w:r>
      <w:r>
        <w:rPr>
          <w:rStyle w:val="NormalTok"/>
        </w:rPr>
        <w:t xml:space="preserve"> @gridflex/api dev</w:t>
      </w:r>
      <w:r>
        <w:br/>
      </w:r>
      <w:r>
        <w:rPr>
          <w:rStyle w:val="ExtensionTok"/>
        </w:rPr>
        <w:t xml:space="preserve">pnpm</w:t>
      </w:r>
      <w:r>
        <w:rPr>
          <w:rStyle w:val="NormalTok"/>
        </w:rPr>
        <w:t xml:space="preserve"> </w:t>
      </w:r>
      <w:r>
        <w:rPr>
          <w:rStyle w:val="AttributeTok"/>
        </w:rPr>
        <w:t xml:space="preserve">--filter</w:t>
      </w:r>
      <w:r>
        <w:rPr>
          <w:rStyle w:val="NormalTok"/>
        </w:rPr>
        <w:t xml:space="preserve"> @gridflex/worker dev</w:t>
      </w:r>
      <w:r>
        <w:br/>
      </w:r>
      <w:r>
        <w:rPr>
          <w:rStyle w:val="ExtensionTok"/>
        </w:rPr>
        <w:t xml:space="preserve">pnpm</w:t>
      </w:r>
      <w:r>
        <w:rPr>
          <w:rStyle w:val="NormalTok"/>
        </w:rPr>
        <w:t xml:space="preserve"> </w:t>
      </w:r>
      <w:r>
        <w:rPr>
          <w:rStyle w:val="AttributeTok"/>
        </w:rPr>
        <w:t xml:space="preserve">--filter</w:t>
      </w:r>
      <w:r>
        <w:rPr>
          <w:rStyle w:val="NormalTok"/>
        </w:rPr>
        <w:t xml:space="preserve"> @gridflex/web dev</w:t>
      </w:r>
      <w:r>
        <w:br/>
      </w:r>
      <w:r>
        <w:br/>
      </w:r>
      <w:r>
        <w:rPr>
          <w:rStyle w:val="CommentTok"/>
        </w:rPr>
        <w:t xml:space="preserve"># 7. Run quality gates</w:t>
      </w:r>
      <w:r>
        <w:br/>
      </w:r>
      <w:r>
        <w:rPr>
          <w:rStyle w:val="ExtensionTok"/>
        </w:rPr>
        <w:t xml:space="preserve">pnpm</w:t>
      </w:r>
      <w:r>
        <w:rPr>
          <w:rStyle w:val="NormalTok"/>
        </w:rPr>
        <w:t xml:space="preserve"> lint</w:t>
      </w:r>
      <w:r>
        <w:br/>
      </w:r>
      <w:r>
        <w:rPr>
          <w:rStyle w:val="ExtensionTok"/>
        </w:rPr>
        <w:t xml:space="preserve">pnpm</w:t>
      </w:r>
      <w:r>
        <w:rPr>
          <w:rStyle w:val="NormalTok"/>
        </w:rPr>
        <w:t xml:space="preserve"> typecheck</w:t>
      </w:r>
      <w:r>
        <w:br/>
      </w:r>
      <w:r>
        <w:rPr>
          <w:rStyle w:val="ExtensionTok"/>
        </w:rPr>
        <w:t xml:space="preserve">pnpm</w:t>
      </w:r>
      <w:r>
        <w:rPr>
          <w:rStyle w:val="NormalTok"/>
        </w:rPr>
        <w:t xml:space="preserve"> test</w:t>
      </w:r>
      <w:r>
        <w:br/>
      </w:r>
      <w:r>
        <w:rPr>
          <w:rStyle w:val="ExtensionTok"/>
        </w:rPr>
        <w:t xml:space="preserve">pnpm</w:t>
      </w:r>
      <w:r>
        <w:rPr>
          <w:rStyle w:val="NormalTok"/>
        </w:rPr>
        <w:t xml:space="preserve"> test:e2e</w:t>
      </w:r>
    </w:p>
    <w:p>
      <w:pPr>
        <w:pStyle w:val="FirstParagraph"/>
      </w:pPr>
      <w:r>
        <w:t xml:space="preserve">Recommended root scripts:</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"pnpm -r --parallel --filter './apps/*' dev"</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"pnpm -r build"</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"pnpm -r lint"</w:t>
      </w:r>
      <w:r>
        <w:rPr>
          <w:rStyle w:val="FunctionTok"/>
        </w:rPr>
        <w:t xml:space="preserve">,</w:t>
      </w:r>
      <w:r>
        <w:br/>
      </w:r>
      <w:r>
        <w:rPr>
          <w:rStyle w:val="NormalTok"/>
        </w:rPr>
        <w:t xml:space="preserve">    </w:t>
      </w:r>
      <w:r>
        <w:rPr>
          <w:rStyle w:val="DataTypeTok"/>
        </w:rPr>
        <w:t xml:space="preserve">"typecheck"</w:t>
      </w:r>
      <w:r>
        <w:rPr>
          <w:rStyle w:val="FunctionTok"/>
        </w:rPr>
        <w:t xml:space="preserve">:</w:t>
      </w:r>
      <w:r>
        <w:rPr>
          <w:rStyle w:val="NormalTok"/>
        </w:rPr>
        <w:t xml:space="preserve"> </w:t>
      </w:r>
      <w:r>
        <w:rPr>
          <w:rStyle w:val="StringTok"/>
        </w:rPr>
        <w:t xml:space="preserve">"pnpm -r typecheck"</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"pnpm -r test"</w:t>
      </w:r>
      <w:r>
        <w:rPr>
          <w:rStyle w:val="FunctionTok"/>
        </w:rPr>
        <w:t xml:space="preserve">,</w:t>
      </w:r>
      <w:r>
        <w:br/>
      </w:r>
      <w:r>
        <w:rPr>
          <w:rStyle w:val="NormalTok"/>
        </w:rPr>
        <w:t xml:space="preserve">    </w:t>
      </w:r>
      <w:r>
        <w:rPr>
          <w:rStyle w:val="DataTypeTok"/>
        </w:rPr>
        <w:t xml:space="preserve">"test:e2e"</w:t>
      </w:r>
      <w:r>
        <w:rPr>
          <w:rStyle w:val="FunctionTok"/>
        </w:rPr>
        <w:t xml:space="preserve">:</w:t>
      </w:r>
      <w:r>
        <w:rPr>
          <w:rStyle w:val="NormalTok"/>
        </w:rPr>
        <w:t xml:space="preserve"> </w:t>
      </w:r>
      <w:r>
        <w:rPr>
          <w:rStyle w:val="StringTok"/>
        </w:rPr>
        <w:t xml:space="preserve">"pnpm --filter @gridflex/web test:e2e"</w:t>
      </w:r>
      <w:r>
        <w:rPr>
          <w:rStyle w:val="FunctionTok"/>
        </w:rPr>
        <w:t xml:space="preserve">,</w:t>
      </w:r>
      <w:r>
        <w:br/>
      </w:r>
      <w:r>
        <w:rPr>
          <w:rStyle w:val="NormalTok"/>
        </w:rPr>
        <w:t xml:space="preserve">    </w:t>
      </w:r>
      <w:r>
        <w:rPr>
          <w:rStyle w:val="DataTypeTok"/>
        </w:rPr>
        <w:t xml:space="preserve">"db:generate"</w:t>
      </w:r>
      <w:r>
        <w:rPr>
          <w:rStyle w:val="FunctionTok"/>
        </w:rPr>
        <w:t xml:space="preserve">:</w:t>
      </w:r>
      <w:r>
        <w:rPr>
          <w:rStyle w:val="NormalTok"/>
        </w:rPr>
        <w:t xml:space="preserve"> </w:t>
      </w:r>
      <w:r>
        <w:rPr>
          <w:rStyle w:val="StringTok"/>
        </w:rPr>
        <w:t xml:space="preserve">"pnpm --filter @gridflex/db drizzle-kit generate"</w:t>
      </w:r>
      <w:r>
        <w:rPr>
          <w:rStyle w:val="FunctionTok"/>
        </w:rPr>
        <w:t xml:space="preserve">,</w:t>
      </w:r>
      <w:r>
        <w:br/>
      </w:r>
      <w:r>
        <w:rPr>
          <w:rStyle w:val="NormalTok"/>
        </w:rPr>
        <w:t xml:space="preserve">    </w:t>
      </w:r>
      <w:r>
        <w:rPr>
          <w:rStyle w:val="DataTypeTok"/>
        </w:rPr>
        <w:t xml:space="preserve">"db:migrate"</w:t>
      </w:r>
      <w:r>
        <w:rPr>
          <w:rStyle w:val="FunctionTok"/>
        </w:rPr>
        <w:t xml:space="preserve">:</w:t>
      </w:r>
      <w:r>
        <w:rPr>
          <w:rStyle w:val="NormalTok"/>
        </w:rPr>
        <w:t xml:space="preserve"> </w:t>
      </w:r>
      <w:r>
        <w:rPr>
          <w:rStyle w:val="StringTok"/>
        </w:rPr>
        <w:t xml:space="preserve">"pnpm --filter @gridflex/db drizzle-kit migrate"</w:t>
      </w:r>
      <w:r>
        <w:rPr>
          <w:rStyle w:val="FunctionTok"/>
        </w:rPr>
        <w:t xml:space="preserve">,</w:t>
      </w:r>
      <w:r>
        <w:br/>
      </w:r>
      <w:r>
        <w:rPr>
          <w:rStyle w:val="NormalTok"/>
        </w:rPr>
        <w:t xml:space="preserve">    </w:t>
      </w:r>
      <w:r>
        <w:rPr>
          <w:rStyle w:val="DataTypeTok"/>
        </w:rPr>
        <w:t xml:space="preserve">"db:check"</w:t>
      </w:r>
      <w:r>
        <w:rPr>
          <w:rStyle w:val="FunctionTok"/>
        </w:rPr>
        <w:t xml:space="preserve">:</w:t>
      </w:r>
      <w:r>
        <w:rPr>
          <w:rStyle w:val="NormalTok"/>
        </w:rPr>
        <w:t xml:space="preserve"> </w:t>
      </w:r>
      <w:r>
        <w:rPr>
          <w:rStyle w:val="StringTok"/>
        </w:rPr>
        <w:t xml:space="preserve">"pnpm --filter @gridflex/db tsx scripts/check-schema.ts"</w:t>
      </w:r>
      <w:r>
        <w:rPr>
          <w:rStyle w:val="FunctionTok"/>
        </w:rPr>
        <w:t xml:space="preserve">,</w:t>
      </w:r>
      <w:r>
        <w:br/>
      </w:r>
      <w:r>
        <w:rPr>
          <w:rStyle w:val="NormalTok"/>
        </w:rPr>
        <w:t xml:space="preserve">    </w:t>
      </w:r>
      <w:r>
        <w:rPr>
          <w:rStyle w:val="DataTypeTok"/>
        </w:rPr>
        <w:t xml:space="preserve">"db:seed"</w:t>
      </w:r>
      <w:r>
        <w:rPr>
          <w:rStyle w:val="FunctionTok"/>
        </w:rPr>
        <w:t xml:space="preserve">:</w:t>
      </w:r>
      <w:r>
        <w:rPr>
          <w:rStyle w:val="NormalTok"/>
        </w:rPr>
        <w:t xml:space="preserve"> </w:t>
      </w:r>
      <w:r>
        <w:rPr>
          <w:rStyle w:val="StringTok"/>
        </w:rPr>
        <w:t xml:space="preserve">"pnpm --filter @gridflex/db tsx scripts/seed.ts"</w:t>
      </w:r>
      <w:r>
        <w:rPr>
          <w:rStyle w:val="FunctionTok"/>
        </w:rPr>
        <w:t xml:space="preserve">,</w:t>
      </w:r>
      <w:r>
        <w:br/>
      </w:r>
      <w:r>
        <w:rPr>
          <w:rStyle w:val="NormalTok"/>
        </w:rPr>
        <w:t xml:space="preserve">    </w:t>
      </w:r>
      <w:r>
        <w:rPr>
          <w:rStyle w:val="DataTypeTok"/>
        </w:rPr>
        <w:t xml:space="preserve">"local:db:up"</w:t>
      </w:r>
      <w:r>
        <w:rPr>
          <w:rStyle w:val="FunctionTok"/>
        </w:rPr>
        <w:t xml:space="preserve">:</w:t>
      </w:r>
      <w:r>
        <w:rPr>
          <w:rStyle w:val="NormalTok"/>
        </w:rPr>
        <w:t xml:space="preserve"> </w:t>
      </w:r>
      <w:r>
        <w:rPr>
          <w:rStyle w:val="StringTok"/>
        </w:rPr>
        <w:t xml:space="preserve">"docker compose -f docker-compose.local.yml up -d postgres"</w:t>
      </w:r>
      <w:r>
        <w:br/>
      </w:r>
      <w:r>
        <w:rPr>
          <w:rStyle w:val="NormalTok"/>
        </w:rPr>
        <w:t xml:space="preserve">  </w:t>
      </w:r>
      <w:r>
        <w:rPr>
          <w:rStyle w:val="FunctionTok"/>
        </w:rPr>
        <w:t xml:space="preserve">}</w:t>
      </w:r>
      <w:r>
        <w:br/>
      </w:r>
      <w:r>
        <w:rPr>
          <w:rStyle w:val="FunctionTok"/>
        </w:rPr>
        <w:t xml:space="preserve">}</w:t>
      </w:r>
    </w:p>
    <w:p>
      <w:pPr>
        <w:pStyle w:val="FirstParagraph"/>
      </w:pPr>
      <w:r>
        <w:t xml:space="preserve">Do not point local experiments at the production database. Use the supplied database only for the Coolify deployment or an explicitly controlled, backed-up migration run.</w:t>
      </w:r>
    </w:p>
    <w:bookmarkEnd w:id="90"/>
    <w:bookmarkStart w:id="91" w:name="X40f3345a04da160e29249600462b6e16ef4cc76"/>
    <w:p>
      <w:pPr>
        <w:pStyle w:val="Heading2"/>
      </w:pPr>
      <w:r>
        <w:t xml:space="preserve">26. Master prompt to paste into a coding agent</w:t>
      </w:r>
    </w:p>
    <w:p>
      <w:pPr>
        <w:pStyle w:val="FirstParagraph"/>
      </w:pPr>
      <w:r>
        <w:t xml:space="preserve">You are the lead TypeScript engineer implementing GridFlex V2. Read the entire implementation specification and all companion files before changing code. Use Node.js 24 LTS, pnpm workspaces, Next.js for the web application, NestJS with the Fastify adapter for the API, a standalone NestJS worker, Zod shared contracts, Drizzle ORM with node-postgres, and PostgreSQL. Build the system in phases A–F and maintain a working vertical slice after every phase. Use the exact table and enum names in</w:t>
      </w:r>
      <w:r>
        <w:t xml:space="preserve"> </w:t>
      </w:r>
      <w:r>
        <w:rPr>
          <w:rStyle w:val="VerbatimChar"/>
        </w:rPr>
        <w:t xml:space="preserve">gridflex_schema.sql</w:t>
      </w:r>
      <w:r>
        <w:t xml:space="preserve">; copy it into the reviewed initial Drizzle migration and create matching Drizzle TypeScript definitions. Never use</w:t>
      </w:r>
      <w:r>
        <w:t xml:space="preserve"> </w:t>
      </w:r>
      <w:r>
        <w:rPr>
          <w:rStyle w:val="VerbatimChar"/>
        </w:rPr>
        <w:t xml:space="preserve">drizzle-kit push</w:t>
      </w:r>
      <w:r>
        <w:t xml:space="preserve"> </w:t>
      </w:r>
      <w:r>
        <w:t xml:space="preserve">in production. Use PostgreSQL only through environment variables supplied separately. Never commit, print, log, expose, or place credentials in browser bundles. Do not add blockchain, crypto, market bidding, autonomous dispatch, or direct production control. All numerical claims must be deterministic and traceable to telemetry, constraints, pure TypeScript calculation code, methodology versions, and immutable evidence. Keep the engine framework-independent and test it heavily with Vitest. Implement tests before marking a phase complete. At the end of each phase, update</w:t>
      </w:r>
      <w:r>
        <w:t xml:space="preserve"> </w:t>
      </w:r>
      <w:r>
        <w:rPr>
          <w:rStyle w:val="VerbatimChar"/>
        </w:rPr>
        <w:t xml:space="preserve">docs/implementation-status.md</w:t>
      </w:r>
      <w:r>
        <w:t xml:space="preserve"> </w:t>
      </w:r>
      <w:r>
        <w:t xml:space="preserve">with completed acceptance criteria, unresolved risks, commands run, and test results. Stop and report a blocker rather than silently weakening safety, immutability, provenance, data-quality requirements, or database migration discipline.</w:t>
      </w:r>
    </w:p>
    <w:bookmarkEnd w:id="91"/>
    <w:bookmarkEnd w:id="92"/>
    <w:sectPr>
      <w:headerReference r:id="rId9" w:type="default"/>
      <w:footerReference r:id="rId10" w:type="default"/>
      <w:pgMar w:bottom="893" w:footer="403" w:header="403" w:left="979" w:right="979" w:top="8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C75"/>
        <w:sz w:val="15"/>
      </w:rPr>
      <w:t xml:space="preserve">CONFIDENTIAL IMPLEMENTATION HANDOFF  •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C75"/>
        <w:sz w:val="15"/>
      </w:rPr>
      <w:t>GRIDFLEX V2  |  CODING AGENT IMPLEMENTATION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10231C"/>
      <w:sz w:val="18"/>
    </w:rPr>
  </w:style>
  <w:style w:styleId="BodyText" w:type="paragraph">
    <w:name w:val="Body Text"/>
    <w:basedOn w:val="Normal"/>
    <w:link w:val="BodyTextChar"/>
    <w:qFormat/>
    <w:pPr>
      <w:spacing w:after="100" w:before="180" w:line="259" w:lineRule="auto"/>
    </w:pPr>
    <w:rPr>
      <w:rFonts w:ascii="Aptos" w:hAnsi="Aptos"/>
      <w:color w:val="10231C"/>
      <w:sz w:val="18"/>
    </w:rPr>
  </w:style>
  <w:style w:customStyle="1" w:styleId="FirstParagraph" w:type="paragraph">
    <w:name w:val="First Paragraph"/>
    <w:basedOn w:val="BodyText"/>
    <w:next w:val="BodyText"/>
    <w:qFormat/>
    <w:pPr>
      <w:spacing w:after="100" w:line="259" w:lineRule="auto"/>
    </w:pPr>
    <w:rPr>
      <w:rFonts w:ascii="Aptos" w:hAnsi="Aptos"/>
      <w:color w:val="10231C"/>
      <w:sz w:val="18"/>
    </w:rPr>
  </w:style>
  <w:style w:customStyle="1" w:styleId="Compact" w:type="paragraph">
    <w:name w:val="Compact"/>
    <w:basedOn w:val="BodyText"/>
    <w:qFormat/>
    <w:pPr>
      <w:spacing w:after="50" w:before="36"/>
      <w:ind w:left="259"/>
    </w:pPr>
    <w:rPr>
      <w:rFonts w:ascii="Aptos" w:hAnsi="Aptos"/>
      <w:color w:val="10231C"/>
      <w:sz w:val="18"/>
    </w:rPr>
  </w:style>
  <w:style w:styleId="Title" w:type="paragraph">
    <w:name w:val="Title"/>
    <w:basedOn w:val="Normal"/>
    <w:next w:val="BodyText"/>
    <w:qFormat/>
    <w:pPr>
      <w:keepNext/>
      <w:keepLines/>
      <w:spacing w:after="120" w:before="1760"/>
      <w:jc w:val="left"/>
    </w:pPr>
    <w:rPr>
      <w:rFonts w:ascii="Aptos Display" w:asciiTheme="majorHAnsi" w:cstheme="majorBidi" w:eastAsiaTheme="majorEastAsia" w:hAnsi="Aptos Display" w:hAnsiTheme="majorHAnsi"/>
      <w:b/>
      <w:bCs/>
      <w:color w:val="16A36A"/>
      <w:sz w:val="64"/>
      <w:szCs w:val="36"/>
    </w:rPr>
  </w:style>
  <w:style w:styleId="Subtitle" w:type="paragraph">
    <w:name w:val="Subtitle"/>
    <w:basedOn w:val="Title"/>
    <w:next w:val="BodyText"/>
    <w:qFormat/>
    <w:pPr>
      <w:keepNext/>
      <w:keepLines/>
      <w:spacing w:after="520" w:before="240"/>
      <w:jc w:val="center"/>
    </w:pPr>
    <w:rPr>
      <w:rFonts w:ascii="Aptos Display" w:hAnsi="Aptos Display"/>
      <w:b/>
      <w:color w:val="10243E"/>
      <w:sz w:val="36"/>
      <w:szCs w:val="30"/>
    </w:rPr>
  </w:style>
  <w:style w:customStyle="1" w:styleId="Author" w:type="paragraph">
    <w:name w:val="Author"/>
    <w:next w:val="BodyText"/>
    <w:qFormat/>
    <w:pPr>
      <w:keepNext/>
      <w:keepLines/>
      <w:jc w:val="center"/>
    </w:pPr>
    <w:rPr>
      <w:rFonts w:ascii="Aptos" w:hAnsi="Aptos"/>
      <w:b/>
      <w:color w:val="10231C"/>
      <w:sz w:val="22"/>
    </w:rPr>
  </w:style>
  <w:style w:styleId="Date" w:type="paragraph">
    <w:name w:val="Date"/>
    <w:next w:val="BodyText"/>
    <w:qFormat/>
    <w:pPr>
      <w:keepNext/>
      <w:keepLines/>
      <w:jc w:val="center"/>
    </w:pPr>
    <w:rPr>
      <w:rFonts w:ascii="Aptos" w:hAnsi="Aptos"/>
      <w:color w:val="6B7C75"/>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260"/>
      <w:outlineLvl w:val="1"/>
    </w:pPr>
    <w:rPr>
      <w:rFonts w:ascii="Aptos Display" w:asciiTheme="majorHAnsi" w:cstheme="majorBidi" w:eastAsiaTheme="majorEastAsia" w:hAnsi="Aptos Display" w:hAnsiTheme="majorHAnsi"/>
      <w:b/>
      <w:bCs/>
      <w:color w:val="16A36A"/>
      <w:sz w:val="32"/>
      <w:szCs w:val="28"/>
    </w:rPr>
  </w:style>
  <w:style w:styleId="Heading3" w:type="paragraph">
    <w:name w:val="Heading 3"/>
    <w:basedOn w:val="Normal"/>
    <w:next w:val="BodyText"/>
    <w:uiPriority w:val="9"/>
    <w:unhideWhenUsed/>
    <w:qFormat/>
    <w:pPr>
      <w:keepNext/>
      <w:keepLines/>
      <w:spacing w:after="60" w:before="160"/>
      <w:outlineLvl w:val="2"/>
    </w:pPr>
    <w:rPr>
      <w:rFonts w:ascii="Aptos Display" w:asciiTheme="majorHAnsi" w:cstheme="majorBidi" w:eastAsiaTheme="majorEastAsia" w:hAnsi="Aptos Display" w:hAnsiTheme="majorHAnsi"/>
      <w:b/>
      <w:bCs/>
      <w:color w:val="10243E"/>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ind w:left="173" w:right="115"/>
    </w:pPr>
    <w:rPr>
      <w:rFonts w:ascii="Consolas" w:hAnsi="Consolas"/>
      <w:color w:val="10231C"/>
      <w:sz w:val="15"/>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2026-07-21T08:55:05Z</dcterms:created>
  <dcterms:modified xsi:type="dcterms:W3CDTF">2026-07-21T08:55:05Z</dcterms:modified>
</cp:coreProperties>
</file>

<file path=docProps/custom.xml><?xml version="1.0" encoding="utf-8"?>
<Properties xmlns="http://schemas.openxmlformats.org/officeDocument/2006/custom-properties" xmlns:vt="http://schemas.openxmlformats.org/officeDocument/2006/docPropsVTypes"/>
</file>