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1B2A" w:val="clear"/>
        <w:spacing w:after="0" w:before="0"/>
        <w:ind w:left="180"/>
      </w:pPr>
      <w:r>
        <w:rPr>
          <w:rFonts w:ascii="Calibri" w:cs="Calibri" w:eastAsia="Calibri" w:hAnsi="Calibri"/>
          <w:b/>
          <w:bCs/>
          <w:color w:val="FF9900"/>
          <w:sz w:val="20"/>
          <w:szCs w:val="20"/>
        </w:rPr>
        <w:t xml:space="preserve">Section 14</w:t>
      </w:r>
    </w:p>
    <w:p>
      <w:pPr>
        <w:shd w:fill="0D1B2A" w:val="clear"/>
        <w:spacing w:after="0" w:before="0"/>
        <w:ind w:left="180"/>
      </w:pPr>
      <w:r>
        <w:rPr>
          <w:rFonts w:ascii="Calibri" w:cs="Calibri" w:eastAsia="Calibri" w:hAnsi="Calibri"/>
          <w:b/>
          <w:bCs/>
          <w:color w:val="FFFFFF"/>
          <w:sz w:val="56"/>
          <w:szCs w:val="56"/>
        </w:rPr>
        <w:t xml:space="preserve">Amazon SQS &amp; SNS</w:t>
      </w:r>
    </w:p>
    <w:p>
      <w:pPr>
        <w:shd w:fill="0D1B2A" w:val="clear"/>
        <w:spacing w:after="0" w:before="0"/>
        <w:ind w:left="180"/>
      </w:pPr>
      <w:r>
        <w:rPr>
          <w:rFonts w:ascii="Calibri" w:cs="Calibri" w:eastAsia="Calibri" w:hAnsi="Calibri"/>
          <w:b w:val="false"/>
          <w:bCs w:val="false"/>
          <w:color w:val="FF9900"/>
          <w:sz w:val="24"/>
          <w:szCs w:val="24"/>
        </w:rPr>
        <w:t xml:space="preserve">Decoupling &amp; Fan-Out for Data Engineering Pipelines</w:t>
      </w:r>
    </w:p>
    <w:p>
      <w:pPr>
        <w:shd w:fill="0D1B2A" w:val="clear"/>
        <w:spacing w:after="300" w:before="0"/>
        <w:ind w:left="180"/>
      </w:pPr>
      <w:r>
        <w:rPr>
          <w:rFonts w:ascii="Calibri" w:cs="Calibri" w:eastAsia="Calibri" w:hAnsi="Calibri"/>
          <w:b w:val="false"/>
          <w:bCs w:val="false"/>
          <w:color w:val="AABBCC"/>
          <w:sz w:val="19"/>
          <w:szCs w:val="19"/>
        </w:rPr>
        <w:t xml:space="preserve">Student Notes  •  AWS Data Engineering for the AI Era</w:t>
      </w:r>
    </w:p>
    <w:p>
      <w:pPr>
        <w:pBdr>
          <w:bottom w:val="single" w:color="FF9900" w:sz="6" w:space="1"/>
        </w:pBdr>
        <w:spacing w:after="160" w:before="320"/>
      </w:pPr>
      <w:r>
        <w:rPr>
          <w:rFonts w:ascii="Calibri" w:cs="Calibri" w:eastAsia="Calibri" w:hAnsi="Calibri"/>
          <w:b/>
          <w:bCs/>
          <w:color w:val="0D1B2A"/>
          <w:sz w:val="28"/>
          <w:szCs w:val="28"/>
        </w:rPr>
        <w:t xml:space="preserve">What You Will Learn Today</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Understand what SQS is and how it decouples pipeline stages</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Know the difference between Standard and FIFO queues — and when to use each</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Configure Dead Letter Queues (DLQ) and understand the retry lifecycle</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Wire SQS to Lambda using Event Source Mapping and handle partial batch failures</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Understand SNS and how it broadcasts one event to many consumers</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Build the fan-out pattern: SNS → multiple SQS queues with filter policies</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Map all concepts to Azure Service Bus, Event Grid, and Function triggers</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Build Arjun's fully decoupled, resilient, observable Swiggy pipeline</w:t>
      </w:r>
    </w:p>
    <w:p>
      <w:pPr>
        <w:pBdr>
          <w:bottom w:val="single" w:color="DDDDDD" w:sz="4" w:space="1"/>
        </w:pBdr>
        <w:spacing w:after="240" w:before="240"/>
      </w:pPr>
    </w:p>
    <w:p>
      <w:pPr>
        <w:shd w:fill="0D1B2A" w:val="clear"/>
        <w:spacing w:after="200" w:before="400"/>
        <w:ind w:left="180"/>
      </w:pPr>
      <w:r>
        <w:rPr>
          <w:rFonts w:ascii="Calibri" w:cs="Calibri" w:eastAsia="Calibri" w:hAnsi="Calibri"/>
          <w:b/>
          <w:bCs/>
          <w:color w:val="FFFFFF"/>
          <w:sz w:val="36"/>
          <w:szCs w:val="36"/>
        </w:rPr>
        <w:t xml:space="preserve">Part 1 — Why Decouple Your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20"/>
        </w:tblCellMar>
      </w:tblPr>
      <w:tblGrid>
        <w:gridCol w:w="9360"/>
      </w:tblGrid>
      <w:tr>
        <w:tc>
          <w:tcPr>
            <w:tcBorders>
              <w:top w:val="single" w:color="E65100" w:sz="8"/>
              <w:left w:val="single" w:color="E65100" w:sz="8"/>
              <w:bottom w:val="single" w:color="E65100" w:sz="8"/>
              <w:right w:val="single" w:color="E65100" w:sz="8"/>
            </w:tcBorders>
            <w:shd w:fill="E65100" w:val="clear"/>
            <w:tcMar>
              <w:top w:type="dxa" w:w="60"/>
              <w:left w:type="dxa" w:w="100"/>
              <w:bottom w:type="dxa" w:w="60"/>
              <w:right w:type="dxa" w:w="100"/>
            </w:tcMar>
          </w:tcPr>
          <w:p>
            <w:r>
              <w:rPr>
                <w:rFonts w:ascii="Calibri" w:cs="Calibri" w:eastAsia="Calibri" w:hAnsi="Calibri"/>
                <w:b/>
                <w:bCs/>
                <w:color w:val="FFFFFF"/>
                <w:sz w:val="18"/>
                <w:szCs w:val="18"/>
              </w:rPr>
              <w:t xml:space="preserve">📖  ARJUN'S STORY</w:t>
            </w:r>
          </w:p>
        </w:tc>
      </w:tr>
      <w:tr>
        <w:tc>
          <w:tcPr>
            <w:tcBorders>
              <w:top w:val="none" w:color="FFFFFF" w:sz="0"/>
              <w:left w:val="single" w:color="E65100" w:sz="8"/>
              <w:bottom w:val="single" w:color="E65100" w:sz="8"/>
              <w:right w:val="single" w:color="E65100" w:sz="8"/>
            </w:tcBorders>
            <w:shd w:fill="FFF3E0" w:val="clear"/>
            <w:tcMar>
              <w:top w:type="dxa" w:w="80"/>
              <w:left w:type="dxa" w:w="120"/>
              <w:bottom w:type="dxa" w:w="80"/>
              <w:right w:type="dxa" w:w="120"/>
            </w:tcMar>
          </w:tcPr>
          <w:p>
            <w:pPr>
              <w:spacing w:after="20" w:before="20"/>
            </w:pPr>
            <w:r>
              <w:rPr>
                <w:rFonts w:ascii="Calibri" w:cs="Calibri" w:eastAsia="Calibri" w:hAnsi="Calibri"/>
                <w:color w:val="1A1A2E"/>
                <w:sz w:val="21"/>
                <w:szCs w:val="21"/>
              </w:rPr>
              <w:t xml:space="preserve">Arjun is a data engineer at Swiggy. Every few minutes, a new order batch file lands in S3.</w:t>
            </w:r>
          </w:p>
          <w:p>
            <w:pPr>
              <w:spacing w:after="20" w:before="20"/>
            </w:pPr>
            <w:r>
              <w:rPr>
                <w:rFonts w:ascii="Calibri" w:cs="Calibri" w:eastAsia="Calibri" w:hAnsi="Calibri"/>
                <w:color w:val="1A1A2E"/>
                <w:sz w:val="21"/>
                <w:szCs w:val="21"/>
              </w:rPr>
              <w:t xml:space="preserve">His pipeline: S3 fires a Lambda → Lambda calls Glue → Glue writes to Redshift.</w:t>
            </w:r>
          </w:p>
          <w:p>
            <w:pPr>
              <w:spacing w:after="20" w:before="20"/>
            </w:pPr>
            <w:r>
              <w:rPr>
                <w:rFonts w:ascii="Calibri" w:cs="Calibri" w:eastAsia="Calibri" w:hAnsi="Calibri"/>
                <w:color w:val="1A1A2E"/>
                <w:sz w:val="21"/>
                <w:szCs w:val="21"/>
              </w:rPr>
              <w:t xml:space="preserve"/>
            </w:r>
          </w:p>
          <w:p>
            <w:pPr>
              <w:spacing w:after="20" w:before="20"/>
            </w:pPr>
            <w:r>
              <w:rPr>
                <w:rFonts w:ascii="Calibri" w:cs="Calibri" w:eastAsia="Calibri" w:hAnsi="Calibri"/>
                <w:color w:val="1A1A2E"/>
                <w:sz w:val="21"/>
                <w:szCs w:val="21"/>
              </w:rPr>
              <w:t xml:space="preserve">One day, Redshift has a maintenance window. Glue fails. Lambda fails.</w:t>
            </w:r>
          </w:p>
          <w:p>
            <w:pPr>
              <w:spacing w:after="20" w:before="20"/>
            </w:pPr>
            <w:r>
              <w:rPr>
                <w:rFonts w:ascii="Calibri" w:cs="Calibri" w:eastAsia="Calibri" w:hAnsi="Calibri"/>
                <w:color w:val="1A1A2E"/>
                <w:sz w:val="21"/>
                <w:szCs w:val="21"/>
              </w:rPr>
              <w:t xml:space="preserve">The S3 event is gone. The data is lost. No retry. No recovery.</w:t>
            </w:r>
          </w:p>
          <w:p>
            <w:pPr>
              <w:spacing w:after="20" w:before="20"/>
            </w:pPr>
            <w:r>
              <w:rPr>
                <w:rFonts w:ascii="Calibri" w:cs="Calibri" w:eastAsia="Calibri" w:hAnsi="Calibri"/>
                <w:color w:val="1A1A2E"/>
                <w:sz w:val="21"/>
                <w:szCs w:val="21"/>
              </w:rPr>
              <w:t xml:space="preserve"/>
            </w:r>
          </w:p>
          <w:p>
            <w:pPr>
              <w:spacing w:after="20" w:before="20"/>
            </w:pPr>
            <w:r>
              <w:rPr>
                <w:rFonts w:ascii="Calibri" w:cs="Calibri" w:eastAsia="Calibri" w:hAnsi="Calibri"/>
                <w:color w:val="1A1A2E"/>
                <w:sz w:val="21"/>
                <w:szCs w:val="21"/>
              </w:rPr>
              <w:t xml:space="preserve">Arjun's architecture is tightly coupled — one failure brings down the entire chain.</w:t>
            </w:r>
          </w:p>
          <w:p>
            <w:pPr>
              <w:spacing w:after="20" w:before="20"/>
            </w:pPr>
            <w:r>
              <w:rPr>
                <w:rFonts w:ascii="Calibri" w:cs="Calibri" w:eastAsia="Calibri" w:hAnsi="Calibri"/>
                <w:color w:val="1A1A2E"/>
                <w:sz w:val="21"/>
                <w:szCs w:val="21"/>
              </w:rPr>
              <w:t xml:space="preserve">Today he fixes this with SQS and SNS.</w:t>
            </w:r>
          </w:p>
        </w:tc>
      </w:tr>
    </w:tbl>
    <w:p>
      <w:pPr>
        <w:pBdr>
          <w:bottom w:val="single" w:color="FF9900" w:sz="6" w:space="1"/>
        </w:pBdr>
        <w:spacing w:after="160" w:before="320"/>
      </w:pPr>
      <w:r>
        <w:rPr>
          <w:rFonts w:ascii="Calibri" w:cs="Calibri" w:eastAsia="Calibri" w:hAnsi="Calibri"/>
          <w:b/>
          <w:bCs/>
          <w:color w:val="0D1B2A"/>
          <w:sz w:val="28"/>
          <w:szCs w:val="28"/>
        </w:rPr>
        <w:t xml:space="preserve">Tight Coupling vs Loose Coupling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2200"/>
        <w:gridCol w:w="3500"/>
        <w:gridCol w:w="3660"/>
      </w:tblGrid>
      <w:tr>
        <w:tc>
          <w:tcPr>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Calibri" w:cs="Calibri" w:eastAsia="Calibri" w:hAnsi="Calibri"/>
                <w:b/>
                <w:bCs/>
                <w:color w:val="FFFFFF"/>
                <w:sz w:val="20"/>
                <w:szCs w:val="20"/>
              </w:rPr>
              <w:t xml:space="preserve"/>
            </w:r>
          </w:p>
        </w:tc>
        <w:tc>
          <w:tcPr>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Calibri" w:cs="Calibri" w:eastAsia="Calibri" w:hAnsi="Calibri"/>
                <w:b/>
                <w:bCs/>
                <w:color w:val="FFFFFF"/>
                <w:sz w:val="20"/>
                <w:szCs w:val="20"/>
              </w:rPr>
              <w:t xml:space="preserve">Tight Coupling (Before)</w:t>
            </w:r>
          </w:p>
        </w:tc>
        <w:tc>
          <w:tcPr>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Calibri" w:cs="Calibri" w:eastAsia="Calibri" w:hAnsi="Calibri"/>
                <w:b/>
                <w:bCs/>
                <w:color w:val="FFFFFF"/>
                <w:sz w:val="20"/>
                <w:szCs w:val="20"/>
              </w:rPr>
              <w:t xml:space="preserve">Loose Coupling (After SQS/SNS)</w:t>
            </w:r>
          </w:p>
        </w:tc>
      </w:tr>
      <w:tr>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bCs/>
                <w:color w:val="1A1A2E"/>
                <w:sz w:val="20"/>
                <w:szCs w:val="20"/>
              </w:rPr>
              <w:t xml:space="preserve">Failure impact</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One stage fails → all stages fail</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Each stage fails independently</w:t>
            </w:r>
          </w:p>
        </w:tc>
      </w:tr>
      <w:tr>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bCs/>
                <w:color w:val="1A1A2E"/>
                <w:sz w:val="20"/>
                <w:szCs w:val="20"/>
              </w:rPr>
              <w:t xml:space="preserve">Retry</w:t>
            </w:r>
          </w:p>
        </w:tc>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Manual — re-trigger the entire pipeline</w:t>
            </w:r>
          </w:p>
        </w:tc>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Automatic — SQS retries, DLQ catches</w:t>
            </w:r>
          </w:p>
        </w:tc>
      </w:tr>
      <w:tr>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bCs/>
                <w:color w:val="1A1A2E"/>
                <w:sz w:val="20"/>
                <w:szCs w:val="20"/>
              </w:rPr>
              <w:t xml:space="preserve">Scaling</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Scale everything together</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Scale each stage independently</w:t>
            </w:r>
          </w:p>
        </w:tc>
      </w:tr>
      <w:tr>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bCs/>
                <w:color w:val="1A1A2E"/>
                <w:sz w:val="20"/>
                <w:szCs w:val="20"/>
              </w:rPr>
              <w:t xml:space="preserve">Observability</w:t>
            </w:r>
          </w:p>
        </w:tc>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Hard — where did it fail?</w:t>
            </w:r>
          </w:p>
        </w:tc>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Easy — queue depth tells you exactly</w:t>
            </w:r>
          </w:p>
        </w:tc>
      </w:tr>
      <w:tr>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bCs/>
                <w:color w:val="1A1A2E"/>
                <w:sz w:val="20"/>
                <w:szCs w:val="20"/>
              </w:rPr>
              <w:t xml:space="preserve">Testing</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Must run full pipeline to test one stage</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Replay specific messages from DLQ</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20"/>
        </w:tblCellMar>
      </w:tblPr>
      <w:tblGrid>
        <w:gridCol w:w="9360"/>
      </w:tblGrid>
      <w:tr>
        <w:tc>
          <w:tcPr>
            <w:tcBorders>
              <w:top w:val="single" w:color="7C4DFF" w:sz="8"/>
              <w:left w:val="single" w:color="7C4DFF" w:sz="8"/>
              <w:bottom w:val="single" w:color="7C4DFF" w:sz="8"/>
              <w:right w:val="single" w:color="7C4DFF" w:sz="8"/>
            </w:tcBorders>
            <w:shd w:fill="7C4DFF" w:val="clear"/>
            <w:tcMar>
              <w:top w:type="dxa" w:w="60"/>
              <w:left w:type="dxa" w:w="100"/>
              <w:bottom w:type="dxa" w:w="60"/>
              <w:right w:type="dxa" w:w="100"/>
            </w:tcMar>
          </w:tcPr>
          <w:p>
            <w:r>
              <w:rPr>
                <w:rFonts w:ascii="Calibri" w:cs="Calibri" w:eastAsia="Calibri" w:hAnsi="Calibri"/>
                <w:b/>
                <w:bCs/>
                <w:color w:val="FFFFFF"/>
                <w:sz w:val="18"/>
                <w:szCs w:val="18"/>
              </w:rPr>
              <w:t xml:space="preserve">🧠  REMEMBER</w:t>
            </w:r>
          </w:p>
        </w:tc>
      </w:tr>
      <w:tr>
        <w:tc>
          <w:tcPr>
            <w:tcBorders>
              <w:top w:val="none" w:color="FFFFFF" w:sz="0"/>
              <w:left w:val="single" w:color="7C4DFF" w:sz="8"/>
              <w:bottom w:val="single" w:color="7C4DFF" w:sz="8"/>
              <w:right w:val="single" w:color="7C4DFF" w:sz="8"/>
            </w:tcBorders>
            <w:shd w:fill="F3F0FF" w:val="clear"/>
            <w:tcMar>
              <w:top w:type="dxa" w:w="80"/>
              <w:left w:type="dxa" w:w="120"/>
              <w:bottom w:type="dxa" w:w="80"/>
              <w:right w:type="dxa" w:w="120"/>
            </w:tcMar>
          </w:tcPr>
          <w:p>
            <w:pPr>
              <w:spacing w:after="20" w:before="20"/>
            </w:pPr>
            <w:r>
              <w:rPr>
                <w:rFonts w:ascii="Calibri" w:cs="Calibri" w:eastAsia="Calibri" w:hAnsi="Calibri"/>
                <w:color w:val="1A1A2E"/>
                <w:sz w:val="21"/>
                <w:szCs w:val="21"/>
              </w:rPr>
              <w:t xml:space="preserve">Decoupling = inserting a queue between pipeline stages.</w:t>
            </w:r>
          </w:p>
          <w:p>
            <w:pPr>
              <w:spacing w:after="20" w:before="20"/>
            </w:pPr>
            <w:r>
              <w:rPr>
                <w:rFonts w:ascii="Calibri" w:cs="Calibri" w:eastAsia="Calibri" w:hAnsi="Calibri"/>
                <w:color w:val="1A1A2E"/>
                <w:sz w:val="21"/>
                <w:szCs w:val="21"/>
              </w:rPr>
              <w:t xml:space="preserve">The producer (S3 / Lambda) writes to the queue and moves on.</w:t>
            </w:r>
          </w:p>
          <w:p>
            <w:pPr>
              <w:spacing w:after="20" w:before="20"/>
            </w:pPr>
            <w:r>
              <w:rPr>
                <w:rFonts w:ascii="Calibri" w:cs="Calibri" w:eastAsia="Calibri" w:hAnsi="Calibri"/>
                <w:color w:val="1A1A2E"/>
                <w:sz w:val="21"/>
                <w:szCs w:val="21"/>
              </w:rPr>
              <w:t xml:space="preserve">The consumer (Glue / Lambda) reads from the queue at its own pace.</w:t>
            </w:r>
          </w:p>
          <w:p>
            <w:pPr>
              <w:spacing w:after="20" w:before="20"/>
            </w:pPr>
            <w:r>
              <w:rPr>
                <w:rFonts w:ascii="Calibri" w:cs="Calibri" w:eastAsia="Calibri" w:hAnsi="Calibri"/>
                <w:color w:val="1A1A2E"/>
                <w:sz w:val="21"/>
                <w:szCs w:val="21"/>
              </w:rPr>
              <w:t xml:space="preserve">If the consumer is down, messages wait. No data lost. No cascading failure.</w:t>
            </w:r>
          </w:p>
        </w:tc>
      </w:tr>
    </w:tbl>
    <w:p>
      <w:pPr>
        <w:pBdr>
          <w:bottom w:val="single" w:color="DDDDDD" w:sz="4" w:space="1"/>
        </w:pBdr>
        <w:spacing w:after="240" w:before="240"/>
      </w:pPr>
    </w:p>
    <w:p>
      <w:pPr>
        <w:shd w:fill="0D1B2A" w:val="clear"/>
        <w:spacing w:after="200" w:before="400"/>
        <w:ind w:left="180"/>
      </w:pPr>
      <w:r>
        <w:rPr>
          <w:rFonts w:ascii="Calibri" w:cs="Calibri" w:eastAsia="Calibri" w:hAnsi="Calibri"/>
          <w:b/>
          <w:bCs/>
          <w:color w:val="FFFFFF"/>
          <w:sz w:val="36"/>
          <w:szCs w:val="36"/>
        </w:rPr>
        <w:t xml:space="preserve">Part 2 — Amazon SQS (Simple Queue Service)</w:t>
      </w:r>
    </w:p>
    <w:p>
      <w:pPr>
        <w:pBdr>
          <w:bottom w:val="single" w:color="FF9900" w:sz="6" w:space="1"/>
        </w:pBdr>
        <w:spacing w:after="160" w:before="320"/>
      </w:pPr>
      <w:r>
        <w:rPr>
          <w:rFonts w:ascii="Calibri" w:cs="Calibri" w:eastAsia="Calibri" w:hAnsi="Calibri"/>
          <w:b/>
          <w:bCs/>
          <w:color w:val="0D1B2A"/>
          <w:sz w:val="28"/>
          <w:szCs w:val="28"/>
        </w:rPr>
        <w:t xml:space="preserve">2.1  What is SQS?</w:t>
      </w:r>
    </w:p>
    <w:p>
      <w:pPr>
        <w:spacing w:after="100" w:before="80"/>
        <w:ind/>
        <w:jc w:val="left"/>
      </w:pPr>
      <w:r>
        <w:rPr>
          <w:rFonts w:ascii="Calibri" w:cs="Calibri" w:eastAsia="Calibri" w:hAnsi="Calibri"/>
          <w:b w:val="false"/>
          <w:bCs w:val="false"/>
          <w:color w:val="1A1A2E"/>
          <w:sz w:val="22"/>
          <w:szCs w:val="22"/>
        </w:rPr>
        <w:t xml:space="preserve">SQS is a fully managed, durable message queue. No servers to manage. No pre-provisioning. It scales automatically.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2800"/>
        <w:gridCol w:w="6560"/>
      </w:tblGrid>
      <w:tr>
        <w:tc>
          <w:tcPr>
            <w:tcBorders>
              <w:top w:val="single" w:color="DDDDDD" w:sz="2"/>
              <w:left w:val="single" w:color="DDDDDD" w:sz="2"/>
              <w:bottom w:val="single" w:color="DDDDDD" w:sz="2"/>
              <w:right w:val="single" w:color="DDDDDD" w:sz="2"/>
            </w:tcBorders>
            <w:shd w:fill="1A5276" w:val="clear"/>
            <w:tcMar>
              <w:top w:type="dxa" w:w="80"/>
              <w:left w:type="dxa" w:w="120"/>
              <w:bottom w:type="dxa" w:w="80"/>
              <w:right w:type="dxa" w:w="120"/>
            </w:tcMar>
            <w:vAlign w:val="top"/>
          </w:tcPr>
          <w:p>
            <w:r>
              <w:rPr>
                <w:rFonts w:ascii="Calibri" w:cs="Calibri" w:eastAsia="Calibri" w:hAnsi="Calibri"/>
                <w:b/>
                <w:bCs/>
                <w:color w:val="FFFFFF"/>
                <w:sz w:val="21"/>
                <w:szCs w:val="21"/>
              </w:rPr>
              <w:t xml:space="preserve">Fully managed</w:t>
            </w:r>
          </w:p>
        </w:tc>
        <w:tc>
          <w:tcPr>
            <w:tcBorders>
              <w:top w:val="single" w:color="DDDDDD" w:sz="2"/>
              <w:left w:val="single" w:color="DDDDDD" w:sz="2"/>
              <w:bottom w:val="single" w:color="DDDDDD" w:sz="2"/>
              <w:right w:val="single" w:color="DDDDDD" w:sz="2"/>
            </w:tcBorders>
            <w:shd w:fill="F4F6F9" w:val="clear"/>
            <w:tcMar>
              <w:top w:type="dxa" w:w="80"/>
              <w:left w:type="dxa" w:w="140"/>
              <w:bottom w:type="dxa" w:w="80"/>
              <w:right w:type="dxa" w:w="120"/>
            </w:tcMar>
          </w:tcPr>
          <w:p>
            <w:pPr>
              <w:spacing w:after="40" w:before="40"/>
            </w:pPr>
            <w:r>
              <w:rPr>
                <w:rFonts w:ascii="Calibri" w:cs="Calibri" w:eastAsia="Calibri" w:hAnsi="Calibri"/>
                <w:b w:val="false"/>
                <w:bCs w:val="false"/>
                <w:color w:val="1A1A2E"/>
                <w:sz w:val="21"/>
                <w:szCs w:val="21"/>
              </w:rPr>
              <w:t xml:space="preserve">AWS runs the infrastructure. You just create a queue and use it.</w:t>
            </w:r>
          </w:p>
        </w:tc>
      </w:tr>
      <w:tr>
        <w:tc>
          <w:tcPr>
            <w:tcBorders>
              <w:top w:val="single" w:color="DDDDDD" w:sz="2"/>
              <w:left w:val="single" w:color="DDDDDD" w:sz="2"/>
              <w:bottom w:val="single" w:color="DDDDDD" w:sz="2"/>
              <w:right w:val="single" w:color="DDDDDD" w:sz="2"/>
            </w:tcBorders>
            <w:shd w:fill="2E4A6B" w:val="clear"/>
            <w:tcMar>
              <w:top w:type="dxa" w:w="80"/>
              <w:left w:type="dxa" w:w="120"/>
              <w:bottom w:type="dxa" w:w="80"/>
              <w:right w:type="dxa" w:w="120"/>
            </w:tcMar>
            <w:vAlign w:val="top"/>
          </w:tcPr>
          <w:p>
            <w:r>
              <w:rPr>
                <w:rFonts w:ascii="Calibri" w:cs="Calibri" w:eastAsia="Calibri" w:hAnsi="Calibri"/>
                <w:b/>
                <w:bCs/>
                <w:color w:val="FFFFFF"/>
                <w:sz w:val="21"/>
                <w:szCs w:val="21"/>
              </w:rPr>
              <w:t xml:space="preserve">Pull-based</w:t>
            </w:r>
          </w:p>
        </w:tc>
        <w:tc>
          <w:tcPr>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20"/>
            </w:tcMar>
          </w:tcPr>
          <w:p>
            <w:pPr>
              <w:spacing w:after="40" w:before="40"/>
            </w:pPr>
            <w:r>
              <w:rPr>
                <w:rFonts w:ascii="Calibri" w:cs="Calibri" w:eastAsia="Calibri" w:hAnsi="Calibri"/>
                <w:b w:val="false"/>
                <w:bCs w:val="false"/>
                <w:color w:val="1A1A2E"/>
                <w:sz w:val="21"/>
                <w:szCs w:val="21"/>
              </w:rPr>
              <w:t xml:space="preserve">Consumers POLL SQS. SQS never pushes messages to consumers.</w:t>
            </w:r>
          </w:p>
        </w:tc>
      </w:tr>
      <w:tr>
        <w:tc>
          <w:tcPr>
            <w:tcBorders>
              <w:top w:val="single" w:color="DDDDDD" w:sz="2"/>
              <w:left w:val="single" w:color="DDDDDD" w:sz="2"/>
              <w:bottom w:val="single" w:color="DDDDDD" w:sz="2"/>
              <w:right w:val="single" w:color="DDDDDD" w:sz="2"/>
            </w:tcBorders>
            <w:shd w:fill="1A5276" w:val="clear"/>
            <w:tcMar>
              <w:top w:type="dxa" w:w="80"/>
              <w:left w:type="dxa" w:w="120"/>
              <w:bottom w:type="dxa" w:w="80"/>
              <w:right w:type="dxa" w:w="120"/>
            </w:tcMar>
            <w:vAlign w:val="top"/>
          </w:tcPr>
          <w:p>
            <w:r>
              <w:rPr>
                <w:rFonts w:ascii="Calibri" w:cs="Calibri" w:eastAsia="Calibri" w:hAnsi="Calibri"/>
                <w:b/>
                <w:bCs/>
                <w:color w:val="FFFFFF"/>
                <w:sz w:val="21"/>
                <w:szCs w:val="21"/>
              </w:rPr>
              <w:t xml:space="preserve">Durable</w:t>
            </w:r>
          </w:p>
        </w:tc>
        <w:tc>
          <w:tcPr>
            <w:tcBorders>
              <w:top w:val="single" w:color="DDDDDD" w:sz="2"/>
              <w:left w:val="single" w:color="DDDDDD" w:sz="2"/>
              <w:bottom w:val="single" w:color="DDDDDD" w:sz="2"/>
              <w:right w:val="single" w:color="DDDDDD" w:sz="2"/>
            </w:tcBorders>
            <w:shd w:fill="F4F6F9" w:val="clear"/>
            <w:tcMar>
              <w:top w:type="dxa" w:w="80"/>
              <w:left w:type="dxa" w:w="140"/>
              <w:bottom w:type="dxa" w:w="80"/>
              <w:right w:type="dxa" w:w="120"/>
            </w:tcMar>
          </w:tcPr>
          <w:p>
            <w:pPr>
              <w:spacing w:after="40" w:before="40"/>
            </w:pPr>
            <w:r>
              <w:rPr>
                <w:rFonts w:ascii="Calibri" w:cs="Calibri" w:eastAsia="Calibri" w:hAnsi="Calibri"/>
                <w:b w:val="false"/>
                <w:bCs w:val="false"/>
                <w:color w:val="1A1A2E"/>
                <w:sz w:val="21"/>
                <w:szCs w:val="21"/>
              </w:rPr>
              <w:t xml:space="preserve">Messages stored across multiple Availability Zones. Up to 14 days retention.</w:t>
            </w:r>
          </w:p>
        </w:tc>
      </w:tr>
      <w:tr>
        <w:tc>
          <w:tcPr>
            <w:tcBorders>
              <w:top w:val="single" w:color="DDDDDD" w:sz="2"/>
              <w:left w:val="single" w:color="DDDDDD" w:sz="2"/>
              <w:bottom w:val="single" w:color="DDDDDD" w:sz="2"/>
              <w:right w:val="single" w:color="DDDDDD" w:sz="2"/>
            </w:tcBorders>
            <w:shd w:fill="2E4A6B" w:val="clear"/>
            <w:tcMar>
              <w:top w:type="dxa" w:w="80"/>
              <w:left w:type="dxa" w:w="120"/>
              <w:bottom w:type="dxa" w:w="80"/>
              <w:right w:type="dxa" w:w="120"/>
            </w:tcMar>
            <w:vAlign w:val="top"/>
          </w:tcPr>
          <w:p>
            <w:r>
              <w:rPr>
                <w:rFonts w:ascii="Calibri" w:cs="Calibri" w:eastAsia="Calibri" w:hAnsi="Calibri"/>
                <w:b/>
                <w:bCs/>
                <w:color w:val="FFFFFF"/>
                <w:sz w:val="21"/>
                <w:szCs w:val="21"/>
              </w:rPr>
              <w:t xml:space="preserve">At-least-once</w:t>
            </w:r>
          </w:p>
        </w:tc>
        <w:tc>
          <w:tcPr>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20"/>
            </w:tcMar>
          </w:tcPr>
          <w:p>
            <w:pPr>
              <w:spacing w:after="40" w:before="40"/>
            </w:pPr>
            <w:r>
              <w:rPr>
                <w:rFonts w:ascii="Calibri" w:cs="Calibri" w:eastAsia="Calibri" w:hAnsi="Calibri"/>
                <w:b w:val="false"/>
                <w:bCs w:val="false"/>
                <w:color w:val="1A1A2E"/>
                <w:sz w:val="21"/>
                <w:szCs w:val="21"/>
              </w:rPr>
              <w:t xml:space="preserve">Standard queues deliver each message at least once. Design for idempotency.</w:t>
            </w:r>
          </w:p>
        </w:tc>
      </w:tr>
      <w:tr>
        <w:tc>
          <w:tcPr>
            <w:tcBorders>
              <w:top w:val="single" w:color="DDDDDD" w:sz="2"/>
              <w:left w:val="single" w:color="DDDDDD" w:sz="2"/>
              <w:bottom w:val="single" w:color="DDDDDD" w:sz="2"/>
              <w:right w:val="single" w:color="DDDDDD" w:sz="2"/>
            </w:tcBorders>
            <w:shd w:fill="1A5276" w:val="clear"/>
            <w:tcMar>
              <w:top w:type="dxa" w:w="80"/>
              <w:left w:type="dxa" w:w="120"/>
              <w:bottom w:type="dxa" w:w="80"/>
              <w:right w:type="dxa" w:w="120"/>
            </w:tcMar>
            <w:vAlign w:val="top"/>
          </w:tcPr>
          <w:p>
            <w:r>
              <w:rPr>
                <w:rFonts w:ascii="Calibri" w:cs="Calibri" w:eastAsia="Calibri" w:hAnsi="Calibri"/>
                <w:b/>
                <w:bCs/>
                <w:color w:val="FFFFFF"/>
                <w:sz w:val="21"/>
                <w:szCs w:val="21"/>
              </w:rPr>
              <w:t xml:space="preserve">Max message size</w:t>
            </w:r>
          </w:p>
        </w:tc>
        <w:tc>
          <w:tcPr>
            <w:tcBorders>
              <w:top w:val="single" w:color="DDDDDD" w:sz="2"/>
              <w:left w:val="single" w:color="DDDDDD" w:sz="2"/>
              <w:bottom w:val="single" w:color="DDDDDD" w:sz="2"/>
              <w:right w:val="single" w:color="DDDDDD" w:sz="2"/>
            </w:tcBorders>
            <w:shd w:fill="F4F6F9" w:val="clear"/>
            <w:tcMar>
              <w:top w:type="dxa" w:w="80"/>
              <w:left w:type="dxa" w:w="140"/>
              <w:bottom w:type="dxa" w:w="80"/>
              <w:right w:type="dxa" w:w="120"/>
            </w:tcMar>
          </w:tcPr>
          <w:p>
            <w:pPr>
              <w:spacing w:after="40" w:before="40"/>
            </w:pPr>
            <w:r>
              <w:rPr>
                <w:rFonts w:ascii="Calibri" w:cs="Calibri" w:eastAsia="Calibri" w:hAnsi="Calibri"/>
                <w:b w:val="false"/>
                <w:bCs w:val="false"/>
                <w:color w:val="1A1A2E"/>
                <w:sz w:val="21"/>
                <w:szCs w:val="21"/>
              </w:rPr>
              <w:t xml:space="preserve">256 KB. For larger payloads: store the data in S3, put the S3 path in the message.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20"/>
        </w:tblCellMar>
      </w:tblPr>
      <w:tblGrid>
        <w:gridCol w:w="9360"/>
      </w:tblGrid>
      <w:tr>
        <w:tc>
          <w:tcPr>
            <w:tcBorders>
              <w:top w:val="single" w:color="1A73E8" w:sz="8"/>
              <w:left w:val="single" w:color="1A73E8" w:sz="8"/>
              <w:bottom w:val="single" w:color="1A73E8" w:sz="8"/>
              <w:right w:val="single" w:color="1A73E8" w:sz="8"/>
            </w:tcBorders>
            <w:shd w:fill="1A73E8" w:val="clear"/>
            <w:tcMar>
              <w:top w:type="dxa" w:w="60"/>
              <w:left w:type="dxa" w:w="100"/>
              <w:bottom w:type="dxa" w:w="60"/>
              <w:right w:type="dxa" w:w="100"/>
            </w:tcMar>
          </w:tcPr>
          <w:p>
            <w:r>
              <w:rPr>
                <w:rFonts w:ascii="Calibri" w:cs="Calibri" w:eastAsia="Calibri" w:hAnsi="Calibri"/>
                <w:b/>
                <w:bCs/>
                <w:color w:val="FFFFFF"/>
                <w:sz w:val="18"/>
                <w:szCs w:val="18"/>
              </w:rPr>
              <w:t xml:space="preserve">📌  NOTE</w:t>
            </w:r>
          </w:p>
        </w:tc>
      </w:tr>
      <w:tr>
        <w:tc>
          <w:tcPr>
            <w:tcBorders>
              <w:top w:val="none" w:color="FFFFFF" w:sz="0"/>
              <w:left w:val="single" w:color="1A73E8" w:sz="8"/>
              <w:bottom w:val="single" w:color="1A73E8" w:sz="8"/>
              <w:right w:val="single" w:color="1A73E8" w:sz="8"/>
            </w:tcBorders>
            <w:shd w:fill="EAF4FB" w:val="clear"/>
            <w:tcMar>
              <w:top w:type="dxa" w:w="80"/>
              <w:left w:type="dxa" w:w="120"/>
              <w:bottom w:type="dxa" w:w="80"/>
              <w:right w:type="dxa" w:w="120"/>
            </w:tcMar>
          </w:tcPr>
          <w:p>
            <w:pPr>
              <w:spacing w:after="20" w:before="20"/>
            </w:pPr>
            <w:r>
              <w:rPr>
                <w:rFonts w:ascii="Calibri" w:cs="Calibri" w:eastAsia="Calibri" w:hAnsi="Calibri"/>
                <w:color w:val="1A1A2E"/>
                <w:sz w:val="21"/>
                <w:szCs w:val="21"/>
              </w:rPr>
              <w:t xml:space="preserve">CRITICAL concept: SQS is PULL-based.</w:t>
            </w:r>
          </w:p>
          <w:p>
            <w:pPr>
              <w:spacing w:after="20" w:before="20"/>
            </w:pPr>
            <w:r>
              <w:rPr>
                <w:rFonts w:ascii="Calibri" w:cs="Calibri" w:eastAsia="Calibri" w:hAnsi="Calibri"/>
                <w:color w:val="1A1A2E"/>
                <w:sz w:val="21"/>
                <w:szCs w:val="21"/>
              </w:rPr>
              <w:t xml:space="preserve">The consumer calls ReceiveMessage. SQS does not call the consumer.</w:t>
            </w:r>
          </w:p>
          <w:p>
            <w:pPr>
              <w:spacing w:after="20" w:before="20"/>
            </w:pPr>
            <w:r>
              <w:rPr>
                <w:rFonts w:ascii="Calibri" w:cs="Calibri" w:eastAsia="Calibri" w:hAnsi="Calibri"/>
                <w:color w:val="1A1A2E"/>
                <w:sz w:val="21"/>
                <w:szCs w:val="21"/>
              </w:rPr>
              <w:t xml:space="preserve">This is the opposite of SNS (which is push-based — covered in Part 3).</w:t>
            </w:r>
          </w:p>
          <w:p>
            <w:pPr>
              <w:spacing w:after="20" w:before="20"/>
            </w:pPr>
            <w:r>
              <w:rPr>
                <w:rFonts w:ascii="Calibri" w:cs="Calibri" w:eastAsia="Calibri" w:hAnsi="Calibri"/>
                <w:color w:val="1A1A2E"/>
                <w:sz w:val="21"/>
                <w:szCs w:val="21"/>
              </w:rPr>
              <w:t xml:space="preserve">This distinction affects everything: error handling, concurrency, cost.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20"/>
        </w:tblCellMar>
      </w:tblPr>
      <w:tblGrid>
        <w:gridCol w:w="9360"/>
      </w:tblGrid>
      <w:tr>
        <w:tc>
          <w:tcPr>
            <w:tcBorders>
              <w:top w:val="single" w:color="2E7D32" w:sz="8"/>
              <w:left w:val="single" w:color="2E7D32" w:sz="8"/>
              <w:bottom w:val="single" w:color="2E7D32" w:sz="8"/>
              <w:right w:val="single" w:color="2E7D32" w:sz="8"/>
            </w:tcBorders>
            <w:shd w:fill="2E7D32" w:val="clear"/>
            <w:tcMar>
              <w:top w:type="dxa" w:w="60"/>
              <w:left w:type="dxa" w:w="100"/>
              <w:bottom w:type="dxa" w:w="60"/>
              <w:right w:type="dxa" w:w="100"/>
            </w:tcMar>
          </w:tcPr>
          <w:p>
            <w:r>
              <w:rPr>
                <w:rFonts w:ascii="Calibri" w:cs="Calibri" w:eastAsia="Calibri" w:hAnsi="Calibri"/>
                <w:b/>
                <w:bCs/>
                <w:color w:val="FFFFFF"/>
                <w:sz w:val="18"/>
                <w:szCs w:val="18"/>
              </w:rPr>
              <w:t xml:space="preserve">🔵  AZURE → AWS</w:t>
            </w:r>
          </w:p>
        </w:tc>
      </w:tr>
      <w:tr>
        <w:tc>
          <w:tcPr>
            <w:tcBorders>
              <w:top w:val="none" w:color="FFFFFF" w:sz="0"/>
              <w:left w:val="single" w:color="2E7D32" w:sz="8"/>
              <w:bottom w:val="single" w:color="2E7D32" w:sz="8"/>
              <w:right w:val="single" w:color="2E7D32" w:sz="8"/>
            </w:tcBorders>
            <w:shd w:fill="E8F5E9" w:val="clear"/>
            <w:tcMar>
              <w:top w:type="dxa" w:w="80"/>
              <w:left w:type="dxa" w:w="120"/>
              <w:bottom w:type="dxa" w:w="80"/>
              <w:right w:type="dxa" w:w="120"/>
            </w:tcMar>
          </w:tcPr>
          <w:p>
            <w:pPr>
              <w:spacing w:after="20" w:before="20"/>
            </w:pPr>
            <w:r>
              <w:rPr>
                <w:rFonts w:ascii="Calibri" w:cs="Calibri" w:eastAsia="Calibri" w:hAnsi="Calibri"/>
                <w:color w:val="1A1A2E"/>
                <w:sz w:val="21"/>
                <w:szCs w:val="21"/>
              </w:rPr>
              <w:t xml:space="preserve">Azure Service Bus Queue  →  Amazon SQS Standard Queue</w:t>
            </w:r>
          </w:p>
          <w:p>
            <w:pPr>
              <w:spacing w:after="20" w:before="20"/>
            </w:pPr>
            <w:r>
              <w:rPr>
                <w:rFonts w:ascii="Calibri" w:cs="Calibri" w:eastAsia="Calibri" w:hAnsi="Calibri"/>
                <w:color w:val="1A1A2E"/>
                <w:sz w:val="21"/>
                <w:szCs w:val="21"/>
              </w:rPr>
              <w:t xml:space="preserve">Same concept: message sits in queue, consumer picks it up, deletes after processing.</w:t>
            </w:r>
          </w:p>
          <w:p>
            <w:pPr>
              <w:spacing w:after="20" w:before="20"/>
            </w:pPr>
            <w:r>
              <w:rPr>
                <w:rFonts w:ascii="Calibri" w:cs="Calibri" w:eastAsia="Calibri" w:hAnsi="Calibri"/>
                <w:color w:val="1A1A2E"/>
                <w:sz w:val="21"/>
                <w:szCs w:val="21"/>
              </w:rPr>
              <w:t xml:space="preserve">Key difference: Service Bus has message sessions for grouping related messages.</w:t>
            </w:r>
          </w:p>
          <w:p>
            <w:pPr>
              <w:spacing w:after="20" w:before="20"/>
            </w:pPr>
            <w:r>
              <w:rPr>
                <w:rFonts w:ascii="Calibri" w:cs="Calibri" w:eastAsia="Calibri" w:hAnsi="Calibri"/>
                <w:color w:val="1A1A2E"/>
                <w:sz w:val="21"/>
                <w:szCs w:val="21"/>
              </w:rPr>
              <w:t xml:space="preserve">SQS has no sessions. For ordering guarantees, use FIFO queue (covered next).</w:t>
            </w:r>
          </w:p>
          <w:p>
            <w:pPr>
              <w:spacing w:after="20" w:before="20"/>
            </w:pPr>
            <w:r>
              <w:rPr>
                <w:rFonts w:ascii="Calibri" w:cs="Calibri" w:eastAsia="Calibri" w:hAnsi="Calibri"/>
                <w:color w:val="1A1A2E"/>
                <w:sz w:val="21"/>
                <w:szCs w:val="21"/>
              </w:rPr>
              <w:t xml:space="preserve">Lock Duration in Service Bus  ≈  Visibility Timeout in SQS. Identical concept.</w:t>
            </w:r>
          </w:p>
        </w:tc>
      </w:tr>
    </w:tbl>
    <w:p>
      <w:pPr>
        <w:pBdr>
          <w:bottom w:val="single" w:color="FF9900" w:sz="6" w:space="1"/>
        </w:pBdr>
        <w:spacing w:after="160" w:before="320"/>
      </w:pPr>
      <w:r>
        <w:rPr>
          <w:rFonts w:ascii="Calibri" w:cs="Calibri" w:eastAsia="Calibri" w:hAnsi="Calibri"/>
          <w:b/>
          <w:bCs/>
          <w:color w:val="0D1B2A"/>
          <w:sz w:val="28"/>
          <w:szCs w:val="28"/>
        </w:rPr>
        <w:t xml:space="preserve">2.2  Standard vs FIFO Queues</w:t>
      </w:r>
    </w:p>
    <w:p>
      <w:pPr>
        <w:spacing w:after="100" w:before="80"/>
        <w:ind/>
        <w:jc w:val="left"/>
      </w:pPr>
      <w:r>
        <w:rPr>
          <w:rFonts w:ascii="Calibri" w:cs="Calibri" w:eastAsia="Calibri" w:hAnsi="Calibri"/>
          <w:b w:val="false"/>
          <w:bCs w:val="false"/>
          <w:color w:val="1A1A2E"/>
          <w:sz w:val="22"/>
          <w:szCs w:val="22"/>
        </w:rPr>
        <w:t xml:space="preserve">SQS has two queue types. Choosing the right one matters for your pipeline design.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2400"/>
        <w:gridCol w:w="3480"/>
        <w:gridCol w:w="3480"/>
      </w:tblGrid>
      <w:tr>
        <w:tc>
          <w:tcPr>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Calibri" w:cs="Calibri" w:eastAsia="Calibri" w:hAnsi="Calibri"/>
                <w:b/>
                <w:bCs/>
                <w:color w:val="FFFFFF"/>
                <w:sz w:val="20"/>
                <w:szCs w:val="20"/>
              </w:rPr>
              <w:t xml:space="preserve">Feature</w:t>
            </w:r>
          </w:p>
        </w:tc>
        <w:tc>
          <w:tcPr>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Calibri" w:cs="Calibri" w:eastAsia="Calibri" w:hAnsi="Calibri"/>
                <w:b/>
                <w:bCs/>
                <w:color w:val="FFFFFF"/>
                <w:sz w:val="20"/>
                <w:szCs w:val="20"/>
              </w:rPr>
              <w:t xml:space="preserve">Standard Queue</w:t>
            </w:r>
          </w:p>
        </w:tc>
        <w:tc>
          <w:tcPr>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Calibri" w:cs="Calibri" w:eastAsia="Calibri" w:hAnsi="Calibri"/>
                <w:b/>
                <w:bCs/>
                <w:color w:val="FFFFFF"/>
                <w:sz w:val="20"/>
                <w:szCs w:val="20"/>
              </w:rPr>
              <w:t xml:space="preserve">FIFO Queue</w:t>
            </w:r>
          </w:p>
        </w:tc>
      </w:tr>
      <w:tr>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bCs/>
                <w:color w:val="1A1A2E"/>
                <w:sz w:val="20"/>
                <w:szCs w:val="20"/>
              </w:rPr>
              <w:t xml:space="preserve">Ordering</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Best-effort (NOT guaranteed)</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Strict FIFO — guaranteed</w:t>
            </w:r>
          </w:p>
        </w:tc>
      </w:tr>
      <w:tr>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bCs/>
                <w:color w:val="1A1A2E"/>
                <w:sz w:val="20"/>
                <w:szCs w:val="20"/>
              </w:rPr>
              <w:t xml:space="preserve">Delivery</w:t>
            </w:r>
          </w:p>
        </w:tc>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At-least-once (duplicates possible)</w:t>
            </w:r>
          </w:p>
        </w:tc>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Exactly-once processing</w:t>
            </w:r>
          </w:p>
        </w:tc>
      </w:tr>
      <w:tr>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bCs/>
                <w:color w:val="1A1A2E"/>
                <w:sz w:val="20"/>
                <w:szCs w:val="20"/>
              </w:rPr>
              <w:t xml:space="preserve">Throughput</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Unlimited (millions/sec)</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3,000 msg/sec (with batching)</w:t>
            </w:r>
          </w:p>
        </w:tc>
      </w:tr>
      <w:tr>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bCs/>
                <w:color w:val="1A1A2E"/>
                <w:sz w:val="20"/>
                <w:szCs w:val="20"/>
              </w:rPr>
              <w:t xml:space="preserve">Deduplication</w:t>
            </w:r>
          </w:p>
        </w:tc>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Not available</w:t>
            </w:r>
          </w:p>
        </w:tc>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5-minute deduplication window</w:t>
            </w:r>
          </w:p>
        </w:tc>
      </w:tr>
      <w:tr>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bCs/>
                <w:color w:val="1A1A2E"/>
                <w:sz w:val="20"/>
                <w:szCs w:val="20"/>
              </w:rPr>
              <w:t xml:space="preserve">Queue naming</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Any name — e.g. orders-queue</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MUST end in .fifo — enforced by SQS</w:t>
            </w:r>
          </w:p>
        </w:tc>
      </w:tr>
      <w:tr>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bCs/>
                <w:color w:val="1A1A2E"/>
                <w:sz w:val="20"/>
                <w:szCs w:val="20"/>
              </w:rPr>
              <w:t xml:space="preserve">DE use case</w:t>
            </w:r>
          </w:p>
        </w:tc>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S3 event buffering, async enrichment</w:t>
            </w:r>
          </w:p>
        </w:tc>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CDC streams, SCD Type 2 updates, payment ordering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20"/>
        </w:tblCellMar>
      </w:tblPr>
      <w:tblGrid>
        <w:gridCol w:w="9360"/>
      </w:tblGrid>
      <w:tr>
        <w:tc>
          <w:tcPr>
            <w:tcBorders>
              <w:top w:val="single" w:color="FF9900" w:sz="8"/>
              <w:left w:val="single" w:color="FF9900" w:sz="8"/>
              <w:bottom w:val="single" w:color="FF9900" w:sz="8"/>
              <w:right w:val="single" w:color="FF9900" w:sz="8"/>
            </w:tcBorders>
            <w:shd w:fill="FF9900" w:val="clear"/>
            <w:tcMar>
              <w:top w:type="dxa" w:w="60"/>
              <w:left w:type="dxa" w:w="100"/>
              <w:bottom w:type="dxa" w:w="60"/>
              <w:right w:type="dxa" w:w="100"/>
            </w:tcMar>
          </w:tcPr>
          <w:p>
            <w:r>
              <w:rPr>
                <w:rFonts w:ascii="Calibri" w:cs="Calibri" w:eastAsia="Calibri" w:hAnsi="Calibri"/>
                <w:b/>
                <w:bCs/>
                <w:color w:val="FFFFFF"/>
                <w:sz w:val="18"/>
                <w:szCs w:val="18"/>
              </w:rPr>
              <w:t xml:space="preserve">💡  TIP</w:t>
            </w:r>
          </w:p>
        </w:tc>
      </w:tr>
      <w:tr>
        <w:tc>
          <w:tcPr>
            <w:tcBorders>
              <w:top w:val="none" w:color="FFFFFF" w:sz="0"/>
              <w:left w:val="single" w:color="FF9900" w:sz="8"/>
              <w:bottom w:val="single" w:color="FF9900" w:sz="8"/>
              <w:right w:val="single" w:color="FF9900" w:sz="8"/>
            </w:tcBorders>
            <w:shd w:fill="FFF8E1" w:val="clear"/>
            <w:tcMar>
              <w:top w:type="dxa" w:w="80"/>
              <w:left w:type="dxa" w:w="120"/>
              <w:bottom w:type="dxa" w:w="80"/>
              <w:right w:type="dxa" w:w="120"/>
            </w:tcMar>
          </w:tcPr>
          <w:p>
            <w:pPr>
              <w:spacing w:after="20" w:before="20"/>
            </w:pPr>
            <w:r>
              <w:rPr>
                <w:rFonts w:ascii="Calibri" w:cs="Calibri" w:eastAsia="Calibri" w:hAnsi="Calibri"/>
                <w:color w:val="1A1A2E"/>
                <w:sz w:val="21"/>
                <w:szCs w:val="21"/>
              </w:rPr>
              <w:t xml:space="preserve">Rule of thumb: use Standard queue unless you specifically need strict ordering or deduplication.</w:t>
            </w:r>
          </w:p>
          <w:p>
            <w:pPr>
              <w:spacing w:after="20" w:before="20"/>
            </w:pPr>
            <w:r>
              <w:rPr>
                <w:rFonts w:ascii="Calibri" w:cs="Calibri" w:eastAsia="Calibri" w:hAnsi="Calibri"/>
                <w:color w:val="1A1A2E"/>
                <w:sz w:val="21"/>
                <w:szCs w:val="21"/>
              </w:rPr>
              <w:t xml:space="preserve">For Arjun's S3 event buffering — each file is independent, order doesn't matter. Standard is fine.</w:t>
            </w:r>
          </w:p>
          <w:p>
            <w:pPr>
              <w:spacing w:after="20" w:before="20"/>
            </w:pPr>
            <w:r>
              <w:rPr>
                <w:rFonts w:ascii="Calibri" w:cs="Calibri" w:eastAsia="Calibri" w:hAnsi="Calibri"/>
                <w:color w:val="1A1A2E"/>
                <w:sz w:val="21"/>
                <w:szCs w:val="21"/>
              </w:rPr>
              <w:t xml:space="preserve">Use FIFO when: processing financial transactions, applying SCD Type 2 updates where row</w:t>
            </w:r>
          </w:p>
          <w:p>
            <w:pPr>
              <w:spacing w:after="20" w:before="20"/>
            </w:pPr>
            <w:r>
              <w:rPr>
                <w:rFonts w:ascii="Calibri" w:cs="Calibri" w:eastAsia="Calibri" w:hAnsi="Calibri"/>
                <w:color w:val="1A1A2E"/>
                <w:sz w:val="21"/>
                <w:szCs w:val="21"/>
              </w:rPr>
              <w:t xml:space="preserve">version order matters, or CDC streams where update order is critical.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20"/>
        </w:tblCellMar>
      </w:tblPr>
      <w:tblGrid>
        <w:gridCol w:w="9360"/>
      </w:tblGrid>
      <w:tr>
        <w:tc>
          <w:tcPr>
            <w:tcBorders>
              <w:top w:val="single" w:color="C62828" w:sz="8"/>
              <w:left w:val="single" w:color="C62828" w:sz="8"/>
              <w:bottom w:val="single" w:color="C62828" w:sz="8"/>
              <w:right w:val="single" w:color="C62828" w:sz="8"/>
            </w:tcBorders>
            <w:shd w:fill="C62828" w:val="clear"/>
            <w:tcMar>
              <w:top w:type="dxa" w:w="60"/>
              <w:left w:type="dxa" w:w="100"/>
              <w:bottom w:type="dxa" w:w="60"/>
              <w:right w:type="dxa" w:w="100"/>
            </w:tcMar>
          </w:tcPr>
          <w:p>
            <w:r>
              <w:rPr>
                <w:rFonts w:ascii="Calibri" w:cs="Calibri" w:eastAsia="Calibri" w:hAnsi="Calibri"/>
                <w:b/>
                <w:bCs/>
                <w:color w:val="FFFFFF"/>
                <w:sz w:val="18"/>
                <w:szCs w:val="18"/>
              </w:rPr>
              <w:t xml:space="preserve">⚠️  WATCH OUT</w:t>
            </w:r>
          </w:p>
        </w:tc>
      </w:tr>
      <w:tr>
        <w:tc>
          <w:tcPr>
            <w:tcBorders>
              <w:top w:val="none" w:color="FFFFFF" w:sz="0"/>
              <w:left w:val="single" w:color="C62828" w:sz="8"/>
              <w:bottom w:val="single" w:color="C62828" w:sz="8"/>
              <w:right w:val="single" w:color="C62828" w:sz="8"/>
            </w:tcBorders>
            <w:shd w:fill="FDECEA" w:val="clear"/>
            <w:tcMar>
              <w:top w:type="dxa" w:w="80"/>
              <w:left w:type="dxa" w:w="120"/>
              <w:bottom w:type="dxa" w:w="80"/>
              <w:right w:type="dxa" w:w="120"/>
            </w:tcMar>
          </w:tcPr>
          <w:p>
            <w:pPr>
              <w:spacing w:after="20" w:before="20"/>
            </w:pPr>
            <w:r>
              <w:rPr>
                <w:rFonts w:ascii="Calibri" w:cs="Calibri" w:eastAsia="Calibri" w:hAnsi="Calibri"/>
                <w:color w:val="1A1A2E"/>
                <w:sz w:val="21"/>
                <w:szCs w:val="21"/>
              </w:rPr>
              <w:t xml:space="preserve">FIFO queue names MUST end in .fifo — this is not optional or a convention.</w:t>
            </w:r>
          </w:p>
          <w:p>
            <w:pPr>
              <w:spacing w:after="20" w:before="20"/>
            </w:pPr>
            <w:r>
              <w:rPr>
                <w:rFonts w:ascii="Calibri" w:cs="Calibri" w:eastAsia="Calibri" w:hAnsi="Calibri"/>
                <w:color w:val="1A1A2E"/>
                <w:sz w:val="21"/>
                <w:szCs w:val="21"/>
              </w:rPr>
              <w:t xml:space="preserve">Example: swiggy-orders-queue.fifo</w:t>
            </w:r>
          </w:p>
          <w:p>
            <w:pPr>
              <w:spacing w:after="20" w:before="20"/>
            </w:pPr>
            <w:r>
              <w:rPr>
                <w:rFonts w:ascii="Calibri" w:cs="Calibri" w:eastAsia="Calibri" w:hAnsi="Calibri"/>
                <w:color w:val="1A1A2E"/>
                <w:sz w:val="21"/>
                <w:szCs w:val="21"/>
              </w:rPr>
              <w:t xml:space="preserve">If you create a FIFO queue without .fifo in the name, you get a cryptic ARN error.</w:t>
            </w:r>
          </w:p>
          <w:p>
            <w:pPr>
              <w:spacing w:after="20" w:before="20"/>
            </w:pPr>
            <w:r>
              <w:rPr>
                <w:rFonts w:ascii="Calibri" w:cs="Calibri" w:eastAsia="Calibri" w:hAnsi="Calibri"/>
                <w:color w:val="1A1A2E"/>
                <w:sz w:val="21"/>
                <w:szCs w:val="21"/>
              </w:rPr>
              <w:t xml:space="preserve">If you try to name a Standard queue with .fifo, you also get an error.</w:t>
            </w:r>
          </w:p>
          <w:p>
            <w:pPr>
              <w:spacing w:after="20" w:before="20"/>
            </w:pPr>
            <w:r>
              <w:rPr>
                <w:rFonts w:ascii="Calibri" w:cs="Calibri" w:eastAsia="Calibri" w:hAnsi="Calibri"/>
                <w:color w:val="1A1A2E"/>
                <w:sz w:val="21"/>
                <w:szCs w:val="21"/>
              </w:rPr>
              <w:t xml:space="preserve">Always double-check queue name before creating.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20"/>
        </w:tblCellMar>
      </w:tblPr>
      <w:tblGrid>
        <w:gridCol w:w="9360"/>
      </w:tblGrid>
      <w:tr>
        <w:tc>
          <w:tcPr>
            <w:tcBorders>
              <w:top w:val="single" w:color="2E7D32" w:sz="8"/>
              <w:left w:val="single" w:color="2E7D32" w:sz="8"/>
              <w:bottom w:val="single" w:color="2E7D32" w:sz="8"/>
              <w:right w:val="single" w:color="2E7D32" w:sz="8"/>
            </w:tcBorders>
            <w:shd w:fill="2E7D32" w:val="clear"/>
            <w:tcMar>
              <w:top w:type="dxa" w:w="60"/>
              <w:left w:type="dxa" w:w="100"/>
              <w:bottom w:type="dxa" w:w="60"/>
              <w:right w:type="dxa" w:w="100"/>
            </w:tcMar>
          </w:tcPr>
          <w:p>
            <w:r>
              <w:rPr>
                <w:rFonts w:ascii="Calibri" w:cs="Calibri" w:eastAsia="Calibri" w:hAnsi="Calibri"/>
                <w:b/>
                <w:bCs/>
                <w:color w:val="FFFFFF"/>
                <w:sz w:val="18"/>
                <w:szCs w:val="18"/>
              </w:rPr>
              <w:t xml:space="preserve">🔵  AZURE → AWS</w:t>
            </w:r>
          </w:p>
        </w:tc>
      </w:tr>
      <w:tr>
        <w:tc>
          <w:tcPr>
            <w:tcBorders>
              <w:top w:val="none" w:color="FFFFFF" w:sz="0"/>
              <w:left w:val="single" w:color="2E7D32" w:sz="8"/>
              <w:bottom w:val="single" w:color="2E7D32" w:sz="8"/>
              <w:right w:val="single" w:color="2E7D32" w:sz="8"/>
            </w:tcBorders>
            <w:shd w:fill="E8F5E9" w:val="clear"/>
            <w:tcMar>
              <w:top w:type="dxa" w:w="80"/>
              <w:left w:type="dxa" w:w="120"/>
              <w:bottom w:type="dxa" w:w="80"/>
              <w:right w:type="dxa" w:w="120"/>
            </w:tcMar>
          </w:tcPr>
          <w:p>
            <w:pPr>
              <w:spacing w:after="20" w:before="20"/>
            </w:pPr>
            <w:r>
              <w:rPr>
                <w:rFonts w:ascii="Calibri" w:cs="Calibri" w:eastAsia="Calibri" w:hAnsi="Calibri"/>
                <w:color w:val="1A1A2E"/>
                <w:sz w:val="21"/>
                <w:szCs w:val="21"/>
              </w:rPr>
              <w:t xml:space="preserve">Azure Service Bus Premium tier (with strict ordering)  →  Amazon SQS FIFO Queue</w:t>
            </w:r>
          </w:p>
          <w:p>
            <w:pPr>
              <w:spacing w:after="20" w:before="20"/>
            </w:pPr>
            <w:r>
              <w:rPr>
                <w:rFonts w:ascii="Calibri" w:cs="Calibri" w:eastAsia="Calibri" w:hAnsi="Calibri"/>
                <w:color w:val="1A1A2E"/>
                <w:sz w:val="21"/>
                <w:szCs w:val="21"/>
              </w:rPr>
              <w:t xml:space="preserve">Azure Service Bus MaxDeliveryCount  →  SQS maxReceiveCount (triggers DLQ)</w:t>
            </w:r>
          </w:p>
          <w:p>
            <w:pPr>
              <w:spacing w:after="20" w:before="20"/>
            </w:pPr>
            <w:r>
              <w:rPr>
                <w:rFonts w:ascii="Calibri" w:cs="Calibri" w:eastAsia="Calibri" w:hAnsi="Calibri"/>
                <w:color w:val="1A1A2E"/>
                <w:sz w:val="21"/>
                <w:szCs w:val="21"/>
              </w:rPr>
              <w:t xml:space="preserve">Key difference: SQS FIFO caps at 3,000 msg/sec. Azure Service Bus Premium goes higher.</w:t>
            </w:r>
          </w:p>
          <w:p>
            <w:pPr>
              <w:spacing w:after="20" w:before="20"/>
            </w:pPr>
            <w:r>
              <w:rPr>
                <w:rFonts w:ascii="Calibri" w:cs="Calibri" w:eastAsia="Calibri" w:hAnsi="Calibri"/>
                <w:color w:val="1A1A2E"/>
                <w:sz w:val="21"/>
                <w:szCs w:val="21"/>
              </w:rPr>
              <w:t xml:space="preserve">For most DE workloads, 3,000 msg/sec is more than sufficient.</w:t>
            </w:r>
          </w:p>
        </w:tc>
      </w:tr>
    </w:tbl>
    <w:p>
      <w:pPr>
        <w:pBdr>
          <w:bottom w:val="single" w:color="FF9900" w:sz="6" w:space="1"/>
        </w:pBdr>
        <w:spacing w:after="160" w:before="320"/>
      </w:pPr>
      <w:r>
        <w:rPr>
          <w:rFonts w:ascii="Calibri" w:cs="Calibri" w:eastAsia="Calibri" w:hAnsi="Calibri"/>
          <w:b/>
          <w:bCs/>
          <w:color w:val="0D1B2A"/>
          <w:sz w:val="28"/>
          <w:szCs w:val="28"/>
        </w:rPr>
        <w:t xml:space="preserve">2.3  Message Lifecycle: Visibility Timeout, Retention &amp; Long Polling</w:t>
      </w:r>
    </w:p>
    <w:p>
      <w:pPr>
        <w:spacing w:after="100" w:before="220"/>
      </w:pPr>
      <w:r>
        <w:rPr>
          <w:rFonts w:ascii="Calibri" w:cs="Calibri" w:eastAsia="Calibri" w:hAnsi="Calibri"/>
          <w:b/>
          <w:bCs/>
          <w:color w:val="1A5276"/>
          <w:sz w:val="24"/>
          <w:szCs w:val="24"/>
        </w:rPr>
        <w:t xml:space="preserve">Visibility Timeout</w:t>
      </w:r>
    </w:p>
    <w:p>
      <w:pPr>
        <w:spacing w:after="100" w:before="80"/>
        <w:ind/>
        <w:jc w:val="left"/>
      </w:pPr>
      <w:r>
        <w:rPr>
          <w:rFonts w:ascii="Calibri" w:cs="Calibri" w:eastAsia="Calibri" w:hAnsi="Calibri"/>
          <w:b w:val="false"/>
          <w:bCs w:val="false"/>
          <w:color w:val="1A1A2E"/>
          <w:sz w:val="22"/>
          <w:szCs w:val="22"/>
        </w:rPr>
        <w:t xml:space="preserve">When a consumer receives a message, SQS makes that message invisible to all other consumers for a period of time called the visibility timeout. This prevents two consumers processing the same message simultaneously.</w:t>
      </w:r>
    </w:p>
    <w:p>
      <w:pPr>
        <w:spacing w:after="60" w:before="60"/>
      </w:pPr>
    </w:p>
    <w:p>
      <w:pPr>
        <w:spacing w:after="100" w:before="80"/>
        <w:ind/>
        <w:jc w:val="left"/>
      </w:pPr>
      <w:r>
        <w:rPr>
          <w:rFonts w:ascii="Calibri" w:cs="Calibri" w:eastAsia="Calibri" w:hAnsi="Calibri"/>
          <w:b w:val="false"/>
          <w:bCs w:val="false"/>
          <w:color w:val="1A1A2E"/>
          <w:sz w:val="22"/>
          <w:szCs w:val="22"/>
        </w:rPr>
        <w:t xml:space="preserve">The consumer must delete the message within the visibility timeout to confirm success. If the consumer crashes or the timeout expires before deletion, the message becomes visible again and gets retried automatically.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2800"/>
        <w:gridCol w:w="6560"/>
      </w:tblGrid>
      <w:tr>
        <w:tc>
          <w:tcPr>
            <w:tcBorders>
              <w:top w:val="single" w:color="DDDDDD" w:sz="2"/>
              <w:left w:val="single" w:color="DDDDDD" w:sz="2"/>
              <w:bottom w:val="single" w:color="DDDDDD" w:sz="2"/>
              <w:right w:val="single" w:color="DDDDDD" w:sz="2"/>
            </w:tcBorders>
            <w:shd w:fill="1A5276" w:val="clear"/>
            <w:tcMar>
              <w:top w:type="dxa" w:w="80"/>
              <w:left w:type="dxa" w:w="120"/>
              <w:bottom w:type="dxa" w:w="80"/>
              <w:right w:type="dxa" w:w="120"/>
            </w:tcMar>
            <w:vAlign w:val="top"/>
          </w:tcPr>
          <w:p>
            <w:r>
              <w:rPr>
                <w:rFonts w:ascii="Calibri" w:cs="Calibri" w:eastAsia="Calibri" w:hAnsi="Calibri"/>
                <w:b/>
                <w:bCs/>
                <w:color w:val="FFFFFF"/>
                <w:sz w:val="21"/>
                <w:szCs w:val="21"/>
              </w:rPr>
              <w:t xml:space="preserve">Default</w:t>
            </w:r>
          </w:p>
        </w:tc>
        <w:tc>
          <w:tcPr>
            <w:tcBorders>
              <w:top w:val="single" w:color="DDDDDD" w:sz="2"/>
              <w:left w:val="single" w:color="DDDDDD" w:sz="2"/>
              <w:bottom w:val="single" w:color="DDDDDD" w:sz="2"/>
              <w:right w:val="single" w:color="DDDDDD" w:sz="2"/>
            </w:tcBorders>
            <w:shd w:fill="F4F6F9" w:val="clear"/>
            <w:tcMar>
              <w:top w:type="dxa" w:w="80"/>
              <w:left w:type="dxa" w:w="140"/>
              <w:bottom w:type="dxa" w:w="80"/>
              <w:right w:type="dxa" w:w="120"/>
            </w:tcMar>
          </w:tcPr>
          <w:p>
            <w:pPr>
              <w:spacing w:after="40" w:before="40"/>
            </w:pPr>
            <w:r>
              <w:rPr>
                <w:rFonts w:ascii="Calibri" w:cs="Calibri" w:eastAsia="Calibri" w:hAnsi="Calibri"/>
                <w:b w:val="false"/>
                <w:bCs w:val="false"/>
                <w:color w:val="1A1A2E"/>
                <w:sz w:val="21"/>
                <w:szCs w:val="21"/>
              </w:rPr>
              <w:t xml:space="preserve">30 seconds</w:t>
            </w:r>
          </w:p>
        </w:tc>
      </w:tr>
      <w:tr>
        <w:tc>
          <w:tcPr>
            <w:tcBorders>
              <w:top w:val="single" w:color="DDDDDD" w:sz="2"/>
              <w:left w:val="single" w:color="DDDDDD" w:sz="2"/>
              <w:bottom w:val="single" w:color="DDDDDD" w:sz="2"/>
              <w:right w:val="single" w:color="DDDDDD" w:sz="2"/>
            </w:tcBorders>
            <w:shd w:fill="2E4A6B" w:val="clear"/>
            <w:tcMar>
              <w:top w:type="dxa" w:w="80"/>
              <w:left w:type="dxa" w:w="120"/>
              <w:bottom w:type="dxa" w:w="80"/>
              <w:right w:type="dxa" w:w="120"/>
            </w:tcMar>
            <w:vAlign w:val="top"/>
          </w:tcPr>
          <w:p>
            <w:r>
              <w:rPr>
                <w:rFonts w:ascii="Calibri" w:cs="Calibri" w:eastAsia="Calibri" w:hAnsi="Calibri"/>
                <w:b/>
                <w:bCs/>
                <w:color w:val="FFFFFF"/>
                <w:sz w:val="21"/>
                <w:szCs w:val="21"/>
              </w:rPr>
              <w:t xml:space="preserve">Maximum</w:t>
            </w:r>
          </w:p>
        </w:tc>
        <w:tc>
          <w:tcPr>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20"/>
            </w:tcMar>
          </w:tcPr>
          <w:p>
            <w:pPr>
              <w:spacing w:after="40" w:before="40"/>
            </w:pPr>
            <w:r>
              <w:rPr>
                <w:rFonts w:ascii="Calibri" w:cs="Calibri" w:eastAsia="Calibri" w:hAnsi="Calibri"/>
                <w:b w:val="false"/>
                <w:bCs w:val="false"/>
                <w:color w:val="1A1A2E"/>
                <w:sz w:val="21"/>
                <w:szCs w:val="21"/>
              </w:rPr>
              <w:t xml:space="preserve">12 hours</w:t>
            </w:r>
          </w:p>
        </w:tc>
      </w:tr>
      <w:tr>
        <w:tc>
          <w:tcPr>
            <w:tcBorders>
              <w:top w:val="single" w:color="DDDDDD" w:sz="2"/>
              <w:left w:val="single" w:color="DDDDDD" w:sz="2"/>
              <w:bottom w:val="single" w:color="DDDDDD" w:sz="2"/>
              <w:right w:val="single" w:color="DDDDDD" w:sz="2"/>
            </w:tcBorders>
            <w:shd w:fill="1A5276" w:val="clear"/>
            <w:tcMar>
              <w:top w:type="dxa" w:w="80"/>
              <w:left w:type="dxa" w:w="120"/>
              <w:bottom w:type="dxa" w:w="80"/>
              <w:right w:type="dxa" w:w="120"/>
            </w:tcMar>
            <w:vAlign w:val="top"/>
          </w:tcPr>
          <w:p>
            <w:r>
              <w:rPr>
                <w:rFonts w:ascii="Calibri" w:cs="Calibri" w:eastAsia="Calibri" w:hAnsi="Calibri"/>
                <w:b/>
                <w:bCs/>
                <w:color w:val="FFFFFF"/>
                <w:sz w:val="21"/>
                <w:szCs w:val="21"/>
              </w:rPr>
              <w:t xml:space="preserve">Recommended setting</w:t>
            </w:r>
          </w:p>
        </w:tc>
        <w:tc>
          <w:tcPr>
            <w:tcBorders>
              <w:top w:val="single" w:color="DDDDDD" w:sz="2"/>
              <w:left w:val="single" w:color="DDDDDD" w:sz="2"/>
              <w:bottom w:val="single" w:color="DDDDDD" w:sz="2"/>
              <w:right w:val="single" w:color="DDDDDD" w:sz="2"/>
            </w:tcBorders>
            <w:shd w:fill="F4F6F9" w:val="clear"/>
            <w:tcMar>
              <w:top w:type="dxa" w:w="80"/>
              <w:left w:type="dxa" w:w="140"/>
              <w:bottom w:type="dxa" w:w="80"/>
              <w:right w:type="dxa" w:w="120"/>
            </w:tcMar>
          </w:tcPr>
          <w:p>
            <w:pPr>
              <w:spacing w:after="40" w:before="40"/>
            </w:pPr>
            <w:r>
              <w:rPr>
                <w:rFonts w:ascii="Calibri" w:cs="Calibri" w:eastAsia="Calibri" w:hAnsi="Calibri"/>
                <w:b w:val="false"/>
                <w:bCs w:val="false"/>
                <w:color w:val="1A1A2E"/>
                <w:sz w:val="21"/>
                <w:szCs w:val="21"/>
              </w:rPr>
              <w:t xml:space="preserve">Expected processing time × 1.2 (add 20% buffer)</w:t>
            </w:r>
          </w:p>
        </w:tc>
      </w:tr>
      <w:tr>
        <w:tc>
          <w:tcPr>
            <w:tcBorders>
              <w:top w:val="single" w:color="DDDDDD" w:sz="2"/>
              <w:left w:val="single" w:color="DDDDDD" w:sz="2"/>
              <w:bottom w:val="single" w:color="DDDDDD" w:sz="2"/>
              <w:right w:val="single" w:color="DDDDDD" w:sz="2"/>
            </w:tcBorders>
            <w:shd w:fill="2E4A6B" w:val="clear"/>
            <w:tcMar>
              <w:top w:type="dxa" w:w="80"/>
              <w:left w:type="dxa" w:w="120"/>
              <w:bottom w:type="dxa" w:w="80"/>
              <w:right w:type="dxa" w:w="120"/>
            </w:tcMar>
            <w:vAlign w:val="top"/>
          </w:tcPr>
          <w:p>
            <w:r>
              <w:rPr>
                <w:rFonts w:ascii="Calibri" w:cs="Calibri" w:eastAsia="Calibri" w:hAnsi="Calibri"/>
                <w:b/>
                <w:bCs/>
                <w:color w:val="FFFFFF"/>
                <w:sz w:val="21"/>
                <w:szCs w:val="21"/>
              </w:rPr>
              <w:t xml:space="preserve">For Lambda triggers</w:t>
            </w:r>
          </w:p>
        </w:tc>
        <w:tc>
          <w:tcPr>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20"/>
            </w:tcMar>
          </w:tcPr>
          <w:p>
            <w:pPr>
              <w:spacing w:after="40" w:before="40"/>
            </w:pPr>
            <w:r>
              <w:rPr>
                <w:rFonts w:ascii="Calibri" w:cs="Calibri" w:eastAsia="Calibri" w:hAnsi="Calibri"/>
                <w:b w:val="false"/>
                <w:bCs w:val="false"/>
                <w:color w:val="1A1A2E"/>
                <w:sz w:val="21"/>
                <w:szCs w:val="21"/>
              </w:rPr>
              <w:t xml:space="preserve">Set to at least 6× the Lambda function timeout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20"/>
        </w:tblCellMar>
      </w:tblPr>
      <w:tblGrid>
        <w:gridCol w:w="9360"/>
      </w:tblGrid>
      <w:tr>
        <w:tc>
          <w:tcPr>
            <w:tcBorders>
              <w:top w:val="single" w:color="C62828" w:sz="8"/>
              <w:left w:val="single" w:color="C62828" w:sz="8"/>
              <w:bottom w:val="single" w:color="C62828" w:sz="8"/>
              <w:right w:val="single" w:color="C62828" w:sz="8"/>
            </w:tcBorders>
            <w:shd w:fill="C62828" w:val="clear"/>
            <w:tcMar>
              <w:top w:type="dxa" w:w="60"/>
              <w:left w:type="dxa" w:w="100"/>
              <w:bottom w:type="dxa" w:w="60"/>
              <w:right w:type="dxa" w:w="100"/>
            </w:tcMar>
          </w:tcPr>
          <w:p>
            <w:r>
              <w:rPr>
                <w:rFonts w:ascii="Calibri" w:cs="Calibri" w:eastAsia="Calibri" w:hAnsi="Calibri"/>
                <w:b/>
                <w:bCs/>
                <w:color w:val="FFFFFF"/>
                <w:sz w:val="18"/>
                <w:szCs w:val="18"/>
              </w:rPr>
              <w:t xml:space="preserve">⚠️  WATCH OUT</w:t>
            </w:r>
          </w:p>
        </w:tc>
      </w:tr>
      <w:tr>
        <w:tc>
          <w:tcPr>
            <w:tcBorders>
              <w:top w:val="none" w:color="FFFFFF" w:sz="0"/>
              <w:left w:val="single" w:color="C62828" w:sz="8"/>
              <w:bottom w:val="single" w:color="C62828" w:sz="8"/>
              <w:right w:val="single" w:color="C62828" w:sz="8"/>
            </w:tcBorders>
            <w:shd w:fill="FDECEA" w:val="clear"/>
            <w:tcMar>
              <w:top w:type="dxa" w:w="80"/>
              <w:left w:type="dxa" w:w="120"/>
              <w:bottom w:type="dxa" w:w="80"/>
              <w:right w:type="dxa" w:w="120"/>
            </w:tcMar>
          </w:tcPr>
          <w:p>
            <w:pPr>
              <w:spacing w:after="20" w:before="20"/>
            </w:pPr>
            <w:r>
              <w:rPr>
                <w:rFonts w:ascii="Calibri" w:cs="Calibri" w:eastAsia="Calibri" w:hAnsi="Calibri"/>
                <w:color w:val="1A1A2E"/>
                <w:sz w:val="21"/>
                <w:szCs w:val="21"/>
              </w:rPr>
              <w:t xml:space="preserve">CLASSIC PRODUCTION BUG: visibility timeout shorter than actual processing time.</w:t>
            </w:r>
          </w:p>
          <w:p>
            <w:pPr>
              <w:spacing w:after="20" w:before="20"/>
            </w:pPr>
            <w:r>
              <w:rPr>
                <w:rFonts w:ascii="Calibri" w:cs="Calibri" w:eastAsia="Calibri" w:hAnsi="Calibri"/>
                <w:color w:val="1A1A2E"/>
                <w:sz w:val="21"/>
                <w:szCs w:val="21"/>
              </w:rPr>
              <w:t xml:space="preserve"/>
            </w:r>
          </w:p>
          <w:p>
            <w:pPr>
              <w:spacing w:after="20" w:before="20"/>
            </w:pPr>
            <w:r>
              <w:rPr>
                <w:rFonts w:ascii="Calibri" w:cs="Calibri" w:eastAsia="Calibri" w:hAnsi="Calibri"/>
                <w:color w:val="1A1A2E"/>
                <w:sz w:val="21"/>
                <w:szCs w:val="21"/>
              </w:rPr>
              <w:t xml:space="preserve">Example: Glue job takes 4 minutes. Visibility timeout is 30 seconds.</w:t>
            </w:r>
          </w:p>
          <w:p>
            <w:pPr>
              <w:spacing w:after="20" w:before="20"/>
            </w:pPr>
            <w:r>
              <w:rPr>
                <w:rFonts w:ascii="Calibri" w:cs="Calibri" w:eastAsia="Calibri" w:hAnsi="Calibri"/>
                <w:color w:val="1A1A2E"/>
                <w:sz w:val="21"/>
                <w:szCs w:val="21"/>
              </w:rPr>
              <w:t xml:space="preserve">After 30s → message becomes visible again → Lambda picks it up AGAIN.</w:t>
            </w:r>
          </w:p>
          <w:p>
            <w:pPr>
              <w:spacing w:after="20" w:before="20"/>
            </w:pPr>
            <w:r>
              <w:rPr>
                <w:rFonts w:ascii="Calibri" w:cs="Calibri" w:eastAsia="Calibri" w:hAnsi="Calibri"/>
                <w:color w:val="1A1A2E"/>
                <w:sz w:val="21"/>
                <w:szCs w:val="21"/>
              </w:rPr>
              <w:t xml:space="preserve">Now two Glue instances are processing the same file → duplicate records in Redshift.</w:t>
            </w:r>
          </w:p>
          <w:p>
            <w:pPr>
              <w:spacing w:after="20" w:before="20"/>
            </w:pPr>
            <w:r>
              <w:rPr>
                <w:rFonts w:ascii="Calibri" w:cs="Calibri" w:eastAsia="Calibri" w:hAnsi="Calibri"/>
                <w:color w:val="1A1A2E"/>
                <w:sz w:val="21"/>
                <w:szCs w:val="21"/>
              </w:rPr>
              <w:t xml:space="preserve"/>
            </w:r>
          </w:p>
          <w:p>
            <w:pPr>
              <w:spacing w:after="20" w:before="20"/>
            </w:pPr>
            <w:r>
              <w:rPr>
                <w:rFonts w:ascii="Calibri" w:cs="Calibri" w:eastAsia="Calibri" w:hAnsi="Calibri"/>
                <w:color w:val="1A1A2E"/>
                <w:sz w:val="21"/>
                <w:szCs w:val="21"/>
              </w:rPr>
              <w:t xml:space="preserve">Rule: always set visibility timeout = (expected processing duration) × 1.2</w:t>
            </w:r>
          </w:p>
          <w:p>
            <w:pPr>
              <w:spacing w:after="20" w:before="20"/>
            </w:pPr>
            <w:r>
              <w:rPr>
                <w:rFonts w:ascii="Calibri" w:cs="Calibri" w:eastAsia="Calibri" w:hAnsi="Calibri"/>
                <w:color w:val="1A1A2E"/>
                <w:sz w:val="21"/>
                <w:szCs w:val="21"/>
              </w:rPr>
              <w:t xml:space="preserve">If your job takes 4 minutes, set visibility timeout to at least 5 minutes.</w:t>
            </w:r>
          </w:p>
        </w:tc>
      </w:tr>
    </w:tbl>
    <w:p>
      <w:pPr>
        <w:spacing w:after="100" w:before="220"/>
      </w:pPr>
      <w:r>
        <w:rPr>
          <w:rFonts w:ascii="Calibri" w:cs="Calibri" w:eastAsia="Calibri" w:hAnsi="Calibri"/>
          <w:b/>
          <w:bCs/>
          <w:color w:val="1A5276"/>
          <w:sz w:val="24"/>
          <w:szCs w:val="24"/>
        </w:rPr>
        <w:t xml:space="preserve">Retention Period</w:t>
      </w:r>
    </w:p>
    <w:p>
      <w:pPr>
        <w:spacing w:after="100" w:before="80"/>
        <w:ind/>
        <w:jc w:val="left"/>
      </w:pPr>
      <w:r>
        <w:rPr>
          <w:rFonts w:ascii="Calibri" w:cs="Calibri" w:eastAsia="Calibri" w:hAnsi="Calibri"/>
          <w:b w:val="false"/>
          <w:bCs w:val="false"/>
          <w:color w:val="1A1A2E"/>
          <w:sz w:val="22"/>
          <w:szCs w:val="22"/>
        </w:rPr>
        <w:t xml:space="preserve">How long SQS holds an unprocessed message before discarding it.</w:t>
      </w:r>
    </w:p>
    <w:p>
      <w:pPr>
        <w:spacing w:after="60" w:before="60"/>
      </w:pPr>
    </w:p>
    <w:p>
      <w:pPr>
        <w:pStyle w:val="ListParagraph"/>
        <w:numPr>
          <w:ilvl w:val="0"/>
          <w:numId w:val="2"/>
        </w:numPr>
        <w:spacing w:after="60" w:before="60"/>
      </w:pPr>
      <w:r>
        <w:rPr>
          <w:rFonts w:ascii="Calibri" w:cs="Calibri" w:eastAsia="Calibri" w:hAnsi="Calibri"/>
          <w:b w:val="false"/>
          <w:bCs w:val="false"/>
          <w:color w:val="1A1A2E"/>
          <w:sz w:val="22"/>
          <w:szCs w:val="22"/>
        </w:rPr>
        <w:t xml:space="preserve">Default: 4 days</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Maximum: 14 days</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Set longer for overnight batch systems — protects against weekend failures</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Set on the DLQ to 14 days so you have maximum time to replay failed messages</w:t>
      </w:r>
    </w:p>
    <w:p>
      <w:pPr>
        <w:spacing w:after="60" w:before="60"/>
      </w:pPr>
    </w:p>
    <w:p>
      <w:pPr>
        <w:spacing w:after="100" w:before="220"/>
      </w:pPr>
      <w:r>
        <w:rPr>
          <w:rFonts w:ascii="Calibri" w:cs="Calibri" w:eastAsia="Calibri" w:hAnsi="Calibri"/>
          <w:b/>
          <w:bCs/>
          <w:color w:val="1A5276"/>
          <w:sz w:val="24"/>
          <w:szCs w:val="24"/>
        </w:rPr>
        <w:t xml:space="preserve">Long Polling</w:t>
      </w:r>
    </w:p>
    <w:p>
      <w:pPr>
        <w:spacing w:after="100" w:before="80"/>
        <w:ind/>
        <w:jc w:val="left"/>
      </w:pPr>
      <w:r>
        <w:rPr>
          <w:rFonts w:ascii="Calibri" w:cs="Calibri" w:eastAsia="Calibri" w:hAnsi="Calibri"/>
          <w:b w:val="false"/>
          <w:bCs w:val="false"/>
          <w:color w:val="1A1A2E"/>
          <w:sz w:val="22"/>
          <w:szCs w:val="22"/>
        </w:rPr>
        <w:t xml:space="preserve">By default, SQS returns immediately if no message is available (short polling). This results in many empty responses and unnecessary API costs. Long polling waits up to 20 seconds for a message before returning.</w:t>
      </w:r>
    </w:p>
    <w:p>
      <w:pPr>
        <w:spacing w:after="60" w:before="60"/>
      </w:pPr>
    </w:p>
    <w:p>
      <w:pPr>
        <w:pStyle w:val="ListParagraph"/>
        <w:numPr>
          <w:ilvl w:val="0"/>
          <w:numId w:val="2"/>
        </w:numPr>
        <w:spacing w:after="60" w:before="60"/>
      </w:pPr>
      <w:r>
        <w:rPr>
          <w:rFonts w:ascii="Calibri" w:cs="Calibri" w:eastAsia="Calibri" w:hAnsi="Calibri"/>
          <w:b w:val="false"/>
          <w:bCs w:val="false"/>
          <w:color w:val="1A1A2E"/>
          <w:sz w:val="22"/>
          <w:szCs w:val="22"/>
        </w:rPr>
        <w:t xml:space="preserve">Set WaitTimeSeconds = 20 on every queue — always</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Reduces empty API responses by ~95%</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Significantly reduces SQS API costs in production</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Lambda Event Source Mapping enables long polling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20"/>
        </w:tblCellMar>
      </w:tblPr>
      <w:tblGrid>
        <w:gridCol w:w="9360"/>
      </w:tblGrid>
      <w:tr>
        <w:tc>
          <w:tcPr>
            <w:tcBorders>
              <w:top w:val="single" w:color="2E7D32" w:sz="8"/>
              <w:left w:val="single" w:color="2E7D32" w:sz="8"/>
              <w:bottom w:val="single" w:color="2E7D32" w:sz="8"/>
              <w:right w:val="single" w:color="2E7D32" w:sz="8"/>
            </w:tcBorders>
            <w:shd w:fill="2E7D32" w:val="clear"/>
            <w:tcMar>
              <w:top w:type="dxa" w:w="60"/>
              <w:left w:type="dxa" w:w="100"/>
              <w:bottom w:type="dxa" w:w="60"/>
              <w:right w:type="dxa" w:w="100"/>
            </w:tcMar>
          </w:tcPr>
          <w:p>
            <w:r>
              <w:rPr>
                <w:rFonts w:ascii="Calibri" w:cs="Calibri" w:eastAsia="Calibri" w:hAnsi="Calibri"/>
                <w:b/>
                <w:bCs/>
                <w:color w:val="FFFFFF"/>
                <w:sz w:val="18"/>
                <w:szCs w:val="18"/>
              </w:rPr>
              <w:t xml:space="preserve">🔵  AZURE → AWS</w:t>
            </w:r>
          </w:p>
        </w:tc>
      </w:tr>
      <w:tr>
        <w:tc>
          <w:tcPr>
            <w:tcBorders>
              <w:top w:val="none" w:color="FFFFFF" w:sz="0"/>
              <w:left w:val="single" w:color="2E7D32" w:sz="8"/>
              <w:bottom w:val="single" w:color="2E7D32" w:sz="8"/>
              <w:right w:val="single" w:color="2E7D32" w:sz="8"/>
            </w:tcBorders>
            <w:shd w:fill="E8F5E9" w:val="clear"/>
            <w:tcMar>
              <w:top w:type="dxa" w:w="80"/>
              <w:left w:type="dxa" w:w="120"/>
              <w:bottom w:type="dxa" w:w="80"/>
              <w:right w:type="dxa" w:w="120"/>
            </w:tcMar>
          </w:tcPr>
          <w:p>
            <w:pPr>
              <w:spacing w:after="20" w:before="20"/>
            </w:pPr>
            <w:r>
              <w:rPr>
                <w:rFonts w:ascii="Calibri" w:cs="Calibri" w:eastAsia="Calibri" w:hAnsi="Calibri"/>
                <w:color w:val="1A1A2E"/>
                <w:sz w:val="21"/>
                <w:szCs w:val="21"/>
              </w:rPr>
              <w:t xml:space="preserve">Service Bus Lock Duration  ≈  SQS Visibility Timeout</w:t>
            </w:r>
          </w:p>
          <w:p>
            <w:pPr>
              <w:spacing w:after="20" w:before="20"/>
            </w:pPr>
            <w:r>
              <w:rPr>
                <w:rFonts w:ascii="Calibri" w:cs="Calibri" w:eastAsia="Calibri" w:hAnsi="Calibri"/>
                <w:color w:val="1A1A2E"/>
                <w:sz w:val="21"/>
                <w:szCs w:val="21"/>
              </w:rPr>
              <w:t xml:space="preserve">Service Bus max lock duration: 5 minutes (but can be renewed mid-execution).</w:t>
            </w:r>
          </w:p>
          <w:p>
            <w:pPr>
              <w:spacing w:after="20" w:before="20"/>
            </w:pPr>
            <w:r>
              <w:rPr>
                <w:rFonts w:ascii="Calibri" w:cs="Calibri" w:eastAsia="Calibri" w:hAnsi="Calibri"/>
                <w:color w:val="1A1A2E"/>
                <w:sz w:val="21"/>
                <w:szCs w:val="21"/>
              </w:rPr>
              <w:t xml:space="preserve">SQS visibility timeout: up to 12 hours, but set upfront — no mid-execution renewal.</w:t>
            </w:r>
          </w:p>
          <w:p>
            <w:pPr>
              <w:spacing w:after="20" w:before="20"/>
            </w:pPr>
            <w:r>
              <w:rPr>
                <w:rFonts w:ascii="Calibri" w:cs="Calibri" w:eastAsia="Calibri" w:hAnsi="Calibri"/>
                <w:color w:val="1A1A2E"/>
                <w:sz w:val="21"/>
                <w:szCs w:val="21"/>
              </w:rPr>
              <w:t xml:space="preserve">For jobs running &gt; 12 hours (rare): use a Lambda heartbeat to call</w:t>
            </w:r>
          </w:p>
          <w:p>
            <w:pPr>
              <w:spacing w:after="20" w:before="20"/>
            </w:pPr>
            <w:r>
              <w:rPr>
                <w:rFonts w:ascii="Calibri" w:cs="Calibri" w:eastAsia="Calibri" w:hAnsi="Calibri"/>
                <w:color w:val="1A1A2E"/>
                <w:sz w:val="21"/>
                <w:szCs w:val="21"/>
              </w:rPr>
              <w:t xml:space="preserve">ChangeMessageVisibility periodically to extend the timeout.</w:t>
            </w:r>
          </w:p>
        </w:tc>
      </w:tr>
    </w:tbl>
    <w:p>
      <w:pPr>
        <w:pBdr>
          <w:bottom w:val="single" w:color="FF9900" w:sz="6" w:space="1"/>
        </w:pBdr>
        <w:spacing w:after="160" w:before="320"/>
      </w:pPr>
      <w:r>
        <w:rPr>
          <w:rFonts w:ascii="Calibri" w:cs="Calibri" w:eastAsia="Calibri" w:hAnsi="Calibri"/>
          <w:b/>
          <w:bCs/>
          <w:color w:val="0D1B2A"/>
          <w:sz w:val="28"/>
          <w:szCs w:val="28"/>
        </w:rPr>
        <w:t xml:space="preserve">2.4  Dead Letter Queues (DLQ)</w:t>
      </w:r>
    </w:p>
    <w:p>
      <w:pPr>
        <w:spacing w:after="100" w:before="80"/>
        <w:ind/>
        <w:jc w:val="left"/>
      </w:pPr>
      <w:r>
        <w:rPr>
          <w:rFonts w:ascii="Calibri" w:cs="Calibri" w:eastAsia="Calibri" w:hAnsi="Calibri"/>
          <w:b w:val="false"/>
          <w:bCs w:val="false"/>
          <w:color w:val="1A1A2E"/>
          <w:sz w:val="22"/>
          <w:szCs w:val="22"/>
        </w:rPr>
        <w:t xml:space="preserve">A DLQ is a separate SQS queue that automatically receives messages that failed to process after a configured number of attempts.</w:t>
      </w:r>
    </w:p>
    <w:p>
      <w:pPr>
        <w:spacing w:after="60" w:before="60"/>
      </w:pPr>
    </w:p>
    <w:p>
      <w:pPr>
        <w:spacing w:after="100" w:before="220"/>
      </w:pPr>
      <w:r>
        <w:rPr>
          <w:rFonts w:ascii="Calibri" w:cs="Calibri" w:eastAsia="Calibri" w:hAnsi="Calibri"/>
          <w:b/>
          <w:bCs/>
          <w:color w:val="1A5276"/>
          <w:sz w:val="24"/>
          <w:szCs w:val="24"/>
        </w:rPr>
        <w:t xml:space="preserve">How It Works</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Consumer receives a message → processes it → if successful, deletes it</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If processing fails, the message becomes visible again after visibility timeout</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If a message is received more than maxReceiveCount times without being deleted, SQS moves it to the DLQ</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The DLQ holds the message so you can inspect it, fix the bug, and replay it</w:t>
      </w:r>
    </w:p>
    <w:p>
      <w:pPr>
        <w:spacing w:after="60" w:before="60"/>
      </w:pPr>
    </w:p>
    <w:p>
      <w:pPr>
        <w:spacing w:after="100" w:before="220"/>
      </w:pPr>
      <w:r>
        <w:rPr>
          <w:rFonts w:ascii="Calibri" w:cs="Calibri" w:eastAsia="Calibri" w:hAnsi="Calibri"/>
          <w:b/>
          <w:bCs/>
          <w:color w:val="1A5276"/>
          <w:sz w:val="24"/>
          <w:szCs w:val="24"/>
        </w:rPr>
        <w:t xml:space="preserve">Configuration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2800"/>
        <w:gridCol w:w="6560"/>
      </w:tblGrid>
      <w:tr>
        <w:tc>
          <w:tcPr>
            <w:tcBorders>
              <w:top w:val="single" w:color="DDDDDD" w:sz="2"/>
              <w:left w:val="single" w:color="DDDDDD" w:sz="2"/>
              <w:bottom w:val="single" w:color="DDDDDD" w:sz="2"/>
              <w:right w:val="single" w:color="DDDDDD" w:sz="2"/>
            </w:tcBorders>
            <w:shd w:fill="1A5276" w:val="clear"/>
            <w:tcMar>
              <w:top w:type="dxa" w:w="80"/>
              <w:left w:type="dxa" w:w="120"/>
              <w:bottom w:type="dxa" w:w="80"/>
              <w:right w:type="dxa" w:w="120"/>
            </w:tcMar>
            <w:vAlign w:val="top"/>
          </w:tcPr>
          <w:p>
            <w:r>
              <w:rPr>
                <w:rFonts w:ascii="Calibri" w:cs="Calibri" w:eastAsia="Calibri" w:hAnsi="Calibri"/>
                <w:b/>
                <w:bCs/>
                <w:color w:val="FFFFFF"/>
                <w:sz w:val="21"/>
                <w:szCs w:val="21"/>
              </w:rPr>
              <w:t xml:space="preserve">maxReceiveCount</w:t>
            </w:r>
          </w:p>
        </w:tc>
        <w:tc>
          <w:tcPr>
            <w:tcBorders>
              <w:top w:val="single" w:color="DDDDDD" w:sz="2"/>
              <w:left w:val="single" w:color="DDDDDD" w:sz="2"/>
              <w:bottom w:val="single" w:color="DDDDDD" w:sz="2"/>
              <w:right w:val="single" w:color="DDDDDD" w:sz="2"/>
            </w:tcBorders>
            <w:shd w:fill="F4F6F9" w:val="clear"/>
            <w:tcMar>
              <w:top w:type="dxa" w:w="80"/>
              <w:left w:type="dxa" w:w="140"/>
              <w:bottom w:type="dxa" w:w="80"/>
              <w:right w:type="dxa" w:w="120"/>
            </w:tcMar>
          </w:tcPr>
          <w:p>
            <w:pPr>
              <w:spacing w:after="40" w:before="40"/>
            </w:pPr>
            <w:r>
              <w:rPr>
                <w:rFonts w:ascii="Calibri" w:cs="Calibri" w:eastAsia="Calibri" w:hAnsi="Calibri"/>
                <w:b w:val="false"/>
                <w:bCs w:val="false"/>
                <w:color w:val="1A1A2E"/>
                <w:sz w:val="21"/>
                <w:szCs w:val="21"/>
              </w:rPr>
              <w:t xml:space="preserve">Number of receive attempts before message moves to DLQ. Set 3–5 for most DE jobs.</w:t>
            </w:r>
          </w:p>
        </w:tc>
      </w:tr>
      <w:tr>
        <w:tc>
          <w:tcPr>
            <w:tcBorders>
              <w:top w:val="single" w:color="DDDDDD" w:sz="2"/>
              <w:left w:val="single" w:color="DDDDDD" w:sz="2"/>
              <w:bottom w:val="single" w:color="DDDDDD" w:sz="2"/>
              <w:right w:val="single" w:color="DDDDDD" w:sz="2"/>
            </w:tcBorders>
            <w:shd w:fill="2E4A6B" w:val="clear"/>
            <w:tcMar>
              <w:top w:type="dxa" w:w="80"/>
              <w:left w:type="dxa" w:w="120"/>
              <w:bottom w:type="dxa" w:w="80"/>
              <w:right w:type="dxa" w:w="120"/>
            </w:tcMar>
            <w:vAlign w:val="top"/>
          </w:tcPr>
          <w:p>
            <w:r>
              <w:rPr>
                <w:rFonts w:ascii="Calibri" w:cs="Calibri" w:eastAsia="Calibri" w:hAnsi="Calibri"/>
                <w:b/>
                <w:bCs/>
                <w:color w:val="FFFFFF"/>
                <w:sz w:val="21"/>
                <w:szCs w:val="21"/>
              </w:rPr>
              <w:t xml:space="preserve">Queue type pairing</w:t>
            </w:r>
          </w:p>
        </w:tc>
        <w:tc>
          <w:tcPr>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20"/>
            </w:tcMar>
          </w:tcPr>
          <w:p>
            <w:pPr>
              <w:spacing w:after="40" w:before="40"/>
            </w:pPr>
            <w:r>
              <w:rPr>
                <w:rFonts w:ascii="Calibri" w:cs="Calibri" w:eastAsia="Calibri" w:hAnsi="Calibri"/>
                <w:b w:val="false"/>
                <w:bCs w:val="false"/>
                <w:color w:val="1A1A2E"/>
                <w:sz w:val="21"/>
                <w:szCs w:val="21"/>
              </w:rPr>
              <w:t xml:space="preserve">Standard source queue → Standard DLQ. FIFO source queue → FIFO DLQ. Cannot mix.</w:t>
            </w:r>
          </w:p>
        </w:tc>
      </w:tr>
      <w:tr>
        <w:tc>
          <w:tcPr>
            <w:tcBorders>
              <w:top w:val="single" w:color="DDDDDD" w:sz="2"/>
              <w:left w:val="single" w:color="DDDDDD" w:sz="2"/>
              <w:bottom w:val="single" w:color="DDDDDD" w:sz="2"/>
              <w:right w:val="single" w:color="DDDDDD" w:sz="2"/>
            </w:tcBorders>
            <w:shd w:fill="1A5276" w:val="clear"/>
            <w:tcMar>
              <w:top w:type="dxa" w:w="80"/>
              <w:left w:type="dxa" w:w="120"/>
              <w:bottom w:type="dxa" w:w="80"/>
              <w:right w:type="dxa" w:w="120"/>
            </w:tcMar>
            <w:vAlign w:val="top"/>
          </w:tcPr>
          <w:p>
            <w:r>
              <w:rPr>
                <w:rFonts w:ascii="Calibri" w:cs="Calibri" w:eastAsia="Calibri" w:hAnsi="Calibri"/>
                <w:b/>
                <w:bCs/>
                <w:color w:val="FFFFFF"/>
                <w:sz w:val="21"/>
                <w:szCs w:val="21"/>
              </w:rPr>
              <w:t xml:space="preserve">DLQ retention</w:t>
            </w:r>
          </w:p>
        </w:tc>
        <w:tc>
          <w:tcPr>
            <w:tcBorders>
              <w:top w:val="single" w:color="DDDDDD" w:sz="2"/>
              <w:left w:val="single" w:color="DDDDDD" w:sz="2"/>
              <w:bottom w:val="single" w:color="DDDDDD" w:sz="2"/>
              <w:right w:val="single" w:color="DDDDDD" w:sz="2"/>
            </w:tcBorders>
            <w:shd w:fill="F4F6F9" w:val="clear"/>
            <w:tcMar>
              <w:top w:type="dxa" w:w="80"/>
              <w:left w:type="dxa" w:w="140"/>
              <w:bottom w:type="dxa" w:w="80"/>
              <w:right w:type="dxa" w:w="120"/>
            </w:tcMar>
          </w:tcPr>
          <w:p>
            <w:pPr>
              <w:spacing w:after="40" w:before="40"/>
            </w:pPr>
            <w:r>
              <w:rPr>
                <w:rFonts w:ascii="Calibri" w:cs="Calibri" w:eastAsia="Calibri" w:hAnsi="Calibri"/>
                <w:b w:val="false"/>
                <w:bCs w:val="false"/>
                <w:color w:val="1A1A2E"/>
                <w:sz w:val="21"/>
                <w:szCs w:val="21"/>
              </w:rPr>
              <w:t xml:space="preserve">Set to 14 days so you have maximum time to replay failed messages after fixing the bug.</w:t>
            </w:r>
          </w:p>
        </w:tc>
      </w:tr>
      <w:tr>
        <w:tc>
          <w:tcPr>
            <w:tcBorders>
              <w:top w:val="single" w:color="DDDDDD" w:sz="2"/>
              <w:left w:val="single" w:color="DDDDDD" w:sz="2"/>
              <w:bottom w:val="single" w:color="DDDDDD" w:sz="2"/>
              <w:right w:val="single" w:color="DDDDDD" w:sz="2"/>
            </w:tcBorders>
            <w:shd w:fill="2E4A6B" w:val="clear"/>
            <w:tcMar>
              <w:top w:type="dxa" w:w="80"/>
              <w:left w:type="dxa" w:w="120"/>
              <w:bottom w:type="dxa" w:w="80"/>
              <w:right w:type="dxa" w:w="120"/>
            </w:tcMar>
            <w:vAlign w:val="top"/>
          </w:tcPr>
          <w:p>
            <w:r>
              <w:rPr>
                <w:rFonts w:ascii="Calibri" w:cs="Calibri" w:eastAsia="Calibri" w:hAnsi="Calibri"/>
                <w:b/>
                <w:bCs/>
                <w:color w:val="FFFFFF"/>
                <w:sz w:val="21"/>
                <w:szCs w:val="21"/>
              </w:rPr>
              <w:t xml:space="preserve">Replay</w:t>
            </w:r>
          </w:p>
        </w:tc>
        <w:tc>
          <w:tcPr>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20"/>
            </w:tcMar>
          </w:tcPr>
          <w:p>
            <w:pPr>
              <w:spacing w:after="40" w:before="40"/>
            </w:pPr>
            <w:r>
              <w:rPr>
                <w:rFonts w:ascii="Calibri" w:cs="Calibri" w:eastAsia="Calibri" w:hAnsi="Calibri"/>
                <w:b w:val="false"/>
                <w:bCs w:val="false"/>
                <w:color w:val="1A1A2E"/>
                <w:sz w:val="21"/>
                <w:szCs w:val="21"/>
              </w:rPr>
              <w:t xml:space="preserve">Console: 'Start DLQ redrive' button. Moves messages back to source queue for reprocessing.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20"/>
        </w:tblCellMar>
      </w:tblPr>
      <w:tblGrid>
        <w:gridCol w:w="9360"/>
      </w:tblGrid>
      <w:tr>
        <w:tc>
          <w:tcPr>
            <w:tcBorders>
              <w:top w:val="single" w:color="C62828" w:sz="8"/>
              <w:left w:val="single" w:color="C62828" w:sz="8"/>
              <w:bottom w:val="single" w:color="C62828" w:sz="8"/>
              <w:right w:val="single" w:color="C62828" w:sz="8"/>
            </w:tcBorders>
            <w:shd w:fill="C62828" w:val="clear"/>
            <w:tcMar>
              <w:top w:type="dxa" w:w="60"/>
              <w:left w:type="dxa" w:w="100"/>
              <w:bottom w:type="dxa" w:w="60"/>
              <w:right w:type="dxa" w:w="100"/>
            </w:tcMar>
          </w:tcPr>
          <w:p>
            <w:r>
              <w:rPr>
                <w:rFonts w:ascii="Calibri" w:cs="Calibri" w:eastAsia="Calibri" w:hAnsi="Calibri"/>
                <w:b/>
                <w:bCs/>
                <w:color w:val="FFFFFF"/>
                <w:sz w:val="18"/>
                <w:szCs w:val="18"/>
              </w:rPr>
              <w:t xml:space="preserve">⚠️  WATCH OUT</w:t>
            </w:r>
          </w:p>
        </w:tc>
      </w:tr>
      <w:tr>
        <w:tc>
          <w:tcPr>
            <w:tcBorders>
              <w:top w:val="none" w:color="FFFFFF" w:sz="0"/>
              <w:left w:val="single" w:color="C62828" w:sz="8"/>
              <w:bottom w:val="single" w:color="C62828" w:sz="8"/>
              <w:right w:val="single" w:color="C62828" w:sz="8"/>
            </w:tcBorders>
            <w:shd w:fill="FDECEA" w:val="clear"/>
            <w:tcMar>
              <w:top w:type="dxa" w:w="80"/>
              <w:left w:type="dxa" w:w="120"/>
              <w:bottom w:type="dxa" w:w="80"/>
              <w:right w:type="dxa" w:w="120"/>
            </w:tcMar>
          </w:tcPr>
          <w:p>
            <w:pPr>
              <w:spacing w:after="20" w:before="20"/>
            </w:pPr>
            <w:r>
              <w:rPr>
                <w:rFonts w:ascii="Calibri" w:cs="Calibri" w:eastAsia="Calibri" w:hAnsi="Calibri"/>
                <w:color w:val="1A1A2E"/>
                <w:sz w:val="21"/>
                <w:szCs w:val="21"/>
              </w:rPr>
              <w:t xml:space="preserve">DLQ is NOT enabled by default. You must explicitly configure it.</w:t>
            </w:r>
          </w:p>
          <w:p>
            <w:pPr>
              <w:spacing w:after="20" w:before="20"/>
            </w:pPr>
            <w:r>
              <w:rPr>
                <w:rFonts w:ascii="Calibri" w:cs="Calibri" w:eastAsia="Calibri" w:hAnsi="Calibri"/>
                <w:color w:val="1A1A2E"/>
                <w:sz w:val="21"/>
                <w:szCs w:val="21"/>
              </w:rPr>
              <w:t xml:space="preserve">Without a DLQ: a poison message retries until retention period expires — silently.</w:t>
            </w:r>
          </w:p>
          <w:p>
            <w:pPr>
              <w:spacing w:after="20" w:before="20"/>
            </w:pPr>
            <w:r>
              <w:rPr>
                <w:rFonts w:ascii="Calibri" w:cs="Calibri" w:eastAsia="Calibri" w:hAnsi="Calibri"/>
                <w:color w:val="1A1A2E"/>
                <w:sz w:val="21"/>
                <w:szCs w:val="21"/>
              </w:rPr>
              <w:t xml:space="preserve">Without a CloudWatch alarm on DLQ depth: failures go unnoticed for days.</w:t>
            </w:r>
          </w:p>
          <w:p>
            <w:pPr>
              <w:spacing w:after="20" w:before="20"/>
            </w:pPr>
            <w:r>
              <w:rPr>
                <w:rFonts w:ascii="Calibri" w:cs="Calibri" w:eastAsia="Calibri" w:hAnsi="Calibri"/>
                <w:color w:val="1A1A2E"/>
                <w:sz w:val="21"/>
                <w:szCs w:val="21"/>
              </w:rPr>
              <w:t xml:space="preserve">Production rule: every SQS queue must have:</w:t>
            </w:r>
          </w:p>
          <w:p>
            <w:pPr>
              <w:spacing w:after="20" w:before="20"/>
            </w:pPr>
            <w:r>
              <w:rPr>
                <w:rFonts w:ascii="Calibri" w:cs="Calibri" w:eastAsia="Calibri" w:hAnsi="Calibri"/>
                <w:color w:val="1A1A2E"/>
                <w:sz w:val="21"/>
                <w:szCs w:val="21"/>
              </w:rPr>
              <w:t xml:space="preserve">  1. A DLQ configured</w:t>
            </w:r>
          </w:p>
          <w:p>
            <w:pPr>
              <w:spacing w:after="20" w:before="20"/>
            </w:pPr>
            <w:r>
              <w:rPr>
                <w:rFonts w:ascii="Calibri" w:cs="Calibri" w:eastAsia="Calibri" w:hAnsi="Calibri"/>
                <w:color w:val="1A1A2E"/>
                <w:sz w:val="21"/>
                <w:szCs w:val="21"/>
              </w:rPr>
              <w:t xml:space="preserve">  2. A CloudWatch alarm on ApproximateNumberOfMessagesVisible &gt;=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20"/>
        </w:tblCellMar>
      </w:tblPr>
      <w:tblGrid>
        <w:gridCol w:w="9360"/>
      </w:tblGrid>
      <w:tr>
        <w:tc>
          <w:tcPr>
            <w:tcBorders>
              <w:top w:val="single" w:color="7C4DFF" w:sz="8"/>
              <w:left w:val="single" w:color="7C4DFF" w:sz="8"/>
              <w:bottom w:val="single" w:color="7C4DFF" w:sz="8"/>
              <w:right w:val="single" w:color="7C4DFF" w:sz="8"/>
            </w:tcBorders>
            <w:shd w:fill="7C4DFF" w:val="clear"/>
            <w:tcMar>
              <w:top w:type="dxa" w:w="60"/>
              <w:left w:type="dxa" w:w="100"/>
              <w:bottom w:type="dxa" w:w="60"/>
              <w:right w:type="dxa" w:w="100"/>
            </w:tcMar>
          </w:tcPr>
          <w:p>
            <w:r>
              <w:rPr>
                <w:rFonts w:ascii="Calibri" w:cs="Calibri" w:eastAsia="Calibri" w:hAnsi="Calibri"/>
                <w:b/>
                <w:bCs/>
                <w:color w:val="FFFFFF"/>
                <w:sz w:val="18"/>
                <w:szCs w:val="18"/>
              </w:rPr>
              <w:t xml:space="preserve">🧠  REMEMBER</w:t>
            </w:r>
          </w:p>
        </w:tc>
      </w:tr>
      <w:tr>
        <w:tc>
          <w:tcPr>
            <w:tcBorders>
              <w:top w:val="none" w:color="FFFFFF" w:sz="0"/>
              <w:left w:val="single" w:color="7C4DFF" w:sz="8"/>
              <w:bottom w:val="single" w:color="7C4DFF" w:sz="8"/>
              <w:right w:val="single" w:color="7C4DFF" w:sz="8"/>
            </w:tcBorders>
            <w:shd w:fill="F3F0FF" w:val="clear"/>
            <w:tcMar>
              <w:top w:type="dxa" w:w="80"/>
              <w:left w:type="dxa" w:w="120"/>
              <w:bottom w:type="dxa" w:w="80"/>
              <w:right w:type="dxa" w:w="120"/>
            </w:tcMar>
          </w:tcPr>
          <w:p>
            <w:pPr>
              <w:spacing w:after="20" w:before="20"/>
            </w:pPr>
            <w:r>
              <w:rPr>
                <w:rFonts w:ascii="Calibri" w:cs="Calibri" w:eastAsia="Calibri" w:hAnsi="Calibri"/>
                <w:color w:val="1A1A2E"/>
                <w:sz w:val="21"/>
                <w:szCs w:val="21"/>
              </w:rPr>
              <w:t xml:space="preserve">The DLQ is your safety net AND your replay mechanism.</w:t>
            </w:r>
          </w:p>
          <w:p>
            <w:pPr>
              <w:spacing w:after="20" w:before="20"/>
            </w:pPr>
            <w:r>
              <w:rPr>
                <w:rFonts w:ascii="Calibri" w:cs="Calibri" w:eastAsia="Calibri" w:hAnsi="Calibri"/>
                <w:color w:val="1A1A2E"/>
                <w:sz w:val="21"/>
                <w:szCs w:val="21"/>
              </w:rPr>
              <w:t xml:space="preserve">Safety net: bad messages don't block the queue forever.</w:t>
            </w:r>
          </w:p>
          <w:p>
            <w:pPr>
              <w:spacing w:after="20" w:before="20"/>
            </w:pPr>
            <w:r>
              <w:rPr>
                <w:rFonts w:ascii="Calibri" w:cs="Calibri" w:eastAsia="Calibri" w:hAnsi="Calibri"/>
                <w:color w:val="1A1A2E"/>
                <w:sz w:val="21"/>
                <w:szCs w:val="21"/>
              </w:rPr>
              <w:t xml:space="preserve">Replay: after fixing your code, redrive messages from DLQ → source queue → reprocess.</w:t>
            </w:r>
          </w:p>
          <w:p>
            <w:pPr>
              <w:spacing w:after="20" w:before="20"/>
            </w:pPr>
            <w:r>
              <w:rPr>
                <w:rFonts w:ascii="Calibri" w:cs="Calibri" w:eastAsia="Calibri" w:hAnsi="Calibri"/>
                <w:color w:val="1A1A2E"/>
                <w:sz w:val="21"/>
                <w:szCs w:val="21"/>
              </w:rPr>
              <w:t xml:space="preserve">Without a DLQ, you have neither. Always configure it.</w:t>
            </w:r>
          </w:p>
        </w:tc>
      </w:tr>
    </w:tbl>
    <w:p>
      <w:pPr>
        <w:pBdr>
          <w:bottom w:val="single" w:color="FF9900" w:sz="6" w:space="1"/>
        </w:pBdr>
        <w:spacing w:after="160" w:before="320"/>
      </w:pPr>
      <w:r>
        <w:rPr>
          <w:rFonts w:ascii="Calibri" w:cs="Calibri" w:eastAsia="Calibri" w:hAnsi="Calibri"/>
          <w:b/>
          <w:bCs/>
          <w:color w:val="0D1B2A"/>
          <w:sz w:val="28"/>
          <w:szCs w:val="28"/>
        </w:rPr>
        <w:t xml:space="preserve">2.5  SQS as a Buffer Between Pipeline Stages</w:t>
      </w:r>
    </w:p>
    <w:p>
      <w:pPr>
        <w:spacing w:after="100" w:before="80"/>
        <w:ind/>
        <w:jc w:val="left"/>
      </w:pPr>
      <w:r>
        <w:rPr>
          <w:rFonts w:ascii="Calibri" w:cs="Calibri" w:eastAsia="Calibri" w:hAnsi="Calibri"/>
          <w:b w:val="false"/>
          <w:bCs w:val="false"/>
          <w:color w:val="1A1A2E"/>
          <w:sz w:val="22"/>
          <w:szCs w:val="22"/>
        </w:rPr>
        <w:t xml:space="preserve">This is the core DE use case for SQS. Insert a queue between any two stages that have different throughput, reliability, or scaling characteristics.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4680"/>
        <w:gridCol w:w="4680"/>
      </w:tblGrid>
      <w:tr>
        <w:tc>
          <w:tcPr>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Calibri" w:cs="Calibri" w:eastAsia="Calibri" w:hAnsi="Calibri"/>
                <w:b/>
                <w:bCs/>
                <w:color w:val="FFFFFF"/>
                <w:sz w:val="20"/>
                <w:szCs w:val="20"/>
              </w:rPr>
              <w:t xml:space="preserve">Without SQS (Tight)</w:t>
            </w:r>
          </w:p>
        </w:tc>
        <w:tc>
          <w:tcPr>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Calibri" w:cs="Calibri" w:eastAsia="Calibri" w:hAnsi="Calibri"/>
                <w:b/>
                <w:bCs/>
                <w:color w:val="FFFFFF"/>
                <w:sz w:val="20"/>
                <w:szCs w:val="20"/>
              </w:rPr>
              <w:t xml:space="preserve">With SQS (Buffered)</w:t>
            </w:r>
          </w:p>
        </w:tc>
      </w:tr>
      <w:tr>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S3 event directly triggers Glue</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S3 event → SQS → Glue picks up when ready</w:t>
            </w:r>
          </w:p>
        </w:tc>
      </w:tr>
      <w:tr>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If Glue is busy, event is dropped</w:t>
            </w:r>
          </w:p>
        </w:tc>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If Glue is busy, message waits in queue</w:t>
            </w:r>
          </w:p>
        </w:tc>
      </w:tr>
      <w:tr>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S3 burst → Glue overloaded</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S3 burst → messages queue up → Glue processes at its pace</w:t>
            </w:r>
          </w:p>
        </w:tc>
      </w:tr>
      <w:tr>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No visibility into backlog</w:t>
            </w:r>
          </w:p>
        </w:tc>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Queue depth in CloudWatch = real-time pipeline health</w:t>
            </w:r>
          </w:p>
        </w:tc>
      </w:tr>
      <w:tr>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Redshift down → data lost</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Redshift down → messages wait → retry when back 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20"/>
        </w:tblCellMar>
      </w:tblPr>
      <w:tblGrid>
        <w:gridCol w:w="9360"/>
      </w:tblGrid>
      <w:tr>
        <w:tc>
          <w:tcPr>
            <w:tcBorders>
              <w:top w:val="single" w:color="FF9900" w:sz="8"/>
              <w:left w:val="single" w:color="FF9900" w:sz="8"/>
              <w:bottom w:val="single" w:color="FF9900" w:sz="8"/>
              <w:right w:val="single" w:color="FF9900" w:sz="8"/>
            </w:tcBorders>
            <w:shd w:fill="FF9900" w:val="clear"/>
            <w:tcMar>
              <w:top w:type="dxa" w:w="60"/>
              <w:left w:type="dxa" w:w="100"/>
              <w:bottom w:type="dxa" w:w="60"/>
              <w:right w:type="dxa" w:w="100"/>
            </w:tcMar>
          </w:tcPr>
          <w:p>
            <w:r>
              <w:rPr>
                <w:rFonts w:ascii="Calibri" w:cs="Calibri" w:eastAsia="Calibri" w:hAnsi="Calibri"/>
                <w:b/>
                <w:bCs/>
                <w:color w:val="FFFFFF"/>
                <w:sz w:val="18"/>
                <w:szCs w:val="18"/>
              </w:rPr>
              <w:t xml:space="preserve">💡  TIP</w:t>
            </w:r>
          </w:p>
        </w:tc>
      </w:tr>
      <w:tr>
        <w:tc>
          <w:tcPr>
            <w:tcBorders>
              <w:top w:val="none" w:color="FFFFFF" w:sz="0"/>
              <w:left w:val="single" w:color="FF9900" w:sz="8"/>
              <w:bottom w:val="single" w:color="FF9900" w:sz="8"/>
              <w:right w:val="single" w:color="FF9900" w:sz="8"/>
            </w:tcBorders>
            <w:shd w:fill="FFF8E1" w:val="clear"/>
            <w:tcMar>
              <w:top w:type="dxa" w:w="80"/>
              <w:left w:type="dxa" w:w="120"/>
              <w:bottom w:type="dxa" w:w="80"/>
              <w:right w:type="dxa" w:w="120"/>
            </w:tcMar>
          </w:tcPr>
          <w:p>
            <w:pPr>
              <w:spacing w:after="20" w:before="20"/>
            </w:pPr>
            <w:r>
              <w:rPr>
                <w:rFonts w:ascii="Calibri" w:cs="Calibri" w:eastAsia="Calibri" w:hAnsi="Calibri"/>
                <w:color w:val="1A1A2E"/>
                <w:sz w:val="21"/>
                <w:szCs w:val="21"/>
              </w:rPr>
              <w:t xml:space="preserve">Queue depth is your best pipeline health metric.</w:t>
            </w:r>
          </w:p>
          <w:p>
            <w:pPr>
              <w:spacing w:after="20" w:before="20"/>
            </w:pPr>
            <w:r>
              <w:rPr>
                <w:rFonts w:ascii="Calibri" w:cs="Calibri" w:eastAsia="Calibri" w:hAnsi="Calibri"/>
                <w:color w:val="1A1A2E"/>
                <w:sz w:val="21"/>
                <w:szCs w:val="21"/>
              </w:rPr>
              <w:t xml:space="preserve">If ApproximateNumberOfMessagesVisible is rising → consumer is falling behind.</w:t>
            </w:r>
          </w:p>
          <w:p>
            <w:pPr>
              <w:spacing w:after="20" w:before="20"/>
            </w:pPr>
            <w:r>
              <w:rPr>
                <w:rFonts w:ascii="Calibri" w:cs="Calibri" w:eastAsia="Calibri" w:hAnsi="Calibri"/>
                <w:color w:val="1A1A2E"/>
                <w:sz w:val="21"/>
                <w:szCs w:val="21"/>
              </w:rPr>
              <w:t xml:space="preserve">If queue depth is consistently 0 → pipeline is healthy.</w:t>
            </w:r>
          </w:p>
          <w:p>
            <w:pPr>
              <w:spacing w:after="20" w:before="20"/>
            </w:pPr>
            <w:r>
              <w:rPr>
                <w:rFonts w:ascii="Calibri" w:cs="Calibri" w:eastAsia="Calibri" w:hAnsi="Calibri"/>
                <w:color w:val="1A1A2E"/>
                <w:sz w:val="21"/>
                <w:szCs w:val="21"/>
              </w:rPr>
              <w:t xml:space="preserve">Set a CloudWatch alarm: if depth &gt; 100 for 10 minutes → page the team.</w:t>
            </w:r>
          </w:p>
        </w:tc>
      </w:tr>
    </w:tbl>
    <w:p>
      <w:pPr>
        <w:pBdr>
          <w:bottom w:val="single" w:color="DDDDDD" w:sz="4" w:space="1"/>
        </w:pBdr>
        <w:spacing w:after="240" w:before="240"/>
      </w:pPr>
    </w:p>
    <w:p>
      <w:pPr>
        <w:spacing w:after="0" w:before="0"/>
      </w:pPr>
      <w:r>
        <w:br w:type="page"/>
      </w:r>
    </w:p>
    <w:p>
      <w:pPr>
        <w:shd w:fill="0D1B2A" w:val="clear"/>
        <w:spacing w:after="200" w:before="400"/>
        <w:ind w:left="180"/>
      </w:pPr>
      <w:r>
        <w:rPr>
          <w:rFonts w:ascii="Calibri" w:cs="Calibri" w:eastAsia="Calibri" w:hAnsi="Calibri"/>
          <w:b/>
          <w:bCs/>
          <w:color w:val="FFFFFF"/>
          <w:sz w:val="36"/>
          <w:szCs w:val="36"/>
        </w:rPr>
        <w:t xml:space="preserve">Part 3 — SQS + Lambda: Event Source Mapping</w:t>
      </w:r>
    </w:p>
    <w:p>
      <w:pPr>
        <w:pBdr>
          <w:bottom w:val="single" w:color="FF9900" w:sz="6" w:space="1"/>
        </w:pBdr>
        <w:spacing w:after="160" w:before="320"/>
      </w:pPr>
      <w:r>
        <w:rPr>
          <w:rFonts w:ascii="Calibri" w:cs="Calibri" w:eastAsia="Calibri" w:hAnsi="Calibri"/>
          <w:b/>
          <w:bCs/>
          <w:color w:val="0D1B2A"/>
          <w:sz w:val="28"/>
          <w:szCs w:val="28"/>
        </w:rPr>
        <w:t xml:space="preserve">3.1  The Poll Model — Event Source Mapping (ESM)</w:t>
      </w:r>
    </w:p>
    <w:p>
      <w:pPr>
        <w:spacing w:after="100" w:before="80"/>
        <w:ind/>
        <w:jc w:val="left"/>
      </w:pPr>
      <w:r>
        <w:rPr>
          <w:rFonts w:ascii="Calibri" w:cs="Calibri" w:eastAsia="Calibri" w:hAnsi="Calibri"/>
          <w:b w:val="false"/>
          <w:bCs w:val="false"/>
          <w:color w:val="1A1A2E"/>
          <w:sz w:val="22"/>
          <w:szCs w:val="22"/>
        </w:rPr>
        <w:t xml:space="preserve">Lambda does not receive pushed messages from SQS. Instead, Lambda uses an Event Source Mapping — an AWS-managed long-poll loop that reads from SQS on your behalf.</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2800"/>
        <w:gridCol w:w="6560"/>
      </w:tblGrid>
      <w:tr>
        <w:tc>
          <w:tcPr>
            <w:tcBorders>
              <w:top w:val="single" w:color="DDDDDD" w:sz="2"/>
              <w:left w:val="single" w:color="DDDDDD" w:sz="2"/>
              <w:bottom w:val="single" w:color="DDDDDD" w:sz="2"/>
              <w:right w:val="single" w:color="DDDDDD" w:sz="2"/>
            </w:tcBorders>
            <w:shd w:fill="1A5276" w:val="clear"/>
            <w:tcMar>
              <w:top w:type="dxa" w:w="80"/>
              <w:left w:type="dxa" w:w="120"/>
              <w:bottom w:type="dxa" w:w="80"/>
              <w:right w:type="dxa" w:w="120"/>
            </w:tcMar>
            <w:vAlign w:val="top"/>
          </w:tcPr>
          <w:p>
            <w:r>
              <w:rPr>
                <w:rFonts w:ascii="Calibri" w:cs="Calibri" w:eastAsia="Calibri" w:hAnsi="Calibri"/>
                <w:b/>
                <w:bCs/>
                <w:color w:val="FFFFFF"/>
                <w:sz w:val="21"/>
                <w:szCs w:val="21"/>
              </w:rPr>
              <w:t xml:space="preserve">Event Source Mapping</w:t>
            </w:r>
          </w:p>
        </w:tc>
        <w:tc>
          <w:tcPr>
            <w:tcBorders>
              <w:top w:val="single" w:color="DDDDDD" w:sz="2"/>
              <w:left w:val="single" w:color="DDDDDD" w:sz="2"/>
              <w:bottom w:val="single" w:color="DDDDDD" w:sz="2"/>
              <w:right w:val="single" w:color="DDDDDD" w:sz="2"/>
            </w:tcBorders>
            <w:shd w:fill="F4F6F9" w:val="clear"/>
            <w:tcMar>
              <w:top w:type="dxa" w:w="80"/>
              <w:left w:type="dxa" w:w="140"/>
              <w:bottom w:type="dxa" w:w="80"/>
              <w:right w:type="dxa" w:w="120"/>
            </w:tcMar>
          </w:tcPr>
          <w:p>
            <w:pPr>
              <w:spacing w:after="40" w:before="40"/>
            </w:pPr>
            <w:r>
              <w:rPr>
                <w:rFonts w:ascii="Calibri" w:cs="Calibri" w:eastAsia="Calibri" w:hAnsi="Calibri"/>
                <w:b w:val="false"/>
                <w:bCs w:val="false"/>
                <w:color w:val="1A1A2E"/>
                <w:sz w:val="21"/>
                <w:szCs w:val="21"/>
              </w:rPr>
              <w:t xml:space="preserve">An AWS-managed poller that calls SQS ReceiveMessage and invokes your Lambda.</w:t>
            </w:r>
          </w:p>
        </w:tc>
      </w:tr>
      <w:tr>
        <w:tc>
          <w:tcPr>
            <w:tcBorders>
              <w:top w:val="single" w:color="DDDDDD" w:sz="2"/>
              <w:left w:val="single" w:color="DDDDDD" w:sz="2"/>
              <w:bottom w:val="single" w:color="DDDDDD" w:sz="2"/>
              <w:right w:val="single" w:color="DDDDDD" w:sz="2"/>
            </w:tcBorders>
            <w:shd w:fill="2E4A6B" w:val="clear"/>
            <w:tcMar>
              <w:top w:type="dxa" w:w="80"/>
              <w:left w:type="dxa" w:w="120"/>
              <w:bottom w:type="dxa" w:w="80"/>
              <w:right w:type="dxa" w:w="120"/>
            </w:tcMar>
            <w:vAlign w:val="top"/>
          </w:tcPr>
          <w:p>
            <w:r>
              <w:rPr>
                <w:rFonts w:ascii="Calibri" w:cs="Calibri" w:eastAsia="Calibri" w:hAnsi="Calibri"/>
                <w:b/>
                <w:bCs/>
                <w:color w:val="FFFFFF"/>
                <w:sz w:val="21"/>
                <w:szCs w:val="21"/>
              </w:rPr>
              <w:t xml:space="preserve">Who runs the poller?</w:t>
            </w:r>
          </w:p>
        </w:tc>
        <w:tc>
          <w:tcPr>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20"/>
            </w:tcMar>
          </w:tcPr>
          <w:p>
            <w:pPr>
              <w:spacing w:after="40" w:before="40"/>
            </w:pPr>
            <w:r>
              <w:rPr>
                <w:rFonts w:ascii="Calibri" w:cs="Calibri" w:eastAsia="Calibri" w:hAnsi="Calibri"/>
                <w:b w:val="false"/>
                <w:bCs w:val="false"/>
                <w:color w:val="1A1A2E"/>
                <w:sz w:val="21"/>
                <w:szCs w:val="21"/>
              </w:rPr>
              <w:t xml:space="preserve">AWS Lambda service — not your code. You configure it once and forget it.</w:t>
            </w:r>
          </w:p>
        </w:tc>
      </w:tr>
      <w:tr>
        <w:tc>
          <w:tcPr>
            <w:tcBorders>
              <w:top w:val="single" w:color="DDDDDD" w:sz="2"/>
              <w:left w:val="single" w:color="DDDDDD" w:sz="2"/>
              <w:bottom w:val="single" w:color="DDDDDD" w:sz="2"/>
              <w:right w:val="single" w:color="DDDDDD" w:sz="2"/>
            </w:tcBorders>
            <w:shd w:fill="1A5276" w:val="clear"/>
            <w:tcMar>
              <w:top w:type="dxa" w:w="80"/>
              <w:left w:type="dxa" w:w="120"/>
              <w:bottom w:type="dxa" w:w="80"/>
              <w:right w:type="dxa" w:w="120"/>
            </w:tcMar>
            <w:vAlign w:val="top"/>
          </w:tcPr>
          <w:p>
            <w:r>
              <w:rPr>
                <w:rFonts w:ascii="Calibri" w:cs="Calibri" w:eastAsia="Calibri" w:hAnsi="Calibri"/>
                <w:b/>
                <w:bCs/>
                <w:color w:val="FFFFFF"/>
                <w:sz w:val="21"/>
                <w:szCs w:val="21"/>
              </w:rPr>
              <w:t xml:space="preserve">Batch Size</w:t>
            </w:r>
          </w:p>
        </w:tc>
        <w:tc>
          <w:tcPr>
            <w:tcBorders>
              <w:top w:val="single" w:color="DDDDDD" w:sz="2"/>
              <w:left w:val="single" w:color="DDDDDD" w:sz="2"/>
              <w:bottom w:val="single" w:color="DDDDDD" w:sz="2"/>
              <w:right w:val="single" w:color="DDDDDD" w:sz="2"/>
            </w:tcBorders>
            <w:shd w:fill="F4F6F9" w:val="clear"/>
            <w:tcMar>
              <w:top w:type="dxa" w:w="80"/>
              <w:left w:type="dxa" w:w="140"/>
              <w:bottom w:type="dxa" w:w="80"/>
              <w:right w:type="dxa" w:w="120"/>
            </w:tcMar>
          </w:tcPr>
          <w:p>
            <w:pPr>
              <w:spacing w:after="40" w:before="40"/>
            </w:pPr>
            <w:r>
              <w:rPr>
                <w:rFonts w:ascii="Calibri" w:cs="Calibri" w:eastAsia="Calibri" w:hAnsi="Calibri"/>
                <w:b w:val="false"/>
                <w:bCs w:val="false"/>
                <w:color w:val="1A1A2E"/>
                <w:sz w:val="21"/>
                <w:szCs w:val="21"/>
              </w:rPr>
              <w:t xml:space="preserve">How many messages one Lambda invocation receives. Default: 10. Max: 10,000.</w:t>
            </w:r>
          </w:p>
        </w:tc>
      </w:tr>
      <w:tr>
        <w:tc>
          <w:tcPr>
            <w:tcBorders>
              <w:top w:val="single" w:color="DDDDDD" w:sz="2"/>
              <w:left w:val="single" w:color="DDDDDD" w:sz="2"/>
              <w:bottom w:val="single" w:color="DDDDDD" w:sz="2"/>
              <w:right w:val="single" w:color="DDDDDD" w:sz="2"/>
            </w:tcBorders>
            <w:shd w:fill="2E4A6B" w:val="clear"/>
            <w:tcMar>
              <w:top w:type="dxa" w:w="80"/>
              <w:left w:type="dxa" w:w="120"/>
              <w:bottom w:type="dxa" w:w="80"/>
              <w:right w:type="dxa" w:w="120"/>
            </w:tcMar>
            <w:vAlign w:val="top"/>
          </w:tcPr>
          <w:p>
            <w:r>
              <w:rPr>
                <w:rFonts w:ascii="Calibri" w:cs="Calibri" w:eastAsia="Calibri" w:hAnsi="Calibri"/>
                <w:b/>
                <w:bCs/>
                <w:color w:val="FFFFFF"/>
                <w:sz w:val="21"/>
                <w:szCs w:val="21"/>
              </w:rPr>
              <w:t xml:space="preserve">Batching Window</w:t>
            </w:r>
          </w:p>
        </w:tc>
        <w:tc>
          <w:tcPr>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20"/>
            </w:tcMar>
          </w:tcPr>
          <w:p>
            <w:pPr>
              <w:spacing w:after="40" w:before="40"/>
            </w:pPr>
            <w:r>
              <w:rPr>
                <w:rFonts w:ascii="Calibri" w:cs="Calibri" w:eastAsia="Calibri" w:hAnsi="Calibri"/>
                <w:b w:val="false"/>
                <w:bCs w:val="false"/>
                <w:color w:val="1A1A2E"/>
                <w:sz w:val="21"/>
                <w:szCs w:val="21"/>
              </w:rPr>
              <w:t xml:space="preserve">Wait up to N seconds to accumulate more messages before invoking Lambda. Reduces invocations.</w:t>
            </w:r>
          </w:p>
        </w:tc>
      </w:tr>
      <w:tr>
        <w:tc>
          <w:tcPr>
            <w:tcBorders>
              <w:top w:val="single" w:color="DDDDDD" w:sz="2"/>
              <w:left w:val="single" w:color="DDDDDD" w:sz="2"/>
              <w:bottom w:val="single" w:color="DDDDDD" w:sz="2"/>
              <w:right w:val="single" w:color="DDDDDD" w:sz="2"/>
            </w:tcBorders>
            <w:shd w:fill="1A5276" w:val="clear"/>
            <w:tcMar>
              <w:top w:type="dxa" w:w="80"/>
              <w:left w:type="dxa" w:w="120"/>
              <w:bottom w:type="dxa" w:w="80"/>
              <w:right w:type="dxa" w:w="120"/>
            </w:tcMar>
            <w:vAlign w:val="top"/>
          </w:tcPr>
          <w:p>
            <w:r>
              <w:rPr>
                <w:rFonts w:ascii="Calibri" w:cs="Calibri" w:eastAsia="Calibri" w:hAnsi="Calibri"/>
                <w:b/>
                <w:bCs/>
                <w:color w:val="FFFFFF"/>
                <w:sz w:val="21"/>
                <w:szCs w:val="21"/>
              </w:rPr>
              <w:t xml:space="preserve">Enabled/Disabled</w:t>
            </w:r>
          </w:p>
        </w:tc>
        <w:tc>
          <w:tcPr>
            <w:tcBorders>
              <w:top w:val="single" w:color="DDDDDD" w:sz="2"/>
              <w:left w:val="single" w:color="DDDDDD" w:sz="2"/>
              <w:bottom w:val="single" w:color="DDDDDD" w:sz="2"/>
              <w:right w:val="single" w:color="DDDDDD" w:sz="2"/>
            </w:tcBorders>
            <w:shd w:fill="F4F6F9" w:val="clear"/>
            <w:tcMar>
              <w:top w:type="dxa" w:w="80"/>
              <w:left w:type="dxa" w:w="140"/>
              <w:bottom w:type="dxa" w:w="80"/>
              <w:right w:type="dxa" w:w="120"/>
            </w:tcMar>
          </w:tcPr>
          <w:p>
            <w:pPr>
              <w:spacing w:after="40" w:before="40"/>
            </w:pPr>
            <w:r>
              <w:rPr>
                <w:rFonts w:ascii="Calibri" w:cs="Calibri" w:eastAsia="Calibri" w:hAnsi="Calibri"/>
                <w:b w:val="false"/>
                <w:bCs w:val="false"/>
                <w:color w:val="1A1A2E"/>
                <w:sz w:val="21"/>
                <w:szCs w:val="21"/>
              </w:rPr>
              <w:t xml:space="preserve">Toggle to pause processing without deleting the mapping. Useful during incidents.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20"/>
        </w:tblCellMar>
      </w:tblPr>
      <w:tblGrid>
        <w:gridCol w:w="9360"/>
      </w:tblGrid>
      <w:tr>
        <w:tc>
          <w:tcPr>
            <w:tcBorders>
              <w:top w:val="single" w:color="C62828" w:sz="8"/>
              <w:left w:val="single" w:color="C62828" w:sz="8"/>
              <w:bottom w:val="single" w:color="C62828" w:sz="8"/>
              <w:right w:val="single" w:color="C62828" w:sz="8"/>
            </w:tcBorders>
            <w:shd w:fill="C62828" w:val="clear"/>
            <w:tcMar>
              <w:top w:type="dxa" w:w="60"/>
              <w:left w:type="dxa" w:w="100"/>
              <w:bottom w:type="dxa" w:w="60"/>
              <w:right w:type="dxa" w:w="100"/>
            </w:tcMar>
          </w:tcPr>
          <w:p>
            <w:r>
              <w:rPr>
                <w:rFonts w:ascii="Calibri" w:cs="Calibri" w:eastAsia="Calibri" w:hAnsi="Calibri"/>
                <w:b/>
                <w:bCs/>
                <w:color w:val="FFFFFF"/>
                <w:sz w:val="18"/>
                <w:szCs w:val="18"/>
              </w:rPr>
              <w:t xml:space="preserve">⚠️  WATCH OUT</w:t>
            </w:r>
          </w:p>
        </w:tc>
      </w:tr>
      <w:tr>
        <w:tc>
          <w:tcPr>
            <w:tcBorders>
              <w:top w:val="none" w:color="FFFFFF" w:sz="0"/>
              <w:left w:val="single" w:color="C62828" w:sz="8"/>
              <w:bottom w:val="single" w:color="C62828" w:sz="8"/>
              <w:right w:val="single" w:color="C62828" w:sz="8"/>
            </w:tcBorders>
            <w:shd w:fill="FDECEA" w:val="clear"/>
            <w:tcMar>
              <w:top w:type="dxa" w:w="80"/>
              <w:left w:type="dxa" w:w="120"/>
              <w:bottom w:type="dxa" w:w="80"/>
              <w:right w:type="dxa" w:w="120"/>
            </w:tcMar>
          </w:tcPr>
          <w:p>
            <w:pPr>
              <w:spacing w:after="20" w:before="20"/>
            </w:pPr>
            <w:r>
              <w:rPr>
                <w:rFonts w:ascii="Calibri" w:cs="Calibri" w:eastAsia="Calibri" w:hAnsi="Calibri"/>
                <w:color w:val="1A1A2E"/>
                <w:sz w:val="21"/>
                <w:szCs w:val="21"/>
              </w:rPr>
              <w:t xml:space="preserve">Common misconception: 'SQS triggers Lambda'.</w:t>
            </w:r>
          </w:p>
          <w:p>
            <w:pPr>
              <w:spacing w:after="20" w:before="20"/>
            </w:pPr>
            <w:r>
              <w:rPr>
                <w:rFonts w:ascii="Calibri" w:cs="Calibri" w:eastAsia="Calibri" w:hAnsi="Calibri"/>
                <w:color w:val="1A1A2E"/>
                <w:sz w:val="21"/>
                <w:szCs w:val="21"/>
              </w:rPr>
              <w:t xml:space="preserve">Technically wrong. Lambda POLLS SQS. The Event Source Mapping is a poller managed by Lambda service.</w:t>
            </w:r>
          </w:p>
          <w:p>
            <w:pPr>
              <w:spacing w:after="20" w:before="20"/>
            </w:pPr>
            <w:r>
              <w:rPr>
                <w:rFonts w:ascii="Calibri" w:cs="Calibri" w:eastAsia="Calibri" w:hAnsi="Calibri"/>
                <w:color w:val="1A1A2E"/>
                <w:sz w:val="21"/>
                <w:szCs w:val="21"/>
              </w:rPr>
              <w:t xml:space="preserve">Why it matters: if Lambda is throttled, polling slows down and messages accumulate in the queue.</w:t>
            </w:r>
          </w:p>
          <w:p>
            <w:pPr>
              <w:spacing w:after="20" w:before="20"/>
            </w:pPr>
            <w:r>
              <w:rPr>
                <w:rFonts w:ascii="Calibri" w:cs="Calibri" w:eastAsia="Calibri" w:hAnsi="Calibri"/>
                <w:color w:val="1A1A2E"/>
                <w:sz w:val="21"/>
                <w:szCs w:val="21"/>
              </w:rPr>
              <w:t xml:space="preserve">SQS messages are NOT lost during throttling — they wait. This is the resilience win.</w:t>
            </w:r>
          </w:p>
          <w:p>
            <w:pPr>
              <w:spacing w:after="20" w:before="20"/>
            </w:pPr>
            <w:r>
              <w:rPr>
                <w:rFonts w:ascii="Calibri" w:cs="Calibri" w:eastAsia="Calibri" w:hAnsi="Calibri"/>
                <w:color w:val="1A1A2E"/>
                <w:sz w:val="21"/>
                <w:szCs w:val="21"/>
              </w:rPr>
              <w:t xml:space="preserve">Understanding the poll model is critical for debugging concurrency and cost issues.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20"/>
        </w:tblCellMar>
      </w:tblPr>
      <w:tblGrid>
        <w:gridCol w:w="9360"/>
      </w:tblGrid>
      <w:tr>
        <w:tc>
          <w:tcPr>
            <w:tcBorders>
              <w:top w:val="single" w:color="2E7D32" w:sz="8"/>
              <w:left w:val="single" w:color="2E7D32" w:sz="8"/>
              <w:bottom w:val="single" w:color="2E7D32" w:sz="8"/>
              <w:right w:val="single" w:color="2E7D32" w:sz="8"/>
            </w:tcBorders>
            <w:shd w:fill="2E7D32" w:val="clear"/>
            <w:tcMar>
              <w:top w:type="dxa" w:w="60"/>
              <w:left w:type="dxa" w:w="100"/>
              <w:bottom w:type="dxa" w:w="60"/>
              <w:right w:type="dxa" w:w="100"/>
            </w:tcMar>
          </w:tcPr>
          <w:p>
            <w:r>
              <w:rPr>
                <w:rFonts w:ascii="Calibri" w:cs="Calibri" w:eastAsia="Calibri" w:hAnsi="Calibri"/>
                <w:b/>
                <w:bCs/>
                <w:color w:val="FFFFFF"/>
                <w:sz w:val="18"/>
                <w:szCs w:val="18"/>
              </w:rPr>
              <w:t xml:space="preserve">🔵  AZURE → AWS</w:t>
            </w:r>
          </w:p>
        </w:tc>
      </w:tr>
      <w:tr>
        <w:tc>
          <w:tcPr>
            <w:tcBorders>
              <w:top w:val="none" w:color="FFFFFF" w:sz="0"/>
              <w:left w:val="single" w:color="2E7D32" w:sz="8"/>
              <w:bottom w:val="single" w:color="2E7D32" w:sz="8"/>
              <w:right w:val="single" w:color="2E7D32" w:sz="8"/>
            </w:tcBorders>
            <w:shd w:fill="E8F5E9" w:val="clear"/>
            <w:tcMar>
              <w:top w:type="dxa" w:w="80"/>
              <w:left w:type="dxa" w:w="120"/>
              <w:bottom w:type="dxa" w:w="80"/>
              <w:right w:type="dxa" w:w="120"/>
            </w:tcMar>
          </w:tcPr>
          <w:p>
            <w:pPr>
              <w:spacing w:after="20" w:before="20"/>
            </w:pPr>
            <w:r>
              <w:rPr>
                <w:rFonts w:ascii="Calibri" w:cs="Calibri" w:eastAsia="Calibri" w:hAnsi="Calibri"/>
                <w:color w:val="1A1A2E"/>
                <w:sz w:val="21"/>
                <w:szCs w:val="21"/>
              </w:rPr>
              <w:t xml:space="preserve">Azure Functions Service Bus trigger  ≈  Lambda Event Source Mapping on SQS</w:t>
            </w:r>
          </w:p>
          <w:p>
            <w:pPr>
              <w:spacing w:after="20" w:before="20"/>
            </w:pPr>
            <w:r>
              <w:rPr>
                <w:rFonts w:ascii="Calibri" w:cs="Calibri" w:eastAsia="Calibri" w:hAnsi="Calibri"/>
                <w:color w:val="1A1A2E"/>
                <w:sz w:val="21"/>
                <w:szCs w:val="21"/>
              </w:rPr>
              <w:t xml:space="preserve">Both are managed pollers — you don't write the polling loop.</w:t>
            </w:r>
          </w:p>
          <w:p>
            <w:pPr>
              <w:spacing w:after="20" w:before="20"/>
            </w:pPr>
            <w:r>
              <w:rPr>
                <w:rFonts w:ascii="Calibri" w:cs="Calibri" w:eastAsia="Calibri" w:hAnsi="Calibri"/>
                <w:color w:val="1A1A2E"/>
                <w:sz w:val="21"/>
                <w:szCs w:val="21"/>
              </w:rPr>
              <w:t xml:space="preserve">Azure Functions MaxMessageCount  ≈  Lambda Batch Size</w:t>
            </w:r>
          </w:p>
          <w:p>
            <w:pPr>
              <w:spacing w:after="20" w:before="20"/>
            </w:pPr>
            <w:r>
              <w:rPr>
                <w:rFonts w:ascii="Calibri" w:cs="Calibri" w:eastAsia="Calibri" w:hAnsi="Calibri"/>
                <w:color w:val="1A1A2E"/>
                <w:sz w:val="21"/>
                <w:szCs w:val="21"/>
              </w:rPr>
              <w:t xml:space="preserve">Azure Service Bus MaxDeliveryCount  ≈  SQS maxReceiveCount (triggers DLQ)</w:t>
            </w:r>
          </w:p>
          <w:p>
            <w:pPr>
              <w:spacing w:after="20" w:before="20"/>
            </w:pPr>
            <w:r>
              <w:rPr>
                <w:rFonts w:ascii="Calibri" w:cs="Calibri" w:eastAsia="Calibri" w:hAnsi="Calibri"/>
                <w:color w:val="1A1A2E"/>
                <w:sz w:val="21"/>
                <w:szCs w:val="21"/>
              </w:rPr>
              <w:t xml:space="preserve">Key difference: Azure Functions can renew the message lock mid-execution.</w:t>
            </w:r>
          </w:p>
          <w:p>
            <w:pPr>
              <w:spacing w:after="20" w:before="20"/>
            </w:pPr>
            <w:r>
              <w:rPr>
                <w:rFonts w:ascii="Calibri" w:cs="Calibri" w:eastAsia="Calibri" w:hAnsi="Calibri"/>
                <w:color w:val="1A1A2E"/>
                <w:sz w:val="21"/>
                <w:szCs w:val="21"/>
              </w:rPr>
              <w:t xml:space="preserve">Lambda/SQS visibility timeout is fixed at invocation — no mid-execution renewal.</w:t>
            </w:r>
          </w:p>
        </w:tc>
      </w:tr>
    </w:tbl>
    <w:p>
      <w:pPr>
        <w:pBdr>
          <w:bottom w:val="single" w:color="FF9900" w:sz="6" w:space="1"/>
        </w:pBdr>
        <w:spacing w:after="160" w:before="320"/>
      </w:pPr>
      <w:r>
        <w:rPr>
          <w:rFonts w:ascii="Calibri" w:cs="Calibri" w:eastAsia="Calibri" w:hAnsi="Calibri"/>
          <w:b/>
          <w:bCs/>
          <w:color w:val="0D1B2A"/>
          <w:sz w:val="28"/>
          <w:szCs w:val="28"/>
        </w:rPr>
        <w:t xml:space="preserve">3.2  Batch Size, Concurrency, Partial Batch Failures</w:t>
      </w:r>
    </w:p>
    <w:p>
      <w:pPr>
        <w:spacing w:after="100" w:before="220"/>
      </w:pPr>
      <w:r>
        <w:rPr>
          <w:rFonts w:ascii="Calibri" w:cs="Calibri" w:eastAsia="Calibri" w:hAnsi="Calibri"/>
          <w:b/>
          <w:bCs/>
          <w:color w:val="1A5276"/>
          <w:sz w:val="24"/>
          <w:szCs w:val="24"/>
        </w:rPr>
        <w:t xml:space="preserve">Batch Size</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One Lambda invocation receives up to batch_size messages from SQS</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Default: 10 messages per invocation for Standard queues</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Set to 1 during development — easier to debug one message at a time</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Increase in production for throughput — process more messages per Lambda call</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Lambda retries the ENTIRE batch if any message fails (unless you use partial batch failure reporting)</w:t>
      </w:r>
    </w:p>
    <w:p>
      <w:pPr>
        <w:spacing w:after="60" w:before="60"/>
      </w:pPr>
    </w:p>
    <w:p>
      <w:pPr>
        <w:spacing w:after="100" w:before="220"/>
      </w:pPr>
      <w:r>
        <w:rPr>
          <w:rFonts w:ascii="Calibri" w:cs="Calibri" w:eastAsia="Calibri" w:hAnsi="Calibri"/>
          <w:b/>
          <w:bCs/>
          <w:color w:val="1A5276"/>
          <w:sz w:val="24"/>
          <w:szCs w:val="24"/>
        </w:rPr>
        <w:t xml:space="preserve">Concurrency</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Lambda scales to: (queue depth ÷ batch size) concurrent instances</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Example: 1,000 messages in queue, batch size 10 → up to 100 concurrent Lambda instances</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Problem: if Redshift or RDS downstream can't handle 100 parallel connections, things break</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Solution: set ReservedConcurrency on the Lambda function to cap the scale-out</w:t>
      </w:r>
    </w:p>
    <w:p>
      <w:pPr>
        <w:spacing w:after="60" w:before="60"/>
      </w:pPr>
    </w:p>
    <w:p>
      <w:pPr>
        <w:spacing w:after="100" w:before="220"/>
      </w:pPr>
      <w:r>
        <w:rPr>
          <w:rFonts w:ascii="Calibri" w:cs="Calibri" w:eastAsia="Calibri" w:hAnsi="Calibri"/>
          <w:b/>
          <w:bCs/>
          <w:color w:val="1A5276"/>
          <w:sz w:val="24"/>
          <w:szCs w:val="24"/>
        </w:rPr>
        <w:t xml:space="preserve">Partial Batch Failure Reporting</w:t>
      </w:r>
    </w:p>
    <w:p>
      <w:pPr>
        <w:spacing w:after="100" w:before="80"/>
        <w:ind/>
        <w:jc w:val="left"/>
      </w:pPr>
      <w:r>
        <w:rPr>
          <w:rFonts w:ascii="Calibri" w:cs="Calibri" w:eastAsia="Calibri" w:hAnsi="Calibri"/>
          <w:b w:val="false"/>
          <w:bCs w:val="false"/>
          <w:color w:val="1A1A2E"/>
          <w:sz w:val="22"/>
          <w:szCs w:val="22"/>
        </w:rPr>
        <w:t xml:space="preserve">Without this: if message 7 of 10 fails, all 10 messages are retried — including the 9 that succeeded. This causes duplicate processing.</w:t>
      </w:r>
    </w:p>
    <w:p>
      <w:pPr>
        <w:spacing w:after="60" w:before="60"/>
      </w:pPr>
    </w:p>
    <w:p>
      <w:pPr>
        <w:spacing w:after="100" w:before="80"/>
        <w:ind/>
        <w:jc w:val="left"/>
      </w:pPr>
      <w:r>
        <w:rPr>
          <w:rFonts w:ascii="Calibri" w:cs="Calibri" w:eastAsia="Calibri" w:hAnsi="Calibri"/>
          <w:b w:val="false"/>
          <w:bCs w:val="false"/>
          <w:color w:val="1A1A2E"/>
          <w:sz w:val="22"/>
          <w:szCs w:val="22"/>
        </w:rPr>
        <w:t xml:space="preserve">With this: your Lambda returns the IDs of only the failed messages. SQS retries only those. The 9 successful messages are deleted.</w:t>
      </w:r>
    </w:p>
    <w:p>
      <w:pPr>
        <w:spacing w:after="60" w:before="60"/>
      </w:pPr>
    </w:p>
    <w:p>
      <w:pPr>
        <w:spacing w:after="100" w:before="80"/>
        <w:ind/>
        <w:jc w:val="left"/>
      </w:pPr>
      <w:r>
        <w:rPr>
          <w:rFonts w:ascii="Calibri" w:cs="Calibri" w:eastAsia="Calibri" w:hAnsi="Calibri"/>
          <w:b w:val="false"/>
          <w:bCs w:val="false"/>
          <w:color w:val="1A1A2E"/>
          <w:sz w:val="22"/>
          <w:szCs w:val="22"/>
        </w:rPr>
        <w:t xml:space="preserve">You must enable this in two places:</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In Lambda Event Source Mapping: check 'Report batch item failures'</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In your Lambda code: return { 'batchItemFailures': [{ 'itemIdentifier': message_id }] }</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20"/>
        </w:tblCellMar>
      </w:tblPr>
      <w:tblGrid>
        <w:gridCol w:w="9360"/>
      </w:tblGrid>
      <w:tr>
        <w:tc>
          <w:tcPr>
            <w:tcBorders>
              <w:top w:val="single" w:color="444444" w:sz="8"/>
              <w:left w:val="single" w:color="444444" w:sz="8"/>
              <w:bottom w:val="single" w:color="444444" w:sz="8"/>
              <w:right w:val="single" w:color="444444" w:sz="8"/>
            </w:tcBorders>
            <w:shd w:fill="333333" w:val="clear"/>
            <w:tcMar>
              <w:top w:type="dxa" w:w="60"/>
              <w:left w:type="dxa" w:w="100"/>
              <w:bottom w:type="dxa" w:w="60"/>
              <w:right w:type="dxa" w:w="100"/>
            </w:tcMar>
          </w:tcPr>
          <w:p>
            <w:r>
              <w:rPr>
                <w:rFonts w:ascii="Calibri" w:cs="Calibri" w:eastAsia="Calibri" w:hAnsi="Calibri"/>
                <w:b/>
                <w:bCs/>
                <w:color w:val="FFFFFF"/>
                <w:sz w:val="18"/>
                <w:szCs w:val="18"/>
              </w:rPr>
              <w:t xml:space="preserve">💻  CODE</w:t>
            </w:r>
          </w:p>
        </w:tc>
      </w:tr>
      <w:tr>
        <w:tc>
          <w:tcPr>
            <w:tcBorders>
              <w:top w:val="none" w:color="FFFFFF" w:sz="0"/>
              <w:left w:val="single" w:color="444444" w:sz="8"/>
              <w:bottom w:val="single" w:color="444444" w:sz="8"/>
              <w:right w:val="single" w:color="444444" w:sz="8"/>
            </w:tcBorders>
            <w:shd w:fill="1E1E1E" w:val="clear"/>
            <w:tcMar>
              <w:top w:type="dxa" w:w="80"/>
              <w:left w:type="dxa" w:w="120"/>
              <w:bottom w:type="dxa" w:w="80"/>
              <w:right w:type="dxa" w:w="120"/>
            </w:tcMar>
          </w:tcPr>
          <w:p>
            <w:pPr>
              <w:spacing w:after="20" w:before="20"/>
            </w:pPr>
            <w:r>
              <w:rPr>
                <w:rFonts w:ascii="Courier New" w:cs="Courier New" w:eastAsia="Courier New" w:hAnsi="Courier New"/>
                <w:color w:val="D4D4D4"/>
                <w:sz w:val="18"/>
                <w:szCs w:val="18"/>
              </w:rPr>
              <w:t xml:space="preserve">import json</w:t>
            </w:r>
          </w:p>
          <w:p>
            <w:pPr>
              <w:spacing w:after="20" w:before="20"/>
            </w:pPr>
            <w:r>
              <w:rPr>
                <w:rFonts w:ascii="Courier New" w:cs="Courier New" w:eastAsia="Courier New" w:hAnsi="Courier New"/>
                <w:color w:val="D4D4D4"/>
                <w:sz w:val="18"/>
                <w:szCs w:val="18"/>
              </w:rPr>
              <w:t xml:space="preserve">import logging</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logger = logging.getLogger()</w:t>
            </w:r>
          </w:p>
          <w:p>
            <w:pPr>
              <w:spacing w:after="20" w:before="20"/>
            </w:pPr>
            <w:r>
              <w:rPr>
                <w:rFonts w:ascii="Courier New" w:cs="Courier New" w:eastAsia="Courier New" w:hAnsi="Courier New"/>
                <w:color w:val="D4D4D4"/>
                <w:sz w:val="18"/>
                <w:szCs w:val="18"/>
              </w:rPr>
              <w:t xml:space="preserve">logger.setLevel(logging.INFO)</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def lambda_handler(event, context):</w:t>
            </w:r>
          </w:p>
          <w:p>
            <w:pPr>
              <w:spacing w:after="20" w:before="20"/>
            </w:pPr>
            <w:r>
              <w:rPr>
                <w:rFonts w:ascii="Courier New" w:cs="Courier New" w:eastAsia="Courier New" w:hAnsi="Courier New"/>
                <w:color w:val="D4D4D4"/>
                <w:sz w:val="18"/>
                <w:szCs w:val="18"/>
              </w:rPr>
              <w:t xml:space="preserve">    batch_item_failures = []</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for record in event['Records']:</w:t>
            </w:r>
          </w:p>
          <w:p>
            <w:pPr>
              <w:spacing w:after="20" w:before="20"/>
            </w:pPr>
            <w:r>
              <w:rPr>
                <w:rFonts w:ascii="Courier New" w:cs="Courier New" w:eastAsia="Courier New" w:hAnsi="Courier New"/>
                <w:color w:val="D4D4D4"/>
                <w:sz w:val="18"/>
                <w:szCs w:val="18"/>
              </w:rPr>
              <w:t xml:space="preserve">        message_id = record['messageId']</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try:</w:t>
            </w:r>
          </w:p>
          <w:p>
            <w:pPr>
              <w:spacing w:after="20" w:before="20"/>
            </w:pPr>
            <w:r>
              <w:rPr>
                <w:rFonts w:ascii="Courier New" w:cs="Courier New" w:eastAsia="Courier New" w:hAnsi="Courier New"/>
                <w:color w:val="D4D4D4"/>
                <w:sz w:val="18"/>
                <w:szCs w:val="18"/>
              </w:rPr>
              <w:t xml:space="preserve">            body = json.loads(record['body'])</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If message came via SNS → SQS, unwrap the SNS envelope</w:t>
            </w:r>
          </w:p>
          <w:p>
            <w:pPr>
              <w:spacing w:after="20" w:before="20"/>
            </w:pPr>
            <w:r>
              <w:rPr>
                <w:rFonts w:ascii="Courier New" w:cs="Courier New" w:eastAsia="Courier New" w:hAnsi="Courier New"/>
                <w:color w:val="D4D4D4"/>
                <w:sz w:val="18"/>
                <w:szCs w:val="18"/>
              </w:rPr>
              <w:t xml:space="preserve">            if 'Message' in body:</w:t>
            </w:r>
          </w:p>
          <w:p>
            <w:pPr>
              <w:spacing w:after="20" w:before="20"/>
            </w:pPr>
            <w:r>
              <w:rPr>
                <w:rFonts w:ascii="Courier New" w:cs="Courier New" w:eastAsia="Courier New" w:hAnsi="Courier New"/>
                <w:color w:val="D4D4D4"/>
                <w:sz w:val="18"/>
                <w:szCs w:val="18"/>
              </w:rPr>
              <w:t xml:space="preserve">                actual_body = json.loads(body['Message'])</w:t>
            </w:r>
          </w:p>
          <w:p>
            <w:pPr>
              <w:spacing w:after="20" w:before="20"/>
            </w:pPr>
            <w:r>
              <w:rPr>
                <w:rFonts w:ascii="Courier New" w:cs="Courier New" w:eastAsia="Courier New" w:hAnsi="Courier New"/>
                <w:color w:val="D4D4D4"/>
                <w:sz w:val="18"/>
                <w:szCs w:val="18"/>
              </w:rPr>
              <w:t xml:space="preserve">            else:</w:t>
            </w:r>
          </w:p>
          <w:p>
            <w:pPr>
              <w:spacing w:after="20" w:before="20"/>
            </w:pPr>
            <w:r>
              <w:rPr>
                <w:rFonts w:ascii="Courier New" w:cs="Courier New" w:eastAsia="Courier New" w:hAnsi="Courier New"/>
                <w:color w:val="D4D4D4"/>
                <w:sz w:val="18"/>
                <w:szCs w:val="18"/>
              </w:rPr>
              <w:t xml:space="preserve">                actual_body = body</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order_id = actual_body.get('order_id', 'unknown')</w:t>
            </w:r>
          </w:p>
          <w:p>
            <w:pPr>
              <w:spacing w:after="20" w:before="20"/>
            </w:pPr>
            <w:r>
              <w:rPr>
                <w:rFonts w:ascii="Courier New" w:cs="Courier New" w:eastAsia="Courier New" w:hAnsi="Courier New"/>
                <w:color w:val="D4D4D4"/>
                <w:sz w:val="18"/>
                <w:szCs w:val="18"/>
              </w:rPr>
              <w:t xml:space="preserve">            logger.info(f'Processing order: {order_id}')</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 Your processing logic here</w:t>
            </w:r>
          </w:p>
          <w:p>
            <w:pPr>
              <w:spacing w:after="20" w:before="20"/>
            </w:pPr>
            <w:r>
              <w:rPr>
                <w:rFonts w:ascii="Courier New" w:cs="Courier New" w:eastAsia="Courier New" w:hAnsi="Courier New"/>
                <w:color w:val="D4D4D4"/>
                <w:sz w:val="18"/>
                <w:szCs w:val="18"/>
              </w:rPr>
              <w:t xml:space="preserve">            # e.g. start_glue_job(actual_body['s3_path'])</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except Exception as e:</w:t>
            </w:r>
          </w:p>
          <w:p>
            <w:pPr>
              <w:spacing w:after="20" w:before="20"/>
            </w:pPr>
            <w:r>
              <w:rPr>
                <w:rFonts w:ascii="Courier New" w:cs="Courier New" w:eastAsia="Courier New" w:hAnsi="Courier New"/>
                <w:color w:val="D4D4D4"/>
                <w:sz w:val="18"/>
                <w:szCs w:val="18"/>
              </w:rPr>
              <w:t xml:space="preserve">            logger.error(f'Failed: {message_id} — {e}')</w:t>
            </w:r>
          </w:p>
          <w:p>
            <w:pPr>
              <w:spacing w:after="20" w:before="20"/>
            </w:pPr>
            <w:r>
              <w:rPr>
                <w:rFonts w:ascii="Courier New" w:cs="Courier New" w:eastAsia="Courier New" w:hAnsi="Courier New"/>
                <w:color w:val="D4D4D4"/>
                <w:sz w:val="18"/>
                <w:szCs w:val="18"/>
              </w:rPr>
              <w:t xml:space="preserve">            # Add only the failed message ID to the list</w:t>
            </w:r>
          </w:p>
          <w:p>
            <w:pPr>
              <w:spacing w:after="20" w:before="20"/>
            </w:pPr>
            <w:r>
              <w:rPr>
                <w:rFonts w:ascii="Courier New" w:cs="Courier New" w:eastAsia="Courier New" w:hAnsi="Courier New"/>
                <w:color w:val="D4D4D4"/>
                <w:sz w:val="18"/>
                <w:szCs w:val="18"/>
              </w:rPr>
              <w:t xml:space="preserve">            batch_item_failures.append({'itemIdentifier': message_id})</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6A9955"/>
                <w:sz w:val="18"/>
                <w:szCs w:val="18"/>
              </w:rPr>
              <w:t xml:space="preserve">    # Return failed IDs — SQS retries only these</w:t>
            </w:r>
          </w:p>
          <w:p>
            <w:pPr>
              <w:spacing w:after="20" w:before="20"/>
            </w:pPr>
            <w:r>
              <w:rPr>
                <w:rFonts w:ascii="Courier New" w:cs="Courier New" w:eastAsia="Courier New" w:hAnsi="Courier New"/>
                <w:color w:val="6A9955"/>
                <w:sz w:val="18"/>
                <w:szCs w:val="18"/>
              </w:rPr>
              <w:t xml:space="preserve">    # EXACT key: 'batchItemFailures' — no variations accepted</w:t>
            </w:r>
          </w:p>
          <w:p>
            <w:pPr>
              <w:spacing w:after="20" w:before="20"/>
            </w:pPr>
            <w:r>
              <w:rPr>
                <w:rFonts w:ascii="Courier New" w:cs="Courier New" w:eastAsia="Courier New" w:hAnsi="Courier New"/>
                <w:color w:val="D4D4D4"/>
                <w:sz w:val="18"/>
                <w:szCs w:val="18"/>
              </w:rPr>
              <w:t xml:space="preserve">    return {'batchItemFailures': batch_item_failures}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20"/>
        </w:tblCellMar>
      </w:tblPr>
      <w:tblGrid>
        <w:gridCol w:w="9360"/>
      </w:tblGrid>
      <w:tr>
        <w:tc>
          <w:tcPr>
            <w:tcBorders>
              <w:top w:val="single" w:color="C62828" w:sz="8"/>
              <w:left w:val="single" w:color="C62828" w:sz="8"/>
              <w:bottom w:val="single" w:color="C62828" w:sz="8"/>
              <w:right w:val="single" w:color="C62828" w:sz="8"/>
            </w:tcBorders>
            <w:shd w:fill="C62828" w:val="clear"/>
            <w:tcMar>
              <w:top w:type="dxa" w:w="60"/>
              <w:left w:type="dxa" w:w="100"/>
              <w:bottom w:type="dxa" w:w="60"/>
              <w:right w:type="dxa" w:w="100"/>
            </w:tcMar>
          </w:tcPr>
          <w:p>
            <w:r>
              <w:rPr>
                <w:rFonts w:ascii="Calibri" w:cs="Calibri" w:eastAsia="Calibri" w:hAnsi="Calibri"/>
                <w:b/>
                <w:bCs/>
                <w:color w:val="FFFFFF"/>
                <w:sz w:val="18"/>
                <w:szCs w:val="18"/>
              </w:rPr>
              <w:t xml:space="preserve">⚠️  WATCH OUT</w:t>
            </w:r>
          </w:p>
        </w:tc>
      </w:tr>
      <w:tr>
        <w:tc>
          <w:tcPr>
            <w:tcBorders>
              <w:top w:val="none" w:color="FFFFFF" w:sz="0"/>
              <w:left w:val="single" w:color="C62828" w:sz="8"/>
              <w:bottom w:val="single" w:color="C62828" w:sz="8"/>
              <w:right w:val="single" w:color="C62828" w:sz="8"/>
            </w:tcBorders>
            <w:shd w:fill="FDECEA" w:val="clear"/>
            <w:tcMar>
              <w:top w:type="dxa" w:w="80"/>
              <w:left w:type="dxa" w:w="120"/>
              <w:bottom w:type="dxa" w:w="80"/>
              <w:right w:type="dxa" w:w="120"/>
            </w:tcMar>
          </w:tcPr>
          <w:p>
            <w:pPr>
              <w:spacing w:after="20" w:before="20"/>
            </w:pPr>
            <w:r>
              <w:rPr>
                <w:rFonts w:ascii="Calibri" w:cs="Calibri" w:eastAsia="Calibri" w:hAnsi="Calibri"/>
                <w:color w:val="1A1A2E"/>
                <w:sz w:val="21"/>
                <w:szCs w:val="21"/>
              </w:rPr>
              <w:t xml:space="preserve">The return key must be EXACTLY 'batchItemFailures'.</w:t>
            </w:r>
          </w:p>
          <w:p>
            <w:pPr>
              <w:spacing w:after="20" w:before="20"/>
            </w:pPr>
            <w:r>
              <w:rPr>
                <w:rFonts w:ascii="Calibri" w:cs="Calibri" w:eastAsia="Calibri" w:hAnsi="Calibri"/>
                <w:color w:val="1A1A2E"/>
                <w:sz w:val="21"/>
                <w:szCs w:val="21"/>
              </w:rPr>
              <w:t xml:space="preserve">Not 'BatchItemFailures'. Not 'batch_item_failures'. Not 'batchitemfailures'.</w:t>
            </w:r>
          </w:p>
          <w:p>
            <w:pPr>
              <w:spacing w:after="20" w:before="20"/>
            </w:pPr>
            <w:r>
              <w:rPr>
                <w:rFonts w:ascii="Calibri" w:cs="Calibri" w:eastAsia="Calibri" w:hAnsi="Calibri"/>
                <w:color w:val="1A1A2E"/>
                <w:sz w:val="21"/>
                <w:szCs w:val="21"/>
              </w:rPr>
              <w:t xml:space="preserve"/>
            </w:r>
          </w:p>
          <w:p>
            <w:pPr>
              <w:spacing w:after="20" w:before="20"/>
            </w:pPr>
            <w:r>
              <w:rPr>
                <w:rFonts w:ascii="Calibri" w:cs="Calibri" w:eastAsia="Calibri" w:hAnsi="Calibri"/>
                <w:color w:val="1A1A2E"/>
                <w:sz w:val="21"/>
                <w:szCs w:val="21"/>
              </w:rPr>
              <w:t xml:space="preserve">If the key is wrong, Lambda treats the entire invocation as successful.</w:t>
            </w:r>
          </w:p>
          <w:p>
            <w:pPr>
              <w:spacing w:after="20" w:before="20"/>
            </w:pPr>
            <w:r>
              <w:rPr>
                <w:rFonts w:ascii="Calibri" w:cs="Calibri" w:eastAsia="Calibri" w:hAnsi="Calibri"/>
                <w:color w:val="1A1A2E"/>
                <w:sz w:val="21"/>
                <w:szCs w:val="21"/>
              </w:rPr>
              <w:t xml:space="preserve">SQS deletes ALL messages in the batch — including the ones that actually failed.</w:t>
            </w:r>
          </w:p>
          <w:p>
            <w:pPr>
              <w:spacing w:after="20" w:before="20"/>
            </w:pPr>
            <w:r>
              <w:rPr>
                <w:rFonts w:ascii="Calibri" w:cs="Calibri" w:eastAsia="Calibri" w:hAnsi="Calibri"/>
                <w:color w:val="1A1A2E"/>
                <w:sz w:val="21"/>
                <w:szCs w:val="21"/>
              </w:rPr>
              <w:t xml:space="preserve">No error raised. No alarm. Records silently disappear from your pipeline.</w:t>
            </w:r>
          </w:p>
          <w:p>
            <w:pPr>
              <w:spacing w:after="20" w:before="20"/>
            </w:pPr>
            <w:r>
              <w:rPr>
                <w:rFonts w:ascii="Calibri" w:cs="Calibri" w:eastAsia="Calibri" w:hAnsi="Calibri"/>
                <w:color w:val="1A1A2E"/>
                <w:sz w:val="21"/>
                <w:szCs w:val="21"/>
              </w:rPr>
              <w:t xml:space="preserve"/>
            </w:r>
          </w:p>
          <w:p>
            <w:pPr>
              <w:spacing w:after="20" w:before="20"/>
            </w:pPr>
            <w:r>
              <w:rPr>
                <w:rFonts w:ascii="Calibri" w:cs="Calibri" w:eastAsia="Calibri" w:hAnsi="Calibri"/>
                <w:color w:val="1A1A2E"/>
                <w:sz w:val="21"/>
                <w:szCs w:val="21"/>
              </w:rPr>
              <w:t xml:space="preserve">Always test this explicitly: intentionally fail one message and verify only that</w:t>
            </w:r>
          </w:p>
          <w:p>
            <w:pPr>
              <w:spacing w:after="20" w:before="20"/>
            </w:pPr>
            <w:r>
              <w:rPr>
                <w:rFonts w:ascii="Calibri" w:cs="Calibri" w:eastAsia="Calibri" w:hAnsi="Calibri"/>
                <w:color w:val="1A1A2E"/>
                <w:sz w:val="21"/>
                <w:szCs w:val="21"/>
              </w:rPr>
              <w:t xml:space="preserve">message goes to the DLQ, not all messages in the batch.</w:t>
            </w:r>
          </w:p>
        </w:tc>
      </w:tr>
    </w:tbl>
    <w:p>
      <w:pPr>
        <w:pBdr>
          <w:bottom w:val="single" w:color="DDDDDD" w:sz="4" w:space="1"/>
        </w:pBdr>
        <w:spacing w:after="240" w:before="240"/>
      </w:pPr>
    </w:p>
    <w:p>
      <w:pPr>
        <w:spacing w:after="0" w:before="0"/>
      </w:pPr>
      <w:r>
        <w:br w:type="page"/>
      </w:r>
    </w:p>
    <w:p>
      <w:pPr>
        <w:shd w:fill="0D1B2A" w:val="clear"/>
        <w:spacing w:after="200" w:before="400"/>
        <w:ind w:left="180"/>
      </w:pPr>
      <w:r>
        <w:rPr>
          <w:rFonts w:ascii="Calibri" w:cs="Calibri" w:eastAsia="Calibri" w:hAnsi="Calibri"/>
          <w:b/>
          <w:bCs/>
          <w:color w:val="FFFFFF"/>
          <w:sz w:val="36"/>
          <w:szCs w:val="36"/>
        </w:rPr>
        <w:t xml:space="preserve">Part 4 — Amazon SNS (Simple Notification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20"/>
        </w:tblCellMar>
      </w:tblPr>
      <w:tblGrid>
        <w:gridCol w:w="9360"/>
      </w:tblGrid>
      <w:tr>
        <w:tc>
          <w:tcPr>
            <w:tcBorders>
              <w:top w:val="single" w:color="E65100" w:sz="8"/>
              <w:left w:val="single" w:color="E65100" w:sz="8"/>
              <w:bottom w:val="single" w:color="E65100" w:sz="8"/>
              <w:right w:val="single" w:color="E65100" w:sz="8"/>
            </w:tcBorders>
            <w:shd w:fill="E65100" w:val="clear"/>
            <w:tcMar>
              <w:top w:type="dxa" w:w="60"/>
              <w:left w:type="dxa" w:w="100"/>
              <w:bottom w:type="dxa" w:w="60"/>
              <w:right w:type="dxa" w:w="100"/>
            </w:tcMar>
          </w:tcPr>
          <w:p>
            <w:r>
              <w:rPr>
                <w:rFonts w:ascii="Calibri" w:cs="Calibri" w:eastAsia="Calibri" w:hAnsi="Calibri"/>
                <w:b/>
                <w:bCs/>
                <w:color w:val="FFFFFF"/>
                <w:sz w:val="18"/>
                <w:szCs w:val="18"/>
              </w:rPr>
              <w:t xml:space="preserve">📖  ARJUN'S STORY</w:t>
            </w:r>
          </w:p>
        </w:tc>
      </w:tr>
      <w:tr>
        <w:tc>
          <w:tcPr>
            <w:tcBorders>
              <w:top w:val="none" w:color="FFFFFF" w:sz="0"/>
              <w:left w:val="single" w:color="E65100" w:sz="8"/>
              <w:bottom w:val="single" w:color="E65100" w:sz="8"/>
              <w:right w:val="single" w:color="E65100" w:sz="8"/>
            </w:tcBorders>
            <w:shd w:fill="FFF3E0" w:val="clear"/>
            <w:tcMar>
              <w:top w:type="dxa" w:w="80"/>
              <w:left w:type="dxa" w:w="120"/>
              <w:bottom w:type="dxa" w:w="80"/>
              <w:right w:type="dxa" w:w="120"/>
            </w:tcMar>
          </w:tcPr>
          <w:p>
            <w:pPr>
              <w:spacing w:after="20" w:before="20"/>
            </w:pPr>
            <w:r>
              <w:rPr>
                <w:rFonts w:ascii="Calibri" w:cs="Calibri" w:eastAsia="Calibri" w:hAnsi="Calibri"/>
                <w:color w:val="1A1A2E"/>
                <w:sz w:val="21"/>
                <w:szCs w:val="21"/>
              </w:rPr>
              <w:t xml:space="preserve">SQS is working. But now the product team wants THREE things to happen when a new order file lands:</w:t>
            </w:r>
          </w:p>
          <w:p>
            <w:pPr>
              <w:spacing w:after="20" w:before="20"/>
            </w:pPr>
            <w:r>
              <w:rPr>
                <w:rFonts w:ascii="Calibri" w:cs="Calibri" w:eastAsia="Calibri" w:hAnsi="Calibri"/>
                <w:color w:val="1A1A2E"/>
                <w:sz w:val="21"/>
                <w:szCs w:val="21"/>
              </w:rPr>
              <w:t xml:space="preserve">  1. Bronze → Silver transform (existing Glue job)</w:t>
            </w:r>
          </w:p>
          <w:p>
            <w:pPr>
              <w:spacing w:after="20" w:before="20"/>
            </w:pPr>
            <w:r>
              <w:rPr>
                <w:rFonts w:ascii="Calibri" w:cs="Calibri" w:eastAsia="Calibri" w:hAnsi="Calibri"/>
                <w:color w:val="1A1A2E"/>
                <w:sz w:val="21"/>
                <w:szCs w:val="21"/>
              </w:rPr>
              <w:t xml:space="preserve">  2. Anomaly detection check (new Lambda)</w:t>
            </w:r>
          </w:p>
          <w:p>
            <w:pPr>
              <w:spacing w:after="20" w:before="20"/>
            </w:pPr>
            <w:r>
              <w:rPr>
                <w:rFonts w:ascii="Calibri" w:cs="Calibri" w:eastAsia="Calibri" w:hAnsi="Calibri"/>
                <w:color w:val="1A1A2E"/>
                <w:sz w:val="21"/>
                <w:szCs w:val="21"/>
              </w:rPr>
              <w:t xml:space="preserve">  3. Audit log entry (another Lambda)</w:t>
            </w:r>
          </w:p>
          <w:p>
            <w:pPr>
              <w:spacing w:after="20" w:before="20"/>
            </w:pPr>
            <w:r>
              <w:rPr>
                <w:rFonts w:ascii="Calibri" w:cs="Calibri" w:eastAsia="Calibri" w:hAnsi="Calibri"/>
                <w:color w:val="1A1A2E"/>
                <w:sz w:val="21"/>
                <w:szCs w:val="21"/>
              </w:rPr>
              <w:t xml:space="preserve"/>
            </w:r>
          </w:p>
          <w:p>
            <w:pPr>
              <w:spacing w:after="20" w:before="20"/>
            </w:pPr>
            <w:r>
              <w:rPr>
                <w:rFonts w:ascii="Calibri" w:cs="Calibri" w:eastAsia="Calibri" w:hAnsi="Calibri"/>
                <w:color w:val="1A1A2E"/>
                <w:sz w:val="21"/>
                <w:szCs w:val="21"/>
              </w:rPr>
              <w:t xml:space="preserve">With SQS alone, Arjun would have to manually publish the same message to 3 different queues.</w:t>
            </w:r>
          </w:p>
          <w:p>
            <w:pPr>
              <w:spacing w:after="20" w:before="20"/>
            </w:pPr>
            <w:r>
              <w:rPr>
                <w:rFonts w:ascii="Calibri" w:cs="Calibri" w:eastAsia="Calibri" w:hAnsi="Calibri"/>
                <w:color w:val="1A1A2E"/>
                <w:sz w:val="21"/>
                <w:szCs w:val="21"/>
              </w:rPr>
              <w:t xml:space="preserve">With SNS, he publishes once and SNS delivers to all 3 queues simultaneously.</w:t>
            </w:r>
          </w:p>
          <w:p>
            <w:pPr>
              <w:spacing w:after="20" w:before="20"/>
            </w:pPr>
            <w:r>
              <w:rPr>
                <w:rFonts w:ascii="Calibri" w:cs="Calibri" w:eastAsia="Calibri" w:hAnsi="Calibri"/>
                <w:color w:val="1A1A2E"/>
                <w:sz w:val="21"/>
                <w:szCs w:val="21"/>
              </w:rPr>
              <w:t xml:space="preserve">That's the fan-out pattern — and it's SNS's entire job.</w:t>
            </w:r>
          </w:p>
        </w:tc>
      </w:tr>
    </w:tbl>
    <w:p>
      <w:pPr>
        <w:pBdr>
          <w:bottom w:val="single" w:color="FF9900" w:sz="6" w:space="1"/>
        </w:pBdr>
        <w:spacing w:after="160" w:before="320"/>
      </w:pPr>
      <w:r>
        <w:rPr>
          <w:rFonts w:ascii="Calibri" w:cs="Calibri" w:eastAsia="Calibri" w:hAnsi="Calibri"/>
          <w:b/>
          <w:bCs/>
          <w:color w:val="0D1B2A"/>
          <w:sz w:val="28"/>
          <w:szCs w:val="28"/>
        </w:rPr>
        <w:t xml:space="preserve">4.1  What is SNS?</w:t>
      </w:r>
    </w:p>
    <w:p>
      <w:pPr>
        <w:spacing w:after="100" w:before="80"/>
        <w:ind/>
        <w:jc w:val="left"/>
      </w:pPr>
      <w:r>
        <w:rPr>
          <w:rFonts w:ascii="Calibri" w:cs="Calibri" w:eastAsia="Calibri" w:hAnsi="Calibri"/>
          <w:b w:val="false"/>
          <w:bCs w:val="false"/>
          <w:color w:val="1A1A2E"/>
          <w:sz w:val="22"/>
          <w:szCs w:val="22"/>
        </w:rPr>
        <w:t xml:space="preserve">SNS is a fully managed pub/sub (publish/subscribe) messaging service. Publishers send messages to an SNS Topic. SNS immediately pushes the message to all subscribers.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2800"/>
        <w:gridCol w:w="6560"/>
      </w:tblGrid>
      <w:tr>
        <w:tc>
          <w:tcPr>
            <w:tcBorders>
              <w:top w:val="single" w:color="DDDDDD" w:sz="2"/>
              <w:left w:val="single" w:color="DDDDDD" w:sz="2"/>
              <w:bottom w:val="single" w:color="DDDDDD" w:sz="2"/>
              <w:right w:val="single" w:color="DDDDDD" w:sz="2"/>
            </w:tcBorders>
            <w:shd w:fill="1A5276" w:val="clear"/>
            <w:tcMar>
              <w:top w:type="dxa" w:w="80"/>
              <w:left w:type="dxa" w:w="120"/>
              <w:bottom w:type="dxa" w:w="80"/>
              <w:right w:type="dxa" w:w="120"/>
            </w:tcMar>
            <w:vAlign w:val="top"/>
          </w:tcPr>
          <w:p>
            <w:r>
              <w:rPr>
                <w:rFonts w:ascii="Calibri" w:cs="Calibri" w:eastAsia="Calibri" w:hAnsi="Calibri"/>
                <w:b/>
                <w:bCs/>
                <w:color w:val="FFFFFF"/>
                <w:sz w:val="21"/>
                <w:szCs w:val="21"/>
              </w:rPr>
              <w:t xml:space="preserve">Pub/Sub</w:t>
            </w:r>
          </w:p>
        </w:tc>
        <w:tc>
          <w:tcPr>
            <w:tcBorders>
              <w:top w:val="single" w:color="DDDDDD" w:sz="2"/>
              <w:left w:val="single" w:color="DDDDDD" w:sz="2"/>
              <w:bottom w:val="single" w:color="DDDDDD" w:sz="2"/>
              <w:right w:val="single" w:color="DDDDDD" w:sz="2"/>
            </w:tcBorders>
            <w:shd w:fill="F4F6F9" w:val="clear"/>
            <w:tcMar>
              <w:top w:type="dxa" w:w="80"/>
              <w:left w:type="dxa" w:w="140"/>
              <w:bottom w:type="dxa" w:w="80"/>
              <w:right w:type="dxa" w:w="120"/>
            </w:tcMar>
          </w:tcPr>
          <w:p>
            <w:pPr>
              <w:spacing w:after="40" w:before="40"/>
            </w:pPr>
            <w:r>
              <w:rPr>
                <w:rFonts w:ascii="Calibri" w:cs="Calibri" w:eastAsia="Calibri" w:hAnsi="Calibri"/>
                <w:b w:val="false"/>
                <w:bCs w:val="false"/>
                <w:color w:val="1A1A2E"/>
                <w:sz w:val="21"/>
                <w:szCs w:val="21"/>
              </w:rPr>
              <w:t xml:space="preserve">Publishers send to a topic. Subscribers receive from that topic.</w:t>
            </w:r>
          </w:p>
        </w:tc>
      </w:tr>
      <w:tr>
        <w:tc>
          <w:tcPr>
            <w:tcBorders>
              <w:top w:val="single" w:color="DDDDDD" w:sz="2"/>
              <w:left w:val="single" w:color="DDDDDD" w:sz="2"/>
              <w:bottom w:val="single" w:color="DDDDDD" w:sz="2"/>
              <w:right w:val="single" w:color="DDDDDD" w:sz="2"/>
            </w:tcBorders>
            <w:shd w:fill="2E4A6B" w:val="clear"/>
            <w:tcMar>
              <w:top w:type="dxa" w:w="80"/>
              <w:left w:type="dxa" w:w="120"/>
              <w:bottom w:type="dxa" w:w="80"/>
              <w:right w:type="dxa" w:w="120"/>
            </w:tcMar>
            <w:vAlign w:val="top"/>
          </w:tcPr>
          <w:p>
            <w:r>
              <w:rPr>
                <w:rFonts w:ascii="Calibri" w:cs="Calibri" w:eastAsia="Calibri" w:hAnsi="Calibri"/>
                <w:b/>
                <w:bCs/>
                <w:color w:val="FFFFFF"/>
                <w:sz w:val="21"/>
                <w:szCs w:val="21"/>
              </w:rPr>
              <w:t xml:space="preserve">Push-based</w:t>
            </w:r>
          </w:p>
        </w:tc>
        <w:tc>
          <w:tcPr>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20"/>
            </w:tcMar>
          </w:tcPr>
          <w:p>
            <w:pPr>
              <w:spacing w:after="40" w:before="40"/>
            </w:pPr>
            <w:r>
              <w:rPr>
                <w:rFonts w:ascii="Calibri" w:cs="Calibri" w:eastAsia="Calibri" w:hAnsi="Calibri"/>
                <w:b w:val="false"/>
                <w:bCs w:val="false"/>
                <w:color w:val="1A1A2E"/>
                <w:sz w:val="21"/>
                <w:szCs w:val="21"/>
              </w:rPr>
              <w:t xml:space="preserve">SNS pushes to subscribers immediately on publish. No polling needed.</w:t>
            </w:r>
          </w:p>
        </w:tc>
      </w:tr>
      <w:tr>
        <w:tc>
          <w:tcPr>
            <w:tcBorders>
              <w:top w:val="single" w:color="DDDDDD" w:sz="2"/>
              <w:left w:val="single" w:color="DDDDDD" w:sz="2"/>
              <w:bottom w:val="single" w:color="DDDDDD" w:sz="2"/>
              <w:right w:val="single" w:color="DDDDDD" w:sz="2"/>
            </w:tcBorders>
            <w:shd w:fill="1A5276" w:val="clear"/>
            <w:tcMar>
              <w:top w:type="dxa" w:w="80"/>
              <w:left w:type="dxa" w:w="120"/>
              <w:bottom w:type="dxa" w:w="80"/>
              <w:right w:type="dxa" w:w="120"/>
            </w:tcMar>
            <w:vAlign w:val="top"/>
          </w:tcPr>
          <w:p>
            <w:r>
              <w:rPr>
                <w:rFonts w:ascii="Calibri" w:cs="Calibri" w:eastAsia="Calibri" w:hAnsi="Calibri"/>
                <w:b/>
                <w:bCs/>
                <w:color w:val="FFFFFF"/>
                <w:sz w:val="21"/>
                <w:szCs w:val="21"/>
              </w:rPr>
              <w:t xml:space="preserve">No persistence</w:t>
            </w:r>
          </w:p>
        </w:tc>
        <w:tc>
          <w:tcPr>
            <w:tcBorders>
              <w:top w:val="single" w:color="DDDDDD" w:sz="2"/>
              <w:left w:val="single" w:color="DDDDDD" w:sz="2"/>
              <w:bottom w:val="single" w:color="DDDDDD" w:sz="2"/>
              <w:right w:val="single" w:color="DDDDDD" w:sz="2"/>
            </w:tcBorders>
            <w:shd w:fill="F4F6F9" w:val="clear"/>
            <w:tcMar>
              <w:top w:type="dxa" w:w="80"/>
              <w:left w:type="dxa" w:w="140"/>
              <w:bottom w:type="dxa" w:w="80"/>
              <w:right w:type="dxa" w:w="120"/>
            </w:tcMar>
          </w:tcPr>
          <w:p>
            <w:pPr>
              <w:spacing w:after="40" w:before="40"/>
            </w:pPr>
            <w:r>
              <w:rPr>
                <w:rFonts w:ascii="Calibri" w:cs="Calibri" w:eastAsia="Calibri" w:hAnsi="Calibri"/>
                <w:b w:val="false"/>
                <w:bCs w:val="false"/>
                <w:color w:val="1A1A2E"/>
                <w:sz w:val="21"/>
                <w:szCs w:val="21"/>
              </w:rPr>
              <w:t xml:space="preserve">If a subscriber is unavailable when SNS publishes, that message is lost for them.</w:t>
            </w:r>
          </w:p>
        </w:tc>
      </w:tr>
      <w:tr>
        <w:tc>
          <w:tcPr>
            <w:tcBorders>
              <w:top w:val="single" w:color="DDDDDD" w:sz="2"/>
              <w:left w:val="single" w:color="DDDDDD" w:sz="2"/>
              <w:bottom w:val="single" w:color="DDDDDD" w:sz="2"/>
              <w:right w:val="single" w:color="DDDDDD" w:sz="2"/>
            </w:tcBorders>
            <w:shd w:fill="2E4A6B" w:val="clear"/>
            <w:tcMar>
              <w:top w:type="dxa" w:w="80"/>
              <w:left w:type="dxa" w:w="120"/>
              <w:bottom w:type="dxa" w:w="80"/>
              <w:right w:type="dxa" w:w="120"/>
            </w:tcMar>
            <w:vAlign w:val="top"/>
          </w:tcPr>
          <w:p>
            <w:r>
              <w:rPr>
                <w:rFonts w:ascii="Calibri" w:cs="Calibri" w:eastAsia="Calibri" w:hAnsi="Calibri"/>
                <w:b/>
                <w:bCs/>
                <w:color w:val="FFFFFF"/>
                <w:sz w:val="21"/>
                <w:szCs w:val="21"/>
              </w:rPr>
              <w:t xml:space="preserve">Supported targets</w:t>
            </w:r>
          </w:p>
        </w:tc>
        <w:tc>
          <w:tcPr>
            <w:tcBorders>
              <w:top w:val="single" w:color="DDDDDD" w:sz="2"/>
              <w:left w:val="single" w:color="DDDDDD" w:sz="2"/>
              <w:bottom w:val="single" w:color="DDDDDD" w:sz="2"/>
              <w:right w:val="single" w:color="DDDDDD" w:sz="2"/>
            </w:tcBorders>
            <w:shd w:fill="FFFFFF" w:val="clear"/>
            <w:tcMar>
              <w:top w:type="dxa" w:w="80"/>
              <w:left w:type="dxa" w:w="140"/>
              <w:bottom w:type="dxa" w:w="80"/>
              <w:right w:type="dxa" w:w="120"/>
            </w:tcMar>
          </w:tcPr>
          <w:p>
            <w:pPr>
              <w:spacing w:after="40" w:before="40"/>
            </w:pPr>
            <w:r>
              <w:rPr>
                <w:rFonts w:ascii="Calibri" w:cs="Calibri" w:eastAsia="Calibri" w:hAnsi="Calibri"/>
                <w:b w:val="false"/>
                <w:bCs w:val="false"/>
                <w:color w:val="1A1A2E"/>
                <w:sz w:val="21"/>
                <w:szCs w:val="21"/>
              </w:rPr>
              <w:t xml:space="preserve">SQS queues, Lambda functions, HTTP/HTTPS endpoints, Email, SMS, Firehose</w:t>
            </w:r>
          </w:p>
        </w:tc>
      </w:tr>
      <w:tr>
        <w:tc>
          <w:tcPr>
            <w:tcBorders>
              <w:top w:val="single" w:color="DDDDDD" w:sz="2"/>
              <w:left w:val="single" w:color="DDDDDD" w:sz="2"/>
              <w:bottom w:val="single" w:color="DDDDDD" w:sz="2"/>
              <w:right w:val="single" w:color="DDDDDD" w:sz="2"/>
            </w:tcBorders>
            <w:shd w:fill="1A5276" w:val="clear"/>
            <w:tcMar>
              <w:top w:type="dxa" w:w="80"/>
              <w:left w:type="dxa" w:w="120"/>
              <w:bottom w:type="dxa" w:w="80"/>
              <w:right w:type="dxa" w:w="120"/>
            </w:tcMar>
            <w:vAlign w:val="top"/>
          </w:tcPr>
          <w:p>
            <w:r>
              <w:rPr>
                <w:rFonts w:ascii="Calibri" w:cs="Calibri" w:eastAsia="Calibri" w:hAnsi="Calibri"/>
                <w:b/>
                <w:bCs/>
                <w:color w:val="FFFFFF"/>
                <w:sz w:val="21"/>
                <w:szCs w:val="21"/>
              </w:rPr>
              <w:t xml:space="preserve">Fan-out</w:t>
            </w:r>
          </w:p>
        </w:tc>
        <w:tc>
          <w:tcPr>
            <w:tcBorders>
              <w:top w:val="single" w:color="DDDDDD" w:sz="2"/>
              <w:left w:val="single" w:color="DDDDDD" w:sz="2"/>
              <w:bottom w:val="single" w:color="DDDDDD" w:sz="2"/>
              <w:right w:val="single" w:color="DDDDDD" w:sz="2"/>
            </w:tcBorders>
            <w:shd w:fill="F4F6F9" w:val="clear"/>
            <w:tcMar>
              <w:top w:type="dxa" w:w="80"/>
              <w:left w:type="dxa" w:w="140"/>
              <w:bottom w:type="dxa" w:w="80"/>
              <w:right w:type="dxa" w:w="120"/>
            </w:tcMar>
          </w:tcPr>
          <w:p>
            <w:pPr>
              <w:spacing w:after="40" w:before="40"/>
            </w:pPr>
            <w:r>
              <w:rPr>
                <w:rFonts w:ascii="Calibri" w:cs="Calibri" w:eastAsia="Calibri" w:hAnsi="Calibri"/>
                <w:b w:val="false"/>
                <w:bCs w:val="false"/>
                <w:color w:val="1A1A2E"/>
                <w:sz w:val="21"/>
                <w:szCs w:val="21"/>
              </w:rPr>
              <w:t xml:space="preserve">One publish → all subscribers receive simultaneously. This is the core DE pattern.</w:t>
            </w:r>
          </w:p>
        </w:tc>
      </w:tr>
    </w:tbl>
    <w:p>
      <w:pPr>
        <w:pBdr>
          <w:bottom w:val="single" w:color="FF9900" w:sz="6" w:space="1"/>
        </w:pBdr>
        <w:spacing w:after="160" w:before="320"/>
      </w:pPr>
      <w:r>
        <w:rPr>
          <w:rFonts w:ascii="Calibri" w:cs="Calibri" w:eastAsia="Calibri" w:hAnsi="Calibri"/>
          <w:b/>
          <w:bCs/>
          <w:color w:val="0D1B2A"/>
          <w:sz w:val="28"/>
          <w:szCs w:val="28"/>
        </w:rPr>
        <w:t xml:space="preserve">4.2  SNS vs SQS — The Core Distinction</w:t>
      </w:r>
    </w:p>
    <w:p>
      <w:pPr>
        <w:spacing w:after="100" w:before="80"/>
        <w:ind/>
        <w:jc w:val="left"/>
      </w:pPr>
      <w:r>
        <w:rPr>
          <w:rFonts w:ascii="Calibri" w:cs="Calibri" w:eastAsia="Calibri" w:hAnsi="Calibri"/>
          <w:b w:val="false"/>
          <w:bCs w:val="false"/>
          <w:color w:val="1A1A2E"/>
          <w:sz w:val="22"/>
          <w:szCs w:val="22"/>
        </w:rPr>
        <w:t xml:space="preserve">This is the most important conceptual distinction in today's session.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2400"/>
        <w:gridCol w:w="3480"/>
        <w:gridCol w:w="3480"/>
      </w:tblGrid>
      <w:tr>
        <w:tc>
          <w:tcPr>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Calibri" w:cs="Calibri" w:eastAsia="Calibri" w:hAnsi="Calibri"/>
                <w:b/>
                <w:bCs/>
                <w:color w:val="FFFFFF"/>
                <w:sz w:val="20"/>
                <w:szCs w:val="20"/>
              </w:rPr>
              <w:t xml:space="preserve"/>
            </w:r>
          </w:p>
        </w:tc>
        <w:tc>
          <w:tcPr>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Calibri" w:cs="Calibri" w:eastAsia="Calibri" w:hAnsi="Calibri"/>
                <w:b/>
                <w:bCs/>
                <w:color w:val="FFFFFF"/>
                <w:sz w:val="20"/>
                <w:szCs w:val="20"/>
              </w:rPr>
              <w:t xml:space="preserve">SNS</w:t>
            </w:r>
          </w:p>
        </w:tc>
        <w:tc>
          <w:tcPr>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Calibri" w:cs="Calibri" w:eastAsia="Calibri" w:hAnsi="Calibri"/>
                <w:b/>
                <w:bCs/>
                <w:color w:val="FFFFFF"/>
                <w:sz w:val="20"/>
                <w:szCs w:val="20"/>
              </w:rPr>
              <w:t xml:space="preserve">SQS</w:t>
            </w:r>
          </w:p>
        </w:tc>
      </w:tr>
      <w:tr>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bCs/>
                <w:color w:val="1A1A2E"/>
                <w:sz w:val="20"/>
                <w:szCs w:val="20"/>
              </w:rPr>
              <w:t xml:space="preserve">Model</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Push — SNS pushes to subscribers</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Pull — consumer polls SQS</w:t>
            </w:r>
          </w:p>
        </w:tc>
      </w:tr>
      <w:tr>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bCs/>
                <w:color w:val="1A1A2E"/>
                <w:sz w:val="20"/>
                <w:szCs w:val="20"/>
              </w:rPr>
              <w:t xml:space="preserve">Delivery</w:t>
            </w:r>
          </w:p>
        </w:tc>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One message → many subscribers</w:t>
            </w:r>
          </w:p>
        </w:tc>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One message → one consumer</w:t>
            </w:r>
          </w:p>
        </w:tc>
      </w:tr>
      <w:tr>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bCs/>
                <w:color w:val="1A1A2E"/>
                <w:sz w:val="20"/>
                <w:szCs w:val="20"/>
              </w:rPr>
              <w:t xml:space="preserve">Persistence</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None — message lost if no subscriber</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Up to 14 days retention</w:t>
            </w:r>
          </w:p>
        </w:tc>
      </w:tr>
      <w:tr>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bCs/>
                <w:color w:val="1A1A2E"/>
                <w:sz w:val="20"/>
                <w:szCs w:val="20"/>
              </w:rPr>
              <w:t xml:space="preserve">Think of it as</w:t>
            </w:r>
          </w:p>
        </w:tc>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A megaphone — speak once, all hear</w:t>
            </w:r>
          </w:p>
        </w:tc>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A mailbox — letter waits until picked up</w:t>
            </w:r>
          </w:p>
        </w:tc>
      </w:tr>
      <w:tr>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bCs/>
                <w:color w:val="1A1A2E"/>
                <w:sz w:val="20"/>
                <w:szCs w:val="20"/>
              </w:rPr>
              <w:t xml:space="preserve">DE use case</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Fan-out, broadcasting events</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Buffering, async processing, retry</w:t>
            </w:r>
          </w:p>
        </w:tc>
      </w:tr>
      <w:tr>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bCs/>
                <w:color w:val="1A1A2E"/>
                <w:sz w:val="20"/>
                <w:szCs w:val="20"/>
              </w:rPr>
              <w:t xml:space="preserve">Pair with</w:t>
            </w:r>
          </w:p>
        </w:tc>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SQS (for persistence + retry)</w:t>
            </w:r>
          </w:p>
        </w:tc>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Lambda (for processing)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20"/>
        </w:tblCellMar>
      </w:tblPr>
      <w:tblGrid>
        <w:gridCol w:w="9360"/>
      </w:tblGrid>
      <w:tr>
        <w:tc>
          <w:tcPr>
            <w:tcBorders>
              <w:top w:val="single" w:color="7C4DFF" w:sz="8"/>
              <w:left w:val="single" w:color="7C4DFF" w:sz="8"/>
              <w:bottom w:val="single" w:color="7C4DFF" w:sz="8"/>
              <w:right w:val="single" w:color="7C4DFF" w:sz="8"/>
            </w:tcBorders>
            <w:shd w:fill="7C4DFF" w:val="clear"/>
            <w:tcMar>
              <w:top w:type="dxa" w:w="60"/>
              <w:left w:type="dxa" w:w="100"/>
              <w:bottom w:type="dxa" w:w="60"/>
              <w:right w:type="dxa" w:w="100"/>
            </w:tcMar>
          </w:tcPr>
          <w:p>
            <w:r>
              <w:rPr>
                <w:rFonts w:ascii="Calibri" w:cs="Calibri" w:eastAsia="Calibri" w:hAnsi="Calibri"/>
                <w:b/>
                <w:bCs/>
                <w:color w:val="FFFFFF"/>
                <w:sz w:val="18"/>
                <w:szCs w:val="18"/>
              </w:rPr>
              <w:t xml:space="preserve">🧠  REMEMBER</w:t>
            </w:r>
          </w:p>
        </w:tc>
      </w:tr>
      <w:tr>
        <w:tc>
          <w:tcPr>
            <w:tcBorders>
              <w:top w:val="none" w:color="FFFFFF" w:sz="0"/>
              <w:left w:val="single" w:color="7C4DFF" w:sz="8"/>
              <w:bottom w:val="single" w:color="7C4DFF" w:sz="8"/>
              <w:right w:val="single" w:color="7C4DFF" w:sz="8"/>
            </w:tcBorders>
            <w:shd w:fill="F3F0FF" w:val="clear"/>
            <w:tcMar>
              <w:top w:type="dxa" w:w="80"/>
              <w:left w:type="dxa" w:w="120"/>
              <w:bottom w:type="dxa" w:w="80"/>
              <w:right w:type="dxa" w:w="120"/>
            </w:tcMar>
          </w:tcPr>
          <w:p>
            <w:pPr>
              <w:spacing w:after="20" w:before="20"/>
            </w:pPr>
            <w:r>
              <w:rPr>
                <w:rFonts w:ascii="Calibri" w:cs="Calibri" w:eastAsia="Calibri" w:hAnsi="Calibri"/>
                <w:color w:val="1A1A2E"/>
                <w:sz w:val="21"/>
                <w:szCs w:val="21"/>
              </w:rPr>
              <w:t xml:space="preserve">SNS and SQS are not alternatives — they are complements.</w:t>
            </w:r>
          </w:p>
          <w:p>
            <w:pPr>
              <w:spacing w:after="20" w:before="20"/>
            </w:pPr>
            <w:r>
              <w:rPr>
                <w:rFonts w:ascii="Calibri" w:cs="Calibri" w:eastAsia="Calibri" w:hAnsi="Calibri"/>
                <w:color w:val="1A1A2E"/>
                <w:sz w:val="21"/>
                <w:szCs w:val="21"/>
              </w:rPr>
              <w:t xml:space="preserve">SNS = broadcast. SQS = buffer.</w:t>
            </w:r>
          </w:p>
          <w:p>
            <w:pPr>
              <w:spacing w:after="20" w:before="20"/>
            </w:pPr>
            <w:r>
              <w:rPr>
                <w:rFonts w:ascii="Calibri" w:cs="Calibri" w:eastAsia="Calibri" w:hAnsi="Calibri"/>
                <w:color w:val="1A1A2E"/>
                <w:sz w:val="21"/>
                <w:szCs w:val="21"/>
              </w:rPr>
              <w:t xml:space="preserve">The canonical DE pattern: SNS → SQS → Lambda.</w:t>
            </w:r>
          </w:p>
          <w:p>
            <w:pPr>
              <w:spacing w:after="20" w:before="20"/>
            </w:pPr>
            <w:r>
              <w:rPr>
                <w:rFonts w:ascii="Calibri" w:cs="Calibri" w:eastAsia="Calibri" w:hAnsi="Calibri"/>
                <w:color w:val="1A1A2E"/>
                <w:sz w:val="21"/>
                <w:szCs w:val="21"/>
              </w:rPr>
              <w:t xml:space="preserve">SNS handles the fan-out. SQS handles the persistence and retry. Lambda handles the processing.</w:t>
            </w:r>
          </w:p>
          <w:p>
            <w:pPr>
              <w:spacing w:after="20" w:before="20"/>
            </w:pPr>
            <w:r>
              <w:rPr>
                <w:rFonts w:ascii="Calibri" w:cs="Calibri" w:eastAsia="Calibri" w:hAnsi="Calibri"/>
                <w:color w:val="1A1A2E"/>
                <w:sz w:val="21"/>
                <w:szCs w:val="21"/>
              </w:rPr>
              <w:t xml:space="preserve"/>
            </w:r>
          </w:p>
          <w:p>
            <w:pPr>
              <w:spacing w:after="20" w:before="20"/>
            </w:pPr>
            <w:r>
              <w:rPr>
                <w:rFonts w:ascii="Calibri" w:cs="Calibri" w:eastAsia="Calibri" w:hAnsi="Calibri"/>
                <w:color w:val="1A1A2E"/>
                <w:sz w:val="21"/>
                <w:szCs w:val="21"/>
              </w:rPr>
              <w:t xml:space="preserve">Never subscribe Lambda directly to SNS in a critical pipeline — no DLQ, no retry buffer.</w:t>
            </w:r>
          </w:p>
          <w:p>
            <w:pPr>
              <w:spacing w:after="20" w:before="20"/>
            </w:pPr>
            <w:r>
              <w:rPr>
                <w:rFonts w:ascii="Calibri" w:cs="Calibri" w:eastAsia="Calibri" w:hAnsi="Calibri"/>
                <w:color w:val="1A1A2E"/>
                <w:sz w:val="21"/>
                <w:szCs w:val="21"/>
              </w:rPr>
              <w:t xml:space="preserve">Always interpose an SQS queue between SNS and Lambda for durability.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20"/>
        </w:tblCellMar>
      </w:tblPr>
      <w:tblGrid>
        <w:gridCol w:w="9360"/>
      </w:tblGrid>
      <w:tr>
        <w:tc>
          <w:tcPr>
            <w:tcBorders>
              <w:top w:val="single" w:color="2E7D32" w:sz="8"/>
              <w:left w:val="single" w:color="2E7D32" w:sz="8"/>
              <w:bottom w:val="single" w:color="2E7D32" w:sz="8"/>
              <w:right w:val="single" w:color="2E7D32" w:sz="8"/>
            </w:tcBorders>
            <w:shd w:fill="2E7D32" w:val="clear"/>
            <w:tcMar>
              <w:top w:type="dxa" w:w="60"/>
              <w:left w:type="dxa" w:w="100"/>
              <w:bottom w:type="dxa" w:w="60"/>
              <w:right w:type="dxa" w:w="100"/>
            </w:tcMar>
          </w:tcPr>
          <w:p>
            <w:r>
              <w:rPr>
                <w:rFonts w:ascii="Calibri" w:cs="Calibri" w:eastAsia="Calibri" w:hAnsi="Calibri"/>
                <w:b/>
                <w:bCs/>
                <w:color w:val="FFFFFF"/>
                <w:sz w:val="18"/>
                <w:szCs w:val="18"/>
              </w:rPr>
              <w:t xml:space="preserve">🔵  AZURE → AWS</w:t>
            </w:r>
          </w:p>
        </w:tc>
      </w:tr>
      <w:tr>
        <w:tc>
          <w:tcPr>
            <w:tcBorders>
              <w:top w:val="none" w:color="FFFFFF" w:sz="0"/>
              <w:left w:val="single" w:color="2E7D32" w:sz="8"/>
              <w:bottom w:val="single" w:color="2E7D32" w:sz="8"/>
              <w:right w:val="single" w:color="2E7D32" w:sz="8"/>
            </w:tcBorders>
            <w:shd w:fill="E8F5E9" w:val="clear"/>
            <w:tcMar>
              <w:top w:type="dxa" w:w="80"/>
              <w:left w:type="dxa" w:w="120"/>
              <w:bottom w:type="dxa" w:w="80"/>
              <w:right w:type="dxa" w:w="120"/>
            </w:tcMar>
          </w:tcPr>
          <w:p>
            <w:pPr>
              <w:spacing w:after="20" w:before="20"/>
            </w:pPr>
            <w:r>
              <w:rPr>
                <w:rFonts w:ascii="Calibri" w:cs="Calibri" w:eastAsia="Calibri" w:hAnsi="Calibri"/>
                <w:color w:val="1A1A2E"/>
                <w:sz w:val="21"/>
                <w:szCs w:val="21"/>
              </w:rPr>
              <w:t xml:space="preserve">Azure Service Bus Topic + Subscriptions  ≈  SNS Topic + SQS Subscriptions</w:t>
            </w:r>
          </w:p>
          <w:p>
            <w:pPr>
              <w:spacing w:after="20" w:before="20"/>
            </w:pPr>
            <w:r>
              <w:rPr>
                <w:rFonts w:ascii="Calibri" w:cs="Calibri" w:eastAsia="Calibri" w:hAnsi="Calibri"/>
                <w:color w:val="1A1A2E"/>
                <w:sz w:val="21"/>
                <w:szCs w:val="21"/>
              </w:rPr>
              <w:t xml:space="preserve">Azure Event Grid  ≈  SNS (for event-driven notification patterns)</w:t>
            </w:r>
          </w:p>
          <w:p>
            <w:pPr>
              <w:spacing w:after="20" w:before="20"/>
            </w:pPr>
            <w:r>
              <w:rPr>
                <w:rFonts w:ascii="Calibri" w:cs="Calibri" w:eastAsia="Calibri" w:hAnsi="Calibri"/>
                <w:color w:val="1A1A2E"/>
                <w:sz w:val="21"/>
                <w:szCs w:val="21"/>
              </w:rPr>
              <w:t xml:space="preserve">Azure Event Grid has richer routing rules and filter schemas than SNS.</w:t>
            </w:r>
          </w:p>
          <w:p>
            <w:pPr>
              <w:spacing w:after="20" w:before="20"/>
            </w:pPr>
            <w:r>
              <w:rPr>
                <w:rFonts w:ascii="Calibri" w:cs="Calibri" w:eastAsia="Calibri" w:hAnsi="Calibri"/>
                <w:color w:val="1A1A2E"/>
                <w:sz w:val="21"/>
                <w:szCs w:val="21"/>
              </w:rPr>
              <w:t xml:space="preserve">Amazon EventBridge is the closer AWS equivalent to Azure Event Grid for complex routing.</w:t>
            </w:r>
          </w:p>
          <w:p>
            <w:pPr>
              <w:spacing w:after="20" w:before="20"/>
            </w:pPr>
            <w:r>
              <w:rPr>
                <w:rFonts w:ascii="Calibri" w:cs="Calibri" w:eastAsia="Calibri" w:hAnsi="Calibri"/>
                <w:color w:val="1A1A2E"/>
                <w:sz w:val="21"/>
                <w:szCs w:val="21"/>
              </w:rPr>
              <w:t xml:space="preserve">(EventBridge is covered in a later section.)</w:t>
            </w:r>
          </w:p>
          <w:p>
            <w:pPr>
              <w:spacing w:after="20" w:before="20"/>
            </w:pPr>
            <w:r>
              <w:rPr>
                <w:rFonts w:ascii="Calibri" w:cs="Calibri" w:eastAsia="Calibri" w:hAnsi="Calibri"/>
                <w:color w:val="1A1A2E"/>
                <w:sz w:val="21"/>
                <w:szCs w:val="21"/>
              </w:rPr>
              <w:t xml:space="preserve">Azure Function triggered by Event Grid  ≈  Lambda subscribed to SNS via SQS</w:t>
            </w:r>
          </w:p>
        </w:tc>
      </w:tr>
    </w:tbl>
    <w:p>
      <w:pPr>
        <w:pBdr>
          <w:bottom w:val="single" w:color="FF9900" w:sz="6" w:space="1"/>
        </w:pBdr>
        <w:spacing w:after="160" w:before="320"/>
      </w:pPr>
      <w:r>
        <w:rPr>
          <w:rFonts w:ascii="Calibri" w:cs="Calibri" w:eastAsia="Calibri" w:hAnsi="Calibri"/>
          <w:b/>
          <w:bCs/>
          <w:color w:val="0D1B2A"/>
          <w:sz w:val="28"/>
          <w:szCs w:val="28"/>
        </w:rPr>
        <w:t xml:space="preserve">4.3  The Fan-Out Pattern: SNS → Multiple SQS Queues</w:t>
      </w:r>
    </w:p>
    <w:p>
      <w:pPr>
        <w:spacing w:after="100" w:before="80"/>
        <w:ind/>
        <w:jc w:val="left"/>
      </w:pPr>
      <w:r>
        <w:rPr>
          <w:rFonts w:ascii="Calibri" w:cs="Calibri" w:eastAsia="Calibri" w:hAnsi="Calibri"/>
          <w:b w:val="false"/>
          <w:bCs w:val="false"/>
          <w:color w:val="1A1A2E"/>
          <w:sz w:val="22"/>
          <w:szCs w:val="22"/>
        </w:rPr>
        <w:t xml:space="preserve">Fan-out = one SNS topic with multiple SQS queue subscriptions. One publish reaches all queues simultaneously. Each queue is completely independent.</w:t>
      </w:r>
    </w:p>
    <w:p>
      <w:pPr>
        <w:spacing w:after="60" w:before="60"/>
      </w:pPr>
    </w:p>
    <w:p>
      <w:pPr>
        <w:spacing w:after="100" w:before="220"/>
      </w:pPr>
      <w:r>
        <w:rPr>
          <w:rFonts w:ascii="Calibri" w:cs="Calibri" w:eastAsia="Calibri" w:hAnsi="Calibri"/>
          <w:b/>
          <w:bCs/>
          <w:color w:val="1A5276"/>
          <w:sz w:val="24"/>
          <w:szCs w:val="24"/>
        </w:rPr>
        <w:t xml:space="preserve">Arjun's Fan-Out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2500"/>
        <w:gridCol w:w="2600"/>
        <w:gridCol w:w="2500"/>
        <w:gridCol w:w="1760"/>
      </w:tblGrid>
      <w:tr>
        <w:tc>
          <w:tcPr>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Calibri" w:cs="Calibri" w:eastAsia="Calibri" w:hAnsi="Calibri"/>
                <w:b/>
                <w:bCs/>
                <w:color w:val="FFFFFF"/>
                <w:sz w:val="20"/>
                <w:szCs w:val="20"/>
              </w:rPr>
              <w:t xml:space="preserve">Queue</w:t>
            </w:r>
          </w:p>
        </w:tc>
        <w:tc>
          <w:tcPr>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Calibri" w:cs="Calibri" w:eastAsia="Calibri" w:hAnsi="Calibri"/>
                <w:b/>
                <w:bCs/>
                <w:color w:val="FFFFFF"/>
                <w:sz w:val="20"/>
                <w:szCs w:val="20"/>
              </w:rPr>
              <w:t xml:space="preserve">Lambda Consumer</w:t>
            </w:r>
          </w:p>
        </w:tc>
        <w:tc>
          <w:tcPr>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Calibri" w:cs="Calibri" w:eastAsia="Calibri" w:hAnsi="Calibri"/>
                <w:b/>
                <w:bCs/>
                <w:color w:val="FFFFFF"/>
                <w:sz w:val="20"/>
                <w:szCs w:val="20"/>
              </w:rPr>
              <w:t xml:space="preserve">Filter</w:t>
            </w:r>
          </w:p>
        </w:tc>
        <w:tc>
          <w:tcPr>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sqs-bronze-loader</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swiggy-order-processor</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None — receives everything</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Starts Bronze → Silver Glue job</w:t>
            </w:r>
          </w:p>
        </w:tc>
      </w:tr>
      <w:tr>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sqs-anomaly-check</w:t>
            </w:r>
          </w:p>
        </w:tc>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swiggy-anomaly-detector</w:t>
            </w:r>
          </w:p>
        </w:tc>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order_value &gt; 10000 only</w:t>
            </w:r>
          </w:p>
        </w:tc>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Anomaly detection on high-value orders</w:t>
            </w:r>
          </w:p>
        </w:tc>
      </w:tr>
      <w:tr>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sqs-audit-log</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swiggy-audit-logger</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None — receives everything</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Writes audit trail to DynamoDB</w:t>
            </w:r>
          </w:p>
        </w:tc>
      </w:tr>
    </w:tbl>
    <w:p>
      <w:pPr>
        <w:spacing w:after="60" w:before="60"/>
      </w:pPr>
    </w:p>
    <w:p>
      <w:pPr>
        <w:spacing w:after="100" w:before="220"/>
      </w:pPr>
      <w:r>
        <w:rPr>
          <w:rFonts w:ascii="Calibri" w:cs="Calibri" w:eastAsia="Calibri" w:hAnsi="Calibri"/>
          <w:b/>
          <w:bCs/>
          <w:color w:val="1A5276"/>
          <w:sz w:val="24"/>
          <w:szCs w:val="24"/>
        </w:rPr>
        <w:t xml:space="preserve">Benefits of Each Queue Being Independent</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Independent failure: anomaly Lambda fails → bronze loader completely unaffected</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Independent scaling: each Lambda scales based on its own queue depth</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Independent retention: audit log keeps messages 14 days; bronze loader needs only 1 day</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Independent DLQ: each queue has its own dead letter queue and alarm</w:t>
      </w:r>
    </w:p>
    <w:p>
      <w:pPr>
        <w:spacing w:after="60" w:before="60"/>
      </w:pPr>
    </w:p>
    <w:p>
      <w:pPr>
        <w:spacing w:after="100" w:before="220"/>
      </w:pPr>
      <w:r>
        <w:rPr>
          <w:rFonts w:ascii="Calibri" w:cs="Calibri" w:eastAsia="Calibri" w:hAnsi="Calibri"/>
          <w:b/>
          <w:bCs/>
          <w:color w:val="1A5276"/>
          <w:sz w:val="24"/>
          <w:szCs w:val="24"/>
        </w:rPr>
        <w:t xml:space="preserve">Setting Up a Subscription — The Steps That Matter</w:t>
      </w:r>
    </w:p>
    <w:p>
      <w:pPr>
        <w:pStyle w:val="ListParagraph"/>
        <w:numPr>
          <w:ilvl w:val="0"/>
          <w:numId w:val="3"/>
        </w:numPr>
        <w:spacing w:after="60" w:before="60"/>
      </w:pPr>
      <w:r>
        <w:rPr>
          <w:rFonts w:ascii="Calibri" w:cs="Calibri" w:eastAsia="Calibri" w:hAnsi="Calibri"/>
          <w:b w:val="false"/>
          <w:bCs w:val="false"/>
          <w:color w:val="1A1A2E"/>
          <w:sz w:val="22"/>
          <w:szCs w:val="22"/>
        </w:rPr>
        <w:t xml:space="preserve">Create SNS topic</w:t>
      </w:r>
    </w:p>
    <w:p>
      <w:pPr>
        <w:pStyle w:val="ListParagraph"/>
        <w:numPr>
          <w:ilvl w:val="0"/>
          <w:numId w:val="3"/>
        </w:numPr>
        <w:spacing w:after="60" w:before="60"/>
      </w:pPr>
      <w:r>
        <w:rPr>
          <w:rFonts w:ascii="Calibri" w:cs="Calibri" w:eastAsia="Calibri" w:hAnsi="Calibri"/>
          <w:b w:val="false"/>
          <w:bCs w:val="false"/>
          <w:color w:val="1A1A2E"/>
          <w:sz w:val="22"/>
          <w:szCs w:val="22"/>
        </w:rPr>
        <w:t xml:space="preserve">Create SQS queues (one per consumer)</w:t>
      </w:r>
    </w:p>
    <w:p>
      <w:pPr>
        <w:pStyle w:val="ListParagraph"/>
        <w:numPr>
          <w:ilvl w:val="0"/>
          <w:numId w:val="3"/>
        </w:numPr>
        <w:spacing w:after="60" w:before="60"/>
      </w:pPr>
      <w:r>
        <w:rPr>
          <w:rFonts w:ascii="Calibri" w:cs="Calibri" w:eastAsia="Calibri" w:hAnsi="Calibri"/>
          <w:b w:val="false"/>
          <w:bCs w:val="false"/>
          <w:color w:val="1A1A2E"/>
          <w:sz w:val="22"/>
          <w:szCs w:val="22"/>
        </w:rPr>
        <w:t xml:space="preserve">Subscribe each SQS queue to the SNS topic (Protocol: Amazon SQS)</w:t>
      </w:r>
    </w:p>
    <w:p>
      <w:pPr>
        <w:pStyle w:val="ListParagraph"/>
        <w:numPr>
          <w:ilvl w:val="0"/>
          <w:numId w:val="3"/>
        </w:numPr>
        <w:spacing w:after="60" w:before="60"/>
      </w:pPr>
      <w:r>
        <w:rPr>
          <w:rFonts w:ascii="Calibri" w:cs="Calibri" w:eastAsia="Calibri" w:hAnsi="Calibri"/>
          <w:b w:val="false"/>
          <w:bCs w:val="false"/>
          <w:color w:val="1A1A2E"/>
          <w:sz w:val="22"/>
          <w:szCs w:val="22"/>
        </w:rPr>
        <w:t xml:space="preserve">Set SQS queue policy to allow sns.amazonaws.com to SendMessage ← most forgotten step</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20"/>
        </w:tblCellMar>
      </w:tblPr>
      <w:tblGrid>
        <w:gridCol w:w="9360"/>
      </w:tblGrid>
      <w:tr>
        <w:tc>
          <w:tcPr>
            <w:tcBorders>
              <w:top w:val="single" w:color="C62828" w:sz="8"/>
              <w:left w:val="single" w:color="C62828" w:sz="8"/>
              <w:bottom w:val="single" w:color="C62828" w:sz="8"/>
              <w:right w:val="single" w:color="C62828" w:sz="8"/>
            </w:tcBorders>
            <w:shd w:fill="C62828" w:val="clear"/>
            <w:tcMar>
              <w:top w:type="dxa" w:w="60"/>
              <w:left w:type="dxa" w:w="100"/>
              <w:bottom w:type="dxa" w:w="60"/>
              <w:right w:type="dxa" w:w="100"/>
            </w:tcMar>
          </w:tcPr>
          <w:p>
            <w:r>
              <w:rPr>
                <w:rFonts w:ascii="Calibri" w:cs="Calibri" w:eastAsia="Calibri" w:hAnsi="Calibri"/>
                <w:b/>
                <w:bCs/>
                <w:color w:val="FFFFFF"/>
                <w:sz w:val="18"/>
                <w:szCs w:val="18"/>
              </w:rPr>
              <w:t xml:space="preserve">⚠️  WATCH OUT</w:t>
            </w:r>
          </w:p>
        </w:tc>
      </w:tr>
      <w:tr>
        <w:tc>
          <w:tcPr>
            <w:tcBorders>
              <w:top w:val="none" w:color="FFFFFF" w:sz="0"/>
              <w:left w:val="single" w:color="C62828" w:sz="8"/>
              <w:bottom w:val="single" w:color="C62828" w:sz="8"/>
              <w:right w:val="single" w:color="C62828" w:sz="8"/>
            </w:tcBorders>
            <w:shd w:fill="FDECEA" w:val="clear"/>
            <w:tcMar>
              <w:top w:type="dxa" w:w="80"/>
              <w:left w:type="dxa" w:w="120"/>
              <w:bottom w:type="dxa" w:w="80"/>
              <w:right w:type="dxa" w:w="120"/>
            </w:tcMar>
          </w:tcPr>
          <w:p>
            <w:pPr>
              <w:spacing w:after="20" w:before="20"/>
            </w:pPr>
            <w:r>
              <w:rPr>
                <w:rFonts w:ascii="Calibri" w:cs="Calibri" w:eastAsia="Calibri" w:hAnsi="Calibri"/>
                <w:color w:val="1A1A2E"/>
                <w:sz w:val="21"/>
                <w:szCs w:val="21"/>
              </w:rPr>
              <w:t xml:space="preserve">MOST COMMON LAB FAILURE: SQS queue policy missing or wrong.</w:t>
            </w:r>
          </w:p>
          <w:p>
            <w:pPr>
              <w:spacing w:after="20" w:before="20"/>
            </w:pPr>
            <w:r>
              <w:rPr>
                <w:rFonts w:ascii="Calibri" w:cs="Calibri" w:eastAsia="Calibri" w:hAnsi="Calibri"/>
                <w:color w:val="1A1A2E"/>
                <w:sz w:val="21"/>
                <w:szCs w:val="21"/>
              </w:rPr>
              <w:t xml:space="preserve"/>
            </w:r>
          </w:p>
          <w:p>
            <w:pPr>
              <w:spacing w:after="20" w:before="20"/>
            </w:pPr>
            <w:r>
              <w:rPr>
                <w:rFonts w:ascii="Calibri" w:cs="Calibri" w:eastAsia="Calibri" w:hAnsi="Calibri"/>
                <w:color w:val="1A1A2E"/>
                <w:sz w:val="21"/>
                <w:szCs w:val="21"/>
              </w:rPr>
              <w:t xml:space="preserve">If the SQS queue does not explicitly allow sns.amazonaws.com to call SendMessage,</w:t>
            </w:r>
          </w:p>
          <w:p>
            <w:pPr>
              <w:spacing w:after="20" w:before="20"/>
            </w:pPr>
            <w:r>
              <w:rPr>
                <w:rFonts w:ascii="Calibri" w:cs="Calibri" w:eastAsia="Calibri" w:hAnsi="Calibri"/>
                <w:color w:val="1A1A2E"/>
                <w:sz w:val="21"/>
                <w:szCs w:val="21"/>
              </w:rPr>
              <w:t xml:space="preserve">SNS silently drops the message. No error in SNS logs. No error in SQS. Messages just vanish.</w:t>
            </w:r>
          </w:p>
          <w:p>
            <w:pPr>
              <w:spacing w:after="20" w:before="20"/>
            </w:pPr>
            <w:r>
              <w:rPr>
                <w:rFonts w:ascii="Calibri" w:cs="Calibri" w:eastAsia="Calibri" w:hAnsi="Calibri"/>
                <w:color w:val="1A1A2E"/>
                <w:sz w:val="21"/>
                <w:szCs w:val="21"/>
              </w:rPr>
              <w:t xml:space="preserve"/>
            </w:r>
          </w:p>
          <w:p>
            <w:pPr>
              <w:spacing w:after="20" w:before="20"/>
            </w:pPr>
            <w:r>
              <w:rPr>
                <w:rFonts w:ascii="Calibri" w:cs="Calibri" w:eastAsia="Calibri" w:hAnsi="Calibri"/>
                <w:color w:val="1A1A2E"/>
                <w:sz w:val="21"/>
                <w:szCs w:val="21"/>
              </w:rPr>
              <w:t xml:space="preserve">Console shortcut: when creating a subscription via SNS console, a popup appears:</w:t>
            </w:r>
          </w:p>
          <w:p>
            <w:pPr>
              <w:spacing w:after="20" w:before="20"/>
            </w:pPr>
            <w:r>
              <w:rPr>
                <w:rFonts w:ascii="Calibri" w:cs="Calibri" w:eastAsia="Calibri" w:hAnsi="Calibri"/>
                <w:color w:val="1A1A2E"/>
                <w:sz w:val="21"/>
                <w:szCs w:val="21"/>
              </w:rPr>
              <w:t xml:space="preserve">'Would you like to add the required permissions to the SQS queue?'</w:t>
            </w:r>
          </w:p>
          <w:p>
            <w:pPr>
              <w:spacing w:after="20" w:before="20"/>
            </w:pPr>
            <w:r>
              <w:rPr>
                <w:rFonts w:ascii="Calibri" w:cs="Calibri" w:eastAsia="Calibri" w:hAnsi="Calibri"/>
                <w:color w:val="1A1A2E"/>
                <w:sz w:val="21"/>
                <w:szCs w:val="21"/>
              </w:rPr>
              <w:t xml:space="preserve">Click YES. This auto-creates the correct queue policy.</w:t>
            </w:r>
          </w:p>
          <w:p>
            <w:pPr>
              <w:spacing w:after="20" w:before="20"/>
            </w:pPr>
            <w:r>
              <w:rPr>
                <w:rFonts w:ascii="Calibri" w:cs="Calibri" w:eastAsia="Calibri" w:hAnsi="Calibri"/>
                <w:color w:val="1A1A2E"/>
                <w:sz w:val="21"/>
                <w:szCs w:val="21"/>
              </w:rPr>
              <w:t xml:space="preserve"/>
            </w:r>
          </w:p>
          <w:p>
            <w:pPr>
              <w:spacing w:after="20" w:before="20"/>
            </w:pPr>
            <w:r>
              <w:rPr>
                <w:rFonts w:ascii="Calibri" w:cs="Calibri" w:eastAsia="Calibri" w:hAnsi="Calibri"/>
                <w:color w:val="1A1A2E"/>
                <w:sz w:val="21"/>
                <w:szCs w:val="21"/>
              </w:rPr>
              <w:t xml:space="preserve">If you clicked No: go to SQS → queue → Access policy → Edit → add the policy manually.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20"/>
        </w:tblCellMar>
      </w:tblPr>
      <w:tblGrid>
        <w:gridCol w:w="9360"/>
      </w:tblGrid>
      <w:tr>
        <w:tc>
          <w:tcPr>
            <w:tcBorders>
              <w:top w:val="single" w:color="444444" w:sz="8"/>
              <w:left w:val="single" w:color="444444" w:sz="8"/>
              <w:bottom w:val="single" w:color="444444" w:sz="8"/>
              <w:right w:val="single" w:color="444444" w:sz="8"/>
            </w:tcBorders>
            <w:shd w:fill="333333" w:val="clear"/>
            <w:tcMar>
              <w:top w:type="dxa" w:w="60"/>
              <w:left w:type="dxa" w:w="100"/>
              <w:bottom w:type="dxa" w:w="60"/>
              <w:right w:type="dxa" w:w="100"/>
            </w:tcMar>
          </w:tcPr>
          <w:p>
            <w:r>
              <w:rPr>
                <w:rFonts w:ascii="Calibri" w:cs="Calibri" w:eastAsia="Calibri" w:hAnsi="Calibri"/>
                <w:b/>
                <w:bCs/>
                <w:color w:val="FFFFFF"/>
                <w:sz w:val="18"/>
                <w:szCs w:val="18"/>
              </w:rPr>
              <w:t xml:space="preserve">💻  CODE</w:t>
            </w:r>
          </w:p>
        </w:tc>
      </w:tr>
      <w:tr>
        <w:tc>
          <w:tcPr>
            <w:tcBorders>
              <w:top w:val="none" w:color="FFFFFF" w:sz="0"/>
              <w:left w:val="single" w:color="444444" w:sz="8"/>
              <w:bottom w:val="single" w:color="444444" w:sz="8"/>
              <w:right w:val="single" w:color="444444" w:sz="8"/>
            </w:tcBorders>
            <w:shd w:fill="1E1E1E" w:val="clear"/>
            <w:tcMar>
              <w:top w:type="dxa" w:w="80"/>
              <w:left w:type="dxa" w:w="120"/>
              <w:bottom w:type="dxa" w:w="80"/>
              <w:right w:type="dxa" w:w="120"/>
            </w:tcMar>
          </w:tcPr>
          <w:p>
            <w:pPr>
              <w:spacing w:after="20" w:before="20"/>
            </w:pPr>
            <w:r>
              <w:rPr>
                <w:rFonts w:ascii="Courier New" w:cs="Courier New" w:eastAsia="Courier New" w:hAnsi="Courier New"/>
                <w:color w:val="6A9955"/>
                <w:sz w:val="18"/>
                <w:szCs w:val="18"/>
              </w:rPr>
              <w:t xml:space="preserve"># The SQS queue policy you need (added automatically if you click Yes in console)</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'Effect': 'Allow',</w:t>
            </w:r>
          </w:p>
          <w:p>
            <w:pPr>
              <w:spacing w:after="20" w:before="20"/>
            </w:pPr>
            <w:r>
              <w:rPr>
                <w:rFonts w:ascii="Courier New" w:cs="Courier New" w:eastAsia="Courier New" w:hAnsi="Courier New"/>
                <w:color w:val="D4D4D4"/>
                <w:sz w:val="18"/>
                <w:szCs w:val="18"/>
              </w:rPr>
              <w:t xml:space="preserve">  'Principal': { 'Service': 'sns.amazonaws.com' },</w:t>
            </w:r>
          </w:p>
          <w:p>
            <w:pPr>
              <w:spacing w:after="20" w:before="20"/>
            </w:pPr>
            <w:r>
              <w:rPr>
                <w:rFonts w:ascii="Courier New" w:cs="Courier New" w:eastAsia="Courier New" w:hAnsi="Courier New"/>
                <w:color w:val="D4D4D4"/>
                <w:sz w:val="18"/>
                <w:szCs w:val="18"/>
              </w:rPr>
              <w:t xml:space="preserve">  'Action': 'sqs:SendMessage',</w:t>
            </w:r>
          </w:p>
          <w:p>
            <w:pPr>
              <w:spacing w:after="20" w:before="20"/>
            </w:pPr>
            <w:r>
              <w:rPr>
                <w:rFonts w:ascii="Courier New" w:cs="Courier New" w:eastAsia="Courier New" w:hAnsi="Courier New"/>
                <w:color w:val="D4D4D4"/>
                <w:sz w:val="18"/>
                <w:szCs w:val="18"/>
              </w:rPr>
              <w:t xml:space="preserve">  'Resource': '&lt;your-sqs-queue-arn&gt;',</w:t>
            </w:r>
          </w:p>
          <w:p>
            <w:pPr>
              <w:spacing w:after="20" w:before="20"/>
            </w:pPr>
            <w:r>
              <w:rPr>
                <w:rFonts w:ascii="Courier New" w:cs="Courier New" w:eastAsia="Courier New" w:hAnsi="Courier New"/>
                <w:color w:val="D4D4D4"/>
                <w:sz w:val="18"/>
                <w:szCs w:val="18"/>
              </w:rPr>
              <w:t xml:space="preserve">  'Condition': {</w:t>
            </w:r>
          </w:p>
          <w:p>
            <w:pPr>
              <w:spacing w:after="20" w:before="20"/>
            </w:pPr>
            <w:r>
              <w:rPr>
                <w:rFonts w:ascii="Courier New" w:cs="Courier New" w:eastAsia="Courier New" w:hAnsi="Courier New"/>
                <w:color w:val="D4D4D4"/>
                <w:sz w:val="18"/>
                <w:szCs w:val="18"/>
              </w:rPr>
              <w:t xml:space="preserve">    'ArnEquals': { 'aws:SourceArn': '&lt;your-sns-topic-arn&gt;'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tc>
      </w:tr>
    </w:tbl>
    <w:p>
      <w:pPr>
        <w:pBdr>
          <w:bottom w:val="single" w:color="FF9900" w:sz="6" w:space="1"/>
        </w:pBdr>
        <w:spacing w:after="160" w:before="320"/>
      </w:pPr>
      <w:r>
        <w:rPr>
          <w:rFonts w:ascii="Calibri" w:cs="Calibri" w:eastAsia="Calibri" w:hAnsi="Calibri"/>
          <w:b/>
          <w:bCs/>
          <w:color w:val="0D1B2A"/>
          <w:sz w:val="28"/>
          <w:szCs w:val="28"/>
        </w:rPr>
        <w:t xml:space="preserve">4.4  SNS Message Filtering</w:t>
      </w:r>
    </w:p>
    <w:p>
      <w:pPr>
        <w:spacing w:after="100" w:before="80"/>
        <w:ind/>
        <w:jc w:val="left"/>
      </w:pPr>
      <w:r>
        <w:rPr>
          <w:rFonts w:ascii="Calibri" w:cs="Calibri" w:eastAsia="Calibri" w:hAnsi="Calibri"/>
          <w:b w:val="false"/>
          <w:bCs w:val="false"/>
          <w:color w:val="1A1A2E"/>
          <w:sz w:val="22"/>
          <w:szCs w:val="22"/>
        </w:rPr>
        <w:t xml:space="preserve">Without filtering, every subscriber receives every message. With filter policies, each subscription only receives messages that match its filter criteria.</w:t>
      </w:r>
    </w:p>
    <w:p>
      <w:pPr>
        <w:spacing w:after="60" w:before="60"/>
      </w:pPr>
    </w:p>
    <w:p>
      <w:pPr>
        <w:spacing w:after="100" w:before="220"/>
      </w:pPr>
      <w:r>
        <w:rPr>
          <w:rFonts w:ascii="Calibri" w:cs="Calibri" w:eastAsia="Calibri" w:hAnsi="Calibri"/>
          <w:b/>
          <w:bCs/>
          <w:color w:val="1A5276"/>
          <w:sz w:val="24"/>
          <w:szCs w:val="24"/>
        </w:rPr>
        <w:t xml:space="preserve">How Filter Policies Work</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Filters are set on the SUBSCRIPTION, not the topic</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Filter policies check MessageAttributes set by the publisher when calling sns.publish()</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Empty filter policy = receive all messages (default behaviour)</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If publisher does not set MessageAttributes, filtered subscriptions receive nothing</w:t>
      </w:r>
    </w:p>
    <w:p>
      <w:pPr>
        <w:spacing w:after="60" w:before="60"/>
      </w:pPr>
    </w:p>
    <w:p>
      <w:pPr>
        <w:spacing w:after="100" w:before="220"/>
      </w:pPr>
      <w:r>
        <w:rPr>
          <w:rFonts w:ascii="Calibri" w:cs="Calibri" w:eastAsia="Calibri" w:hAnsi="Calibri"/>
          <w:b/>
          <w:bCs/>
          <w:color w:val="1A5276"/>
          <w:sz w:val="24"/>
          <w:szCs w:val="24"/>
        </w:rPr>
        <w:t xml:space="preserve">Filter Policy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2300"/>
        <w:gridCol w:w="3700"/>
        <w:gridCol w:w="3360"/>
      </w:tblGrid>
      <w:tr>
        <w:tc>
          <w:tcPr>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Calibri" w:cs="Calibri" w:eastAsia="Calibri" w:hAnsi="Calibri"/>
                <w:b/>
                <w:bCs/>
                <w:color w:val="FFFFFF"/>
                <w:sz w:val="20"/>
                <w:szCs w:val="20"/>
              </w:rPr>
              <w:t xml:space="preserve">Filter Type</w:t>
            </w:r>
          </w:p>
        </w:tc>
        <w:tc>
          <w:tcPr>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Calibri" w:cs="Calibri" w:eastAsia="Calibri" w:hAnsi="Calibri"/>
                <w:b/>
                <w:bCs/>
                <w:color w:val="FFFFFF"/>
                <w:sz w:val="20"/>
                <w:szCs w:val="20"/>
              </w:rPr>
              <w:t xml:space="preserve">Example Policy</w:t>
            </w:r>
          </w:p>
        </w:tc>
        <w:tc>
          <w:tcPr>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Calibri" w:cs="Calibri" w:eastAsia="Calibri" w:hAnsi="Calibri"/>
                <w:b/>
                <w:bCs/>
                <w:color w:val="FFFFFF"/>
                <w:sz w:val="20"/>
                <w:szCs w:val="20"/>
              </w:rPr>
              <w:t xml:space="preserve">What It Does</w:t>
            </w:r>
          </w:p>
        </w:tc>
      </w:tr>
      <w:tr>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bCs/>
                <w:color w:val="1A1A2E"/>
                <w:sz w:val="20"/>
                <w:szCs w:val="20"/>
              </w:rPr>
              <w:t xml:space="preserve">String match</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{"region": ["south", "west"]}</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Matches if region is exactly south or west</w:t>
            </w:r>
          </w:p>
        </w:tc>
      </w:tr>
      <w:tr>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bCs/>
                <w:color w:val="1A1A2E"/>
                <w:sz w:val="20"/>
                <w:szCs w:val="20"/>
              </w:rPr>
              <w:t xml:space="preserve">Numeric range</w:t>
            </w:r>
          </w:p>
        </w:tc>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{"order_value": [{"numeric": ["&gt;", 10000]}]}</w:t>
            </w:r>
          </w:p>
        </w:tc>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Matches if order_value &gt; 10000</w:t>
            </w:r>
          </w:p>
        </w:tc>
      </w:tr>
      <w:tr>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bCs/>
                <w:color w:val="1A1A2E"/>
                <w:sz w:val="20"/>
                <w:szCs w:val="20"/>
              </w:rPr>
              <w:t xml:space="preserve">Numeric between</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{"price": [{"numeric": ["&gt;=", 100, "&lt;=", 500]}]}</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Matches if price is between 100 and 500</w:t>
            </w:r>
          </w:p>
        </w:tc>
      </w:tr>
      <w:tr>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bCs/>
                <w:color w:val="1A1A2E"/>
                <w:sz w:val="20"/>
                <w:szCs w:val="20"/>
              </w:rPr>
              <w:t xml:space="preserve">Attribute exists</w:t>
            </w:r>
          </w:p>
        </w:tc>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{"customer_tier": [{"exists": true}]}</w:t>
            </w:r>
          </w:p>
        </w:tc>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Matches if customer_tier attribute is present</w:t>
            </w:r>
          </w:p>
        </w:tc>
      </w:tr>
      <w:tr>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bCs/>
                <w:color w:val="1A1A2E"/>
                <w:sz w:val="20"/>
                <w:szCs w:val="20"/>
              </w:rPr>
              <w:t xml:space="preserve">Anything but</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{"region": [{"anything-but": ["test", "staging"]}]}</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Matches if region is NOT test or staging</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20"/>
        </w:tblCellMar>
      </w:tblPr>
      <w:tblGrid>
        <w:gridCol w:w="9360"/>
      </w:tblGrid>
      <w:tr>
        <w:tc>
          <w:tcPr>
            <w:tcBorders>
              <w:top w:val="single" w:color="444444" w:sz="8"/>
              <w:left w:val="single" w:color="444444" w:sz="8"/>
              <w:bottom w:val="single" w:color="444444" w:sz="8"/>
              <w:right w:val="single" w:color="444444" w:sz="8"/>
            </w:tcBorders>
            <w:shd w:fill="333333" w:val="clear"/>
            <w:tcMar>
              <w:top w:type="dxa" w:w="60"/>
              <w:left w:type="dxa" w:w="100"/>
              <w:bottom w:type="dxa" w:w="60"/>
              <w:right w:type="dxa" w:w="100"/>
            </w:tcMar>
          </w:tcPr>
          <w:p>
            <w:r>
              <w:rPr>
                <w:rFonts w:ascii="Calibri" w:cs="Calibri" w:eastAsia="Calibri" w:hAnsi="Calibri"/>
                <w:b/>
                <w:bCs/>
                <w:color w:val="FFFFFF"/>
                <w:sz w:val="18"/>
                <w:szCs w:val="18"/>
              </w:rPr>
              <w:t xml:space="preserve">💻  CODE</w:t>
            </w:r>
          </w:p>
        </w:tc>
      </w:tr>
      <w:tr>
        <w:tc>
          <w:tcPr>
            <w:tcBorders>
              <w:top w:val="none" w:color="FFFFFF" w:sz="0"/>
              <w:left w:val="single" w:color="444444" w:sz="8"/>
              <w:bottom w:val="single" w:color="444444" w:sz="8"/>
              <w:right w:val="single" w:color="444444" w:sz="8"/>
            </w:tcBorders>
            <w:shd w:fill="1E1E1E" w:val="clear"/>
            <w:tcMar>
              <w:top w:type="dxa" w:w="80"/>
              <w:left w:type="dxa" w:w="120"/>
              <w:bottom w:type="dxa" w:w="80"/>
              <w:right w:type="dxa" w:w="120"/>
            </w:tcMar>
          </w:tcPr>
          <w:p>
            <w:pPr>
              <w:spacing w:after="20" w:before="20"/>
            </w:pPr>
            <w:r>
              <w:rPr>
                <w:rFonts w:ascii="Courier New" w:cs="Courier New" w:eastAsia="Courier New" w:hAnsi="Courier New"/>
                <w:color w:val="6A9955"/>
                <w:sz w:val="18"/>
                <w:szCs w:val="18"/>
              </w:rPr>
              <w:t xml:space="preserve"># Publisher sets MessageAttributes when calling sns.publish()</w:t>
            </w:r>
          </w:p>
          <w:p>
            <w:pPr>
              <w:spacing w:after="20" w:before="20"/>
            </w:pPr>
            <w:r>
              <w:rPr>
                <w:rFonts w:ascii="Courier New" w:cs="Courier New" w:eastAsia="Courier New" w:hAnsi="Courier New"/>
                <w:color w:val="D4D4D4"/>
                <w:sz w:val="18"/>
                <w:szCs w:val="18"/>
              </w:rPr>
              <w:t xml:space="preserve">import boto3, json</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sns = boto3.client('sns', region_name='us-east-1')</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sns.publish(</w:t>
            </w:r>
          </w:p>
          <w:p>
            <w:pPr>
              <w:spacing w:after="20" w:before="20"/>
            </w:pPr>
            <w:r>
              <w:rPr>
                <w:rFonts w:ascii="Courier New" w:cs="Courier New" w:eastAsia="Courier New" w:hAnsi="Courier New"/>
                <w:color w:val="D4D4D4"/>
                <w:sz w:val="18"/>
                <w:szCs w:val="18"/>
              </w:rPr>
              <w:t xml:space="preserve">    TopicArn='arn:aws:sns:us-east-1:ACCOUNT:swiggy-orders-events',</w:t>
            </w:r>
          </w:p>
          <w:p>
            <w:pPr>
              <w:spacing w:after="20" w:before="20"/>
            </w:pPr>
            <w:r>
              <w:rPr>
                <w:rFonts w:ascii="Courier New" w:cs="Courier New" w:eastAsia="Courier New" w:hAnsi="Courier New"/>
                <w:color w:val="D4D4D4"/>
                <w:sz w:val="18"/>
                <w:szCs w:val="18"/>
              </w:rPr>
              <w:t xml:space="preserve">    Message=json.dumps({</w:t>
            </w:r>
          </w:p>
          <w:p>
            <w:pPr>
              <w:spacing w:after="20" w:before="20"/>
            </w:pPr>
            <w:r>
              <w:rPr>
                <w:rFonts w:ascii="Courier New" w:cs="Courier New" w:eastAsia="Courier New" w:hAnsi="Courier New"/>
                <w:color w:val="D4D4D4"/>
                <w:sz w:val="18"/>
                <w:szCs w:val="18"/>
              </w:rPr>
              <w:t xml:space="preserve">        'order_id': 'ORD999',</w:t>
            </w:r>
          </w:p>
          <w:p>
            <w:pPr>
              <w:spacing w:after="20" w:before="20"/>
            </w:pPr>
            <w:r>
              <w:rPr>
                <w:rFonts w:ascii="Courier New" w:cs="Courier New" w:eastAsia="Courier New" w:hAnsi="Courier New"/>
                <w:color w:val="D4D4D4"/>
                <w:sz w:val="18"/>
                <w:szCs w:val="18"/>
              </w:rPr>
              <w:t xml:space="preserve">        's3_path': 's3://swiggy-bronze/orders/2024/01/file.parquet'</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MessageAttributes={</w:t>
            </w:r>
          </w:p>
          <w:p>
            <w:pPr>
              <w:spacing w:after="20" w:before="20"/>
            </w:pPr>
            <w:r>
              <w:rPr>
                <w:rFonts w:ascii="Courier New" w:cs="Courier New" w:eastAsia="Courier New" w:hAnsi="Courier New"/>
                <w:color w:val="D4D4D4"/>
                <w:sz w:val="18"/>
                <w:szCs w:val="18"/>
              </w:rPr>
              <w:t xml:space="preserve">        'order_value': {</w:t>
            </w:r>
          </w:p>
          <w:p>
            <w:pPr>
              <w:spacing w:after="20" w:before="20"/>
            </w:pPr>
            <w:r>
              <w:rPr>
                <w:rFonts w:ascii="Courier New" w:cs="Courier New" w:eastAsia="Courier New" w:hAnsi="Courier New"/>
                <w:color w:val="D4D4D4"/>
                <w:sz w:val="18"/>
                <w:szCs w:val="18"/>
              </w:rPr>
              <w:t xml:space="preserve">            'DataType': 'Number',</w:t>
            </w:r>
          </w:p>
          <w:p>
            <w:pPr>
              <w:spacing w:after="20" w:before="20"/>
            </w:pPr>
            <w:r>
              <w:rPr>
                <w:rFonts w:ascii="Courier New" w:cs="Courier New" w:eastAsia="Courier New" w:hAnsi="Courier New"/>
                <w:color w:val="D4D4D4"/>
                <w:sz w:val="18"/>
                <w:szCs w:val="18"/>
              </w:rPr>
              <w:t xml:space="preserve">            'StringValue': '12500'   # &lt;-- filter policies check this</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'region': {</w:t>
            </w:r>
          </w:p>
          <w:p>
            <w:pPr>
              <w:spacing w:after="20" w:before="20"/>
            </w:pPr>
            <w:r>
              <w:rPr>
                <w:rFonts w:ascii="Courier New" w:cs="Courier New" w:eastAsia="Courier New" w:hAnsi="Courier New"/>
                <w:color w:val="D4D4D4"/>
                <w:sz w:val="18"/>
                <w:szCs w:val="18"/>
              </w:rPr>
              <w:t xml:space="preserve">            'DataType': 'String',</w:t>
            </w:r>
          </w:p>
          <w:p>
            <w:pPr>
              <w:spacing w:after="20" w:before="20"/>
            </w:pPr>
            <w:r>
              <w:rPr>
                <w:rFonts w:ascii="Courier New" w:cs="Courier New" w:eastAsia="Courier New" w:hAnsi="Courier New"/>
                <w:color w:val="D4D4D4"/>
                <w:sz w:val="18"/>
                <w:szCs w:val="18"/>
              </w:rPr>
              <w:t xml:space="preserve">            'StringValue': 'south'</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6A9955"/>
                <w:sz w:val="18"/>
                <w:szCs w:val="18"/>
              </w:rPr>
              <w:t xml:space="preserve"># 12500 &gt; 10000 → anomaly-check subscription receives this message</w:t>
            </w:r>
          </w:p>
          <w:p>
            <w:pPr>
              <w:spacing w:after="20" w:before="20"/>
            </w:pPr>
            <w:r>
              <w:rPr>
                <w:rFonts w:ascii="Courier New" w:cs="Courier New" w:eastAsia="Courier New" w:hAnsi="Courier New"/>
                <w:color w:val="6A9955"/>
                <w:sz w:val="18"/>
                <w:szCs w:val="18"/>
              </w:rPr>
              <w:t xml:space="preserve"># 12500 has no filter → bronze-loader subscription also receives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20"/>
        </w:tblCellMar>
      </w:tblPr>
      <w:tblGrid>
        <w:gridCol w:w="9360"/>
      </w:tblGrid>
      <w:tr>
        <w:tc>
          <w:tcPr>
            <w:tcBorders>
              <w:top w:val="single" w:color="FF9900" w:sz="8"/>
              <w:left w:val="single" w:color="FF9900" w:sz="8"/>
              <w:bottom w:val="single" w:color="FF9900" w:sz="8"/>
              <w:right w:val="single" w:color="FF9900" w:sz="8"/>
            </w:tcBorders>
            <w:shd w:fill="FF9900" w:val="clear"/>
            <w:tcMar>
              <w:top w:type="dxa" w:w="60"/>
              <w:left w:type="dxa" w:w="100"/>
              <w:bottom w:type="dxa" w:w="60"/>
              <w:right w:type="dxa" w:w="100"/>
            </w:tcMar>
          </w:tcPr>
          <w:p>
            <w:r>
              <w:rPr>
                <w:rFonts w:ascii="Calibri" w:cs="Calibri" w:eastAsia="Calibri" w:hAnsi="Calibri"/>
                <w:b/>
                <w:bCs/>
                <w:color w:val="FFFFFF"/>
                <w:sz w:val="18"/>
                <w:szCs w:val="18"/>
              </w:rPr>
              <w:t xml:space="preserve">💡  TIP</w:t>
            </w:r>
          </w:p>
        </w:tc>
      </w:tr>
      <w:tr>
        <w:tc>
          <w:tcPr>
            <w:tcBorders>
              <w:top w:val="none" w:color="FFFFFF" w:sz="0"/>
              <w:left w:val="single" w:color="FF9900" w:sz="8"/>
              <w:bottom w:val="single" w:color="FF9900" w:sz="8"/>
              <w:right w:val="single" w:color="FF9900" w:sz="8"/>
            </w:tcBorders>
            <w:shd w:fill="FFF8E1" w:val="clear"/>
            <w:tcMar>
              <w:top w:type="dxa" w:w="80"/>
              <w:left w:type="dxa" w:w="120"/>
              <w:bottom w:type="dxa" w:w="80"/>
              <w:right w:type="dxa" w:w="120"/>
            </w:tcMar>
          </w:tcPr>
          <w:p>
            <w:pPr>
              <w:spacing w:after="20" w:before="20"/>
            </w:pPr>
            <w:r>
              <w:rPr>
                <w:rFonts w:ascii="Calibri" w:cs="Calibri" w:eastAsia="Calibri" w:hAnsi="Calibri"/>
                <w:color w:val="1A1A2E"/>
                <w:sz w:val="21"/>
                <w:szCs w:val="21"/>
              </w:rPr>
              <w:t xml:space="preserve">For Arjun's pipeline, anomaly detection only fires on high-value orders (&gt; ₹10,000).</w:t>
            </w:r>
          </w:p>
          <w:p>
            <w:pPr>
              <w:spacing w:after="20" w:before="20"/>
            </w:pPr>
            <w:r>
              <w:rPr>
                <w:rFonts w:ascii="Calibri" w:cs="Calibri" w:eastAsia="Calibri" w:hAnsi="Calibri"/>
                <w:color w:val="1A1A2E"/>
                <w:sz w:val="21"/>
                <w:szCs w:val="21"/>
              </w:rPr>
              <w:t xml:space="preserve">This saves Lambda invocations and compute cost — most orders are low value.</w:t>
            </w:r>
          </w:p>
          <w:p>
            <w:pPr>
              <w:spacing w:after="20" w:before="20"/>
            </w:pPr>
            <w:r>
              <w:rPr>
                <w:rFonts w:ascii="Calibri" w:cs="Calibri" w:eastAsia="Calibri" w:hAnsi="Calibri"/>
                <w:color w:val="1A1A2E"/>
                <w:sz w:val="21"/>
                <w:szCs w:val="21"/>
              </w:rPr>
              <w:t xml:space="preserve">The bronze loader and audit log use empty filter policies so they receive everything.</w:t>
            </w:r>
          </w:p>
          <w:p>
            <w:pPr>
              <w:spacing w:after="20" w:before="20"/>
            </w:pPr>
            <w:r>
              <w:rPr>
                <w:rFonts w:ascii="Calibri" w:cs="Calibri" w:eastAsia="Calibri" w:hAnsi="Calibri"/>
                <w:color w:val="1A1A2E"/>
                <w:sz w:val="21"/>
                <w:szCs w:val="21"/>
              </w:rPr>
              <w:t xml:space="preserve">Filter policies are evaluated by SNS before delivery — no cost for filtered-out messages.</w:t>
            </w:r>
          </w:p>
        </w:tc>
      </w:tr>
    </w:tbl>
    <w:p>
      <w:pPr>
        <w:pBdr>
          <w:bottom w:val="single" w:color="DDDDDD" w:sz="4" w:space="1"/>
        </w:pBdr>
        <w:spacing w:after="240" w:before="240"/>
      </w:pPr>
    </w:p>
    <w:p>
      <w:pPr>
        <w:spacing w:after="0" w:before="0"/>
      </w:pPr>
      <w:r>
        <w:br w:type="page"/>
      </w:r>
    </w:p>
    <w:p>
      <w:pPr>
        <w:shd w:fill="0D1B2A" w:val="clear"/>
        <w:spacing w:after="200" w:before="400"/>
        <w:ind w:left="180"/>
      </w:pPr>
      <w:r>
        <w:rPr>
          <w:rFonts w:ascii="Calibri" w:cs="Calibri" w:eastAsia="Calibri" w:hAnsi="Calibri"/>
          <w:b/>
          <w:bCs/>
          <w:color w:val="FFFFFF"/>
          <w:sz w:val="36"/>
          <w:szCs w:val="36"/>
        </w:rPr>
        <w:t xml:space="preserve">Part 5 — Arjun's Complete Event-Driven Pipeline</w:t>
      </w:r>
    </w:p>
    <w:p>
      <w:pPr>
        <w:pBdr>
          <w:bottom w:val="single" w:color="FF9900" w:sz="6" w:space="1"/>
        </w:pBdr>
        <w:spacing w:after="160" w:before="320"/>
      </w:pPr>
      <w:r>
        <w:rPr>
          <w:rFonts w:ascii="Calibri" w:cs="Calibri" w:eastAsia="Calibri" w:hAnsi="Calibri"/>
          <w:b/>
          <w:bCs/>
          <w:color w:val="0D1B2A"/>
          <w:sz w:val="28"/>
          <w:szCs w:val="28"/>
        </w:rPr>
        <w:t xml:space="preserve">5.1  Full Architecture</w:t>
      </w:r>
    </w:p>
    <w:p>
      <w:pPr>
        <w:spacing w:after="100" w:before="80"/>
        <w:ind/>
        <w:jc w:val="left"/>
      </w:pPr>
      <w:r>
        <w:rPr>
          <w:rFonts w:ascii="Calibri" w:cs="Calibri" w:eastAsia="Calibri" w:hAnsi="Calibri"/>
          <w:b/>
          <w:bCs/>
          <w:color w:val="1A1A2E"/>
          <w:sz w:val="22"/>
          <w:szCs w:val="22"/>
        </w:rPr>
        <w:t xml:space="preserve">This is what Arjun's pipeline looks like after today's session: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600"/>
        <w:gridCol w:w="2800"/>
        <w:gridCol w:w="2960"/>
        <w:gridCol w:w="1900"/>
      </w:tblGrid>
      <w:tr>
        <w:tc>
          <w:tcPr>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Calibri" w:cs="Calibri" w:eastAsia="Calibri" w:hAnsi="Calibri"/>
                <w:b/>
                <w:bCs/>
                <w:color w:val="FFFFFF"/>
                <w:sz w:val="20"/>
                <w:szCs w:val="20"/>
              </w:rPr>
              <w:t xml:space="preserve">Layer</w:t>
            </w:r>
          </w:p>
        </w:tc>
        <w:tc>
          <w:tcPr>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Calibri" w:cs="Calibri" w:eastAsia="Calibri" w:hAnsi="Calibri"/>
                <w:b/>
                <w:bCs/>
                <w:color w:val="FFFFFF"/>
                <w:sz w:val="20"/>
                <w:szCs w:val="20"/>
              </w:rPr>
              <w:t xml:space="preserve">Service</w:t>
            </w:r>
          </w:p>
        </w:tc>
        <w:tc>
          <w:tcPr>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Calibri" w:cs="Calibri" w:eastAsia="Calibri" w:hAnsi="Calibri"/>
                <w:b/>
                <w:bCs/>
                <w:color w:val="FFFFFF"/>
                <w:sz w:val="20"/>
                <w:szCs w:val="20"/>
              </w:rPr>
              <w:t xml:space="preserve">Configuration</w:t>
            </w:r>
          </w:p>
        </w:tc>
        <w:tc>
          <w:tcPr>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Calibri" w:cs="Calibri" w:eastAsia="Calibri" w:hAnsi="Calibri"/>
                <w:b/>
                <w:bCs/>
                <w:color w:val="FFFFFF"/>
                <w:sz w:val="20"/>
                <w:szCs w:val="20"/>
              </w:rPr>
              <w:t xml:space="preserve">What It Does</w:t>
            </w:r>
          </w:p>
        </w:tc>
      </w:tr>
      <w:tr>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bCs/>
                <w:color w:val="1A1A2E"/>
                <w:sz w:val="20"/>
                <w:szCs w:val="20"/>
              </w:rPr>
              <w:t xml:space="preserve">Trigger</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Amazon S3</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Event notification on PUT to orders/*.parquet</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File upload fires the entire chain</w:t>
            </w:r>
          </w:p>
        </w:tc>
      </w:tr>
      <w:tr>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bCs/>
                <w:color w:val="1A1A2E"/>
                <w:sz w:val="20"/>
                <w:szCs w:val="20"/>
              </w:rPr>
              <w:t xml:space="preserve">Broadcast</w:t>
            </w:r>
          </w:p>
        </w:tc>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SNS: swiggy-orders-events</w:t>
            </w:r>
          </w:p>
        </w:tc>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Standard topic</w:t>
            </w:r>
          </w:p>
        </w:tc>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Fans out to 3 queues simultaneously</w:t>
            </w:r>
          </w:p>
        </w:tc>
      </w:tr>
      <w:tr>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bCs/>
                <w:color w:val="1A1A2E"/>
                <w:sz w:val="20"/>
                <w:szCs w:val="20"/>
              </w:rPr>
              <w:t xml:space="preserve">Queue A</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SQS: sqs-bronze-loader</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No filter, maxReceiveCount=3</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Buffers every order event</w:t>
            </w:r>
          </w:p>
        </w:tc>
      </w:tr>
      <w:tr>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bCs/>
                <w:color w:val="1A1A2E"/>
                <w:sz w:val="20"/>
                <w:szCs w:val="20"/>
              </w:rPr>
              <w:t xml:space="preserve">Queue B</w:t>
            </w:r>
          </w:p>
        </w:tc>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SQS: sqs-anomaly-check</w:t>
            </w:r>
          </w:p>
        </w:tc>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Filter: order_value &gt; 10000</w:t>
            </w:r>
          </w:p>
        </w:tc>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Buffers high-value orders only</w:t>
            </w:r>
          </w:p>
        </w:tc>
      </w:tr>
      <w:tr>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bCs/>
                <w:color w:val="1A1A2E"/>
                <w:sz w:val="20"/>
                <w:szCs w:val="20"/>
              </w:rPr>
              <w:t xml:space="preserve">Queue C</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SQS: sqs-audit-log</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No filter, retention=14 days</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Buffers every event for audit</w:t>
            </w:r>
          </w:p>
        </w:tc>
      </w:tr>
      <w:tr>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bCs/>
                <w:color w:val="1A1A2E"/>
                <w:sz w:val="20"/>
                <w:szCs w:val="20"/>
              </w:rPr>
              <w:t xml:space="preserve">DLQ A/B/C</w:t>
            </w:r>
          </w:p>
        </w:tc>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SQS: sqs-*-dlq</w:t>
            </w:r>
          </w:p>
        </w:tc>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maxReceiveCount=3, retention=14d</w:t>
            </w:r>
          </w:p>
        </w:tc>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Catches failed messages for replay</w:t>
            </w:r>
          </w:p>
        </w:tc>
      </w:tr>
      <w:tr>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bCs/>
                <w:color w:val="1A1A2E"/>
                <w:sz w:val="20"/>
                <w:szCs w:val="20"/>
              </w:rPr>
              <w:t xml:space="preserve">Processor A</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Lambda: swiggy-order-processor</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Batch size=10, ReportBatchItemFailures=ON</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Starts Glue Bronze → Silver job</w:t>
            </w:r>
          </w:p>
        </w:tc>
      </w:tr>
      <w:tr>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bCs/>
                <w:color w:val="1A1A2E"/>
                <w:sz w:val="20"/>
                <w:szCs w:val="20"/>
              </w:rPr>
              <w:t xml:space="preserve">Processor B</w:t>
            </w:r>
          </w:p>
        </w:tc>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Lambda: swiggy-anomaly-detector</w:t>
            </w:r>
          </w:p>
        </w:tc>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Batch size=5</w:t>
            </w:r>
          </w:p>
        </w:tc>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Runs anomaly detection logic</w:t>
            </w:r>
          </w:p>
        </w:tc>
      </w:tr>
      <w:tr>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bCs/>
                <w:color w:val="1A1A2E"/>
                <w:sz w:val="20"/>
                <w:szCs w:val="20"/>
              </w:rPr>
              <w:t xml:space="preserve">Processor C</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Lambda: swiggy-audit-logger</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Batch size=10</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Writes audit entry to DynamoDB</w:t>
            </w:r>
          </w:p>
        </w:tc>
      </w:tr>
      <w:tr>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bCs/>
                <w:color w:val="1A1A2E"/>
                <w:sz w:val="20"/>
                <w:szCs w:val="20"/>
              </w:rPr>
              <w:t xml:space="preserve">Observability</w:t>
            </w:r>
          </w:p>
        </w:tc>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CloudWatch Alarms</w:t>
            </w:r>
          </w:p>
        </w:tc>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DLQ depth &gt;= 1 → email alert</w:t>
            </w:r>
          </w:p>
        </w:tc>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Pages team on any pipeline failure</w:t>
            </w:r>
          </w:p>
        </w:tc>
      </w:tr>
    </w:tbl>
    <w:p>
      <w:pPr>
        <w:pBdr>
          <w:bottom w:val="single" w:color="FF9900" w:sz="6" w:space="1"/>
        </w:pBdr>
        <w:spacing w:after="160" w:before="320"/>
      </w:pPr>
      <w:r>
        <w:rPr>
          <w:rFonts w:ascii="Calibri" w:cs="Calibri" w:eastAsia="Calibri" w:hAnsi="Calibri"/>
          <w:b/>
          <w:bCs/>
          <w:color w:val="0D1B2A"/>
          <w:sz w:val="28"/>
          <w:szCs w:val="28"/>
        </w:rPr>
        <w:t xml:space="preserve">5.2  Resilience Story — What Happens When Redshift Is Down</w:t>
      </w:r>
    </w:p>
    <w:p>
      <w:pPr>
        <w:spacing w:after="100" w:before="80"/>
        <w:ind/>
        <w:jc w:val="left"/>
      </w:pPr>
      <w:r>
        <w:rPr>
          <w:rFonts w:ascii="Calibri" w:cs="Calibri" w:eastAsia="Calibri" w:hAnsi="Calibri"/>
          <w:b w:val="false"/>
          <w:bCs w:val="false"/>
          <w:color w:val="1A1A2E"/>
          <w:sz w:val="22"/>
          <w:szCs w:val="22"/>
        </w:rPr>
        <w:t xml:space="preserve">Walk through this scenario to understand why this architecture is resilient:</w:t>
      </w:r>
    </w:p>
    <w:p>
      <w:pPr>
        <w:spacing w:after="60" w:before="60"/>
      </w:pPr>
    </w:p>
    <w:p>
      <w:pPr>
        <w:pStyle w:val="ListParagraph"/>
        <w:numPr>
          <w:ilvl w:val="0"/>
          <w:numId w:val="2"/>
        </w:numPr>
        <w:spacing w:after="60" w:before="60"/>
      </w:pPr>
      <w:r>
        <w:rPr>
          <w:rFonts w:ascii="Calibri" w:cs="Calibri" w:eastAsia="Calibri" w:hAnsi="Calibri"/>
          <w:b w:val="false"/>
          <w:bCs w:val="false"/>
          <w:color w:val="1A1A2E"/>
          <w:sz w:val="22"/>
          <w:szCs w:val="22"/>
        </w:rPr>
        <w:t xml:space="preserve">Redshift has a maintenance window. swiggy-order-processor Lambda fails on every message.</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Message stays in sqs-bronze-loader (visibility timeout expires → message reappears).</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Lambda retries. Fails again. Retries again. Fails. maxReceiveCount (3) reached.</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Message automatically moves to sqs-bronze-loader-dlq.</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CloudWatch alarm fires: DLQ depth &gt;= 1. Team receives email alert.</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sqs-anomaly-check and sqs-audit-log: completely unaffected. Still processing normally.</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Redshift maintenance window ends. Team clicks 'Start DLQ redrive' in console.</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Messages move back to sqs-bronze-loader. Lambda retries. Redshift is back up. Success.</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Zero data loss. Zero manual recovery scripting. Zero impact on other pipeline lanes.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220"/>
        </w:tblCellMar>
      </w:tblPr>
      <w:tblGrid>
        <w:gridCol w:w="9360"/>
      </w:tblGrid>
      <w:tr>
        <w:tc>
          <w:tcPr>
            <w:tcBorders>
              <w:top w:val="single" w:color="7C4DFF" w:sz="8"/>
              <w:left w:val="single" w:color="7C4DFF" w:sz="8"/>
              <w:bottom w:val="single" w:color="7C4DFF" w:sz="8"/>
              <w:right w:val="single" w:color="7C4DFF" w:sz="8"/>
            </w:tcBorders>
            <w:shd w:fill="7C4DFF" w:val="clear"/>
            <w:tcMar>
              <w:top w:type="dxa" w:w="60"/>
              <w:left w:type="dxa" w:w="100"/>
              <w:bottom w:type="dxa" w:w="60"/>
              <w:right w:type="dxa" w:w="100"/>
            </w:tcMar>
          </w:tcPr>
          <w:p>
            <w:r>
              <w:rPr>
                <w:rFonts w:ascii="Calibri" w:cs="Calibri" w:eastAsia="Calibri" w:hAnsi="Calibri"/>
                <w:b/>
                <w:bCs/>
                <w:color w:val="FFFFFF"/>
                <w:sz w:val="18"/>
                <w:szCs w:val="18"/>
              </w:rPr>
              <w:t xml:space="preserve">🧠  REMEMBER</w:t>
            </w:r>
          </w:p>
        </w:tc>
      </w:tr>
      <w:tr>
        <w:tc>
          <w:tcPr>
            <w:tcBorders>
              <w:top w:val="none" w:color="FFFFFF" w:sz="0"/>
              <w:left w:val="single" w:color="7C4DFF" w:sz="8"/>
              <w:bottom w:val="single" w:color="7C4DFF" w:sz="8"/>
              <w:right w:val="single" w:color="7C4DFF" w:sz="8"/>
            </w:tcBorders>
            <w:shd w:fill="F3F0FF" w:val="clear"/>
            <w:tcMar>
              <w:top w:type="dxa" w:w="80"/>
              <w:left w:type="dxa" w:w="120"/>
              <w:bottom w:type="dxa" w:w="80"/>
              <w:right w:type="dxa" w:w="120"/>
            </w:tcMar>
          </w:tcPr>
          <w:p>
            <w:pPr>
              <w:spacing w:after="20" w:before="20"/>
            </w:pPr>
            <w:r>
              <w:rPr>
                <w:rFonts w:ascii="Calibri" w:cs="Calibri" w:eastAsia="Calibri" w:hAnsi="Calibri"/>
                <w:color w:val="1A1A2E"/>
                <w:sz w:val="21"/>
                <w:szCs w:val="21"/>
              </w:rPr>
              <w:t xml:space="preserve">This is the power of the decoupled fan-out architecture:</w:t>
            </w:r>
          </w:p>
          <w:p>
            <w:pPr>
              <w:spacing w:after="20" w:before="20"/>
            </w:pPr>
            <w:r>
              <w:rPr>
                <w:rFonts w:ascii="Calibri" w:cs="Calibri" w:eastAsia="Calibri" w:hAnsi="Calibri"/>
                <w:color w:val="1A1A2E"/>
                <w:sz w:val="21"/>
                <w:szCs w:val="21"/>
              </w:rPr>
              <w:t xml:space="preserve">• Each lane (bronze, anomaly, audit) fails and recovers independently</w:t>
            </w:r>
          </w:p>
          <w:p>
            <w:pPr>
              <w:spacing w:after="20" w:before="20"/>
            </w:pPr>
            <w:r>
              <w:rPr>
                <w:rFonts w:ascii="Calibri" w:cs="Calibri" w:eastAsia="Calibri" w:hAnsi="Calibri"/>
                <w:color w:val="1A1A2E"/>
                <w:sz w:val="21"/>
                <w:szCs w:val="21"/>
              </w:rPr>
              <w:t xml:space="preserve">• DLQ is the safety net — no data is lost, just delayed</w:t>
            </w:r>
          </w:p>
          <w:p>
            <w:pPr>
              <w:spacing w:after="20" w:before="20"/>
            </w:pPr>
            <w:r>
              <w:rPr>
                <w:rFonts w:ascii="Calibri" w:cs="Calibri" w:eastAsia="Calibri" w:hAnsi="Calibri"/>
                <w:color w:val="1A1A2E"/>
                <w:sz w:val="21"/>
                <w:szCs w:val="21"/>
              </w:rPr>
              <w:t xml:space="preserve">• CloudWatch alarm is the pager — team knows immediately</w:t>
            </w:r>
          </w:p>
          <w:p>
            <w:pPr>
              <w:spacing w:after="20" w:before="20"/>
            </w:pPr>
            <w:r>
              <w:rPr>
                <w:rFonts w:ascii="Calibri" w:cs="Calibri" w:eastAsia="Calibri" w:hAnsi="Calibri"/>
                <w:color w:val="1A1A2E"/>
                <w:sz w:val="21"/>
                <w:szCs w:val="21"/>
              </w:rPr>
              <w:t xml:space="preserve">• DLQ redrive is the recovery — no code changes needed</w:t>
            </w:r>
          </w:p>
          <w:p>
            <w:pPr>
              <w:spacing w:after="20" w:before="20"/>
            </w:pPr>
            <w:r>
              <w:rPr>
                <w:rFonts w:ascii="Calibri" w:cs="Calibri" w:eastAsia="Calibri" w:hAnsi="Calibri"/>
                <w:color w:val="1A1A2E"/>
                <w:sz w:val="21"/>
                <w:szCs w:val="21"/>
              </w:rPr>
              <w:t xml:space="preserve">• The whole thing works automatically — Arjun sleeps through the incident</w:t>
            </w:r>
          </w:p>
        </w:tc>
      </w:tr>
    </w:tbl>
    <w:p>
      <w:pPr>
        <w:pBdr>
          <w:bottom w:val="single" w:color="DDDDDD" w:sz="4" w:space="1"/>
        </w:pBdr>
        <w:spacing w:after="240" w:before="240"/>
      </w:pPr>
    </w:p>
    <w:p>
      <w:pPr>
        <w:shd w:fill="0D1B2A" w:val="clear"/>
        <w:spacing w:after="200" w:before="400"/>
        <w:ind w:left="180"/>
      </w:pPr>
      <w:r>
        <w:rPr>
          <w:rFonts w:ascii="Calibri" w:cs="Calibri" w:eastAsia="Calibri" w:hAnsi="Calibri"/>
          <w:b/>
          <w:bCs/>
          <w:color w:val="FFFFFF"/>
          <w:sz w:val="36"/>
          <w:szCs w:val="36"/>
        </w:rPr>
        <w:t xml:space="preserve">Part 6 — Full Azure → AWS Bridge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3000"/>
        <w:gridCol w:w="3000"/>
        <w:gridCol w:w="3360"/>
      </w:tblGrid>
      <w:tr>
        <w:tc>
          <w:tcPr>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Calibri" w:cs="Calibri" w:eastAsia="Calibri" w:hAnsi="Calibri"/>
                <w:b/>
                <w:bCs/>
                <w:color w:val="FFFFFF"/>
                <w:sz w:val="20"/>
                <w:szCs w:val="20"/>
              </w:rPr>
              <w:t xml:space="preserve">Azure Service</w:t>
            </w:r>
          </w:p>
        </w:tc>
        <w:tc>
          <w:tcPr>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Calibri" w:cs="Calibri" w:eastAsia="Calibri" w:hAnsi="Calibri"/>
                <w:b/>
                <w:bCs/>
                <w:color w:val="FFFFFF"/>
                <w:sz w:val="20"/>
                <w:szCs w:val="20"/>
              </w:rPr>
              <w:t xml:space="preserve">AWS Equivalent</w:t>
            </w:r>
          </w:p>
        </w:tc>
        <w:tc>
          <w:tcPr>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Calibri" w:cs="Calibri" w:eastAsia="Calibri" w:hAnsi="Calibri"/>
                <w:b/>
                <w:bCs/>
                <w:color w:val="FFFFFF"/>
                <w:sz w:val="20"/>
                <w:szCs w:val="20"/>
              </w:rPr>
              <w:t xml:space="preserve">Key Difference</w:t>
            </w:r>
          </w:p>
        </w:tc>
      </w:tr>
      <w:tr>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Service Bus Queue</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SQS Standard Queue</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SQS has no message sessions; use FIFO for ordering</w:t>
            </w:r>
          </w:p>
        </w:tc>
      </w:tr>
      <w:tr>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Service Bus Premium (ordered)</w:t>
            </w:r>
          </w:p>
        </w:tc>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SQS FIFO Queue</w:t>
            </w:r>
          </w:p>
        </w:tc>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SQS FIFO caps at 3K msg/sec vs SB Premium higher limits</w:t>
            </w:r>
          </w:p>
        </w:tc>
      </w:tr>
      <w:tr>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Service Bus Dead Letter Queue</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SQS Dead Letter Queue (DLQ)</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SQS triggers DLQ via maxReceiveCount, not explicit moves</w:t>
            </w:r>
          </w:p>
        </w:tc>
      </w:tr>
      <w:tr>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Lock Duration</w:t>
            </w:r>
          </w:p>
        </w:tc>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SQS Visibility Timeout</w:t>
            </w:r>
          </w:p>
        </w:tc>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Identical concept. SQS max: 12 hrs vs SB: 5 min renewable</w:t>
            </w:r>
          </w:p>
        </w:tc>
      </w:tr>
      <w:tr>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Service Bus Topic + Subscriptions</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SNS Topic + SQS Subscriptions</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SNS filter policies are simpler than Service Bus SQL filters</w:t>
            </w:r>
          </w:p>
        </w:tc>
      </w:tr>
      <w:tr>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Azure Event Grid</w:t>
            </w:r>
          </w:p>
        </w:tc>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SNS (simple) / EventBridge (complex routing)</w:t>
            </w:r>
          </w:p>
        </w:tc>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EventBridge has richer routing — covered in a later section</w:t>
            </w:r>
          </w:p>
        </w:tc>
      </w:tr>
      <w:tr>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Function Service Bus trigger</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Lambda Event Source Mapping on SQS</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Both are managed pollers — you don't write the loop</w:t>
            </w:r>
          </w:p>
        </w:tc>
      </w:tr>
      <w:tr>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Event Grid → Function trigger</w:t>
            </w:r>
          </w:p>
        </w:tc>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SNS → Lambda (via SQS subscription)</w:t>
            </w:r>
          </w:p>
        </w:tc>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Always add SQS between SNS and Lambda for durability</w:t>
            </w:r>
          </w:p>
        </w:tc>
      </w:tr>
      <w:tr>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Service Bus MaxDeliveryCount</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SQS maxReceiveCount</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Identical purpose — triggers DLQ after N failed attempts</w:t>
            </w:r>
          </w:p>
        </w:tc>
      </w:tr>
    </w:tbl>
    <w:p>
      <w:pPr>
        <w:pBdr>
          <w:bottom w:val="single" w:color="DDDDDD" w:sz="4" w:space="1"/>
        </w:pBdr>
        <w:spacing w:after="240" w:before="240"/>
      </w:pPr>
    </w:p>
    <w:p>
      <w:pPr>
        <w:shd w:fill="0D1B2A" w:val="clear"/>
        <w:spacing w:after="200" w:before="400"/>
        <w:ind w:left="180"/>
      </w:pPr>
      <w:r>
        <w:rPr>
          <w:rFonts w:ascii="Calibri" w:cs="Calibri" w:eastAsia="Calibri" w:hAnsi="Calibri"/>
          <w:b/>
          <w:bCs/>
          <w:color w:val="FFFFFF"/>
          <w:sz w:val="36"/>
          <w:szCs w:val="36"/>
        </w:rPr>
        <w:t xml:space="preserve">Quick Reference — Key Limits (2025)</w:t>
      </w:r>
    </w:p>
    <w:p>
      <w:pPr>
        <w:pBdr>
          <w:bottom w:val="single" w:color="FF9900" w:sz="6" w:space="1"/>
        </w:pBdr>
        <w:spacing w:after="160" w:before="320"/>
      </w:pPr>
      <w:r>
        <w:rPr>
          <w:rFonts w:ascii="Calibri" w:cs="Calibri" w:eastAsia="Calibri" w:hAnsi="Calibri"/>
          <w:b/>
          <w:bCs/>
          <w:color w:val="0D1B2A"/>
          <w:sz w:val="28"/>
          <w:szCs w:val="28"/>
        </w:rPr>
        <w:t xml:space="preserve">SQS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4680"/>
        <w:gridCol w:w="4680"/>
      </w:tblGrid>
      <w:tr>
        <w:tc>
          <w:tcPr>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Calibri" w:cs="Calibri" w:eastAsia="Calibri" w:hAnsi="Calibri"/>
                <w:b/>
                <w:bCs/>
                <w:color w:val="FFFFFF"/>
                <w:sz w:val="20"/>
                <w:szCs w:val="20"/>
              </w:rPr>
              <w:t xml:space="preserve">Setting</w:t>
            </w:r>
          </w:p>
        </w:tc>
        <w:tc>
          <w:tcPr>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Max message size</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256 KB (store large data in S3, send S3 path)</w:t>
            </w:r>
          </w:p>
        </w:tc>
      </w:tr>
      <w:tr>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Max messages in flight (Standard)</w:t>
            </w:r>
          </w:p>
        </w:tc>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120,000</w:t>
            </w:r>
          </w:p>
        </w:tc>
      </w:tr>
      <w:tr>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Max messages in flight (FIFO)</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20,000</w:t>
            </w:r>
          </w:p>
        </w:tc>
      </w:tr>
      <w:tr>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Retention period range</w:t>
            </w:r>
          </w:p>
        </w:tc>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60 seconds to 14 days (default: 4 days)</w:t>
            </w:r>
          </w:p>
        </w:tc>
      </w:tr>
      <w:tr>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Visibility timeout range</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0 seconds to 12 hours (default: 30 seconds)</w:t>
            </w:r>
          </w:p>
        </w:tc>
      </w:tr>
      <w:tr>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Long poll wait time</w:t>
            </w:r>
          </w:p>
        </w:tc>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1 to 20 seconds</w:t>
            </w:r>
          </w:p>
        </w:tc>
      </w:tr>
      <w:tr>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Max batch size (Lambda ESM)</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10 messages (or 256 KB total — whichever first)</w:t>
            </w:r>
          </w:p>
        </w:tc>
      </w:tr>
      <w:tr>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FIFO throughput</w:t>
            </w:r>
          </w:p>
        </w:tc>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300 msg/sec (no batching) / 3,000 msg/sec (with batching)</w:t>
            </w:r>
          </w:p>
        </w:tc>
      </w:tr>
    </w:tbl>
    <w:p>
      <w:pPr>
        <w:pBdr>
          <w:bottom w:val="single" w:color="FF9900" w:sz="6" w:space="1"/>
        </w:pBdr>
        <w:spacing w:after="160" w:before="320"/>
      </w:pPr>
      <w:r>
        <w:rPr>
          <w:rFonts w:ascii="Calibri" w:cs="Calibri" w:eastAsia="Calibri" w:hAnsi="Calibri"/>
          <w:b/>
          <w:bCs/>
          <w:color w:val="0D1B2A"/>
          <w:sz w:val="28"/>
          <w:szCs w:val="28"/>
        </w:rPr>
        <w:t xml:space="preserve">SNS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4680"/>
        <w:gridCol w:w="4680"/>
      </w:tblGrid>
      <w:tr>
        <w:tc>
          <w:tcPr>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Calibri" w:cs="Calibri" w:eastAsia="Calibri" w:hAnsi="Calibri"/>
                <w:b/>
                <w:bCs/>
                <w:color w:val="FFFFFF"/>
                <w:sz w:val="20"/>
                <w:szCs w:val="20"/>
              </w:rPr>
              <w:t xml:space="preserve">Setting</w:t>
            </w:r>
          </w:p>
        </w:tc>
        <w:tc>
          <w:tcPr>
            <w:tcBorders>
              <w:top w:val="single" w:color="0D1B2A" w:sz="6"/>
              <w:left w:val="single" w:color="0D1B2A" w:sz="6"/>
              <w:bottom w:val="single" w:color="0D1B2A" w:sz="6"/>
              <w:right w:val="single" w:color="0D1B2A" w:sz="6"/>
            </w:tcBorders>
            <w:shd w:fill="0D1B2A"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Max message size</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256 KB</w:t>
            </w:r>
          </w:p>
        </w:tc>
      </w:tr>
      <w:tr>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Max subscriptions per topic</w:t>
            </w:r>
          </w:p>
        </w:tc>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12.5 million</w:t>
            </w:r>
          </w:p>
        </w:tc>
      </w:tr>
      <w:tr>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Max topics per account</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100,000 (soft limit — can increase via support)</w:t>
            </w:r>
          </w:p>
        </w:tc>
      </w:tr>
      <w:tr>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Max filter policy size</w:t>
            </w:r>
          </w:p>
        </w:tc>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256 KB</w:t>
            </w:r>
          </w:p>
        </w:tc>
      </w:tr>
      <w:tr>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HTTP/HTTPS retry policy</w:t>
            </w:r>
          </w:p>
        </w:tc>
        <w:tc>
          <w:tcPr>
            <w:tcBorders>
              <w:top w:val="single" w:color="CCCCCC" w:sz="2"/>
              <w:left w:val="single" w:color="CCCCCC" w:sz="2"/>
              <w:bottom w:val="single" w:color="CCCCCC" w:sz="2"/>
              <w:right w:val="single" w:color="CCCCCC" w:sz="2"/>
            </w:tcBorders>
            <w:shd w:fill="F4F6F9"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3 immediate retries, then exponential backoff up to 20 total retries</w:t>
            </w:r>
          </w:p>
        </w:tc>
      </w:tr>
      <w:tr>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SQS delivery reliability</w:t>
            </w:r>
          </w:p>
        </w:tc>
        <w:tc>
          <w:tcPr>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b w:val="false"/>
                <w:bCs w:val="false"/>
                <w:color w:val="1A1A2E"/>
                <w:sz w:val="20"/>
                <w:szCs w:val="20"/>
              </w:rPr>
              <w:t xml:space="preserve">&gt;99.99% when queue policy is correctly configured</w:t>
            </w:r>
          </w:p>
        </w:tc>
      </w:tr>
    </w:tbl>
    <w:p>
      <w:pPr>
        <w:pBdr>
          <w:bottom w:val="single" w:color="DDDDDD" w:sz="4" w:space="1"/>
        </w:pBdr>
        <w:spacing w:after="240" w:before="240"/>
      </w:pPr>
    </w:p>
    <w:p>
      <w:pPr>
        <w:shd w:fill="0D1B2A" w:val="clear"/>
        <w:spacing w:after="200" w:before="400"/>
        <w:ind w:left="180"/>
      </w:pPr>
      <w:r>
        <w:rPr>
          <w:rFonts w:ascii="Calibri" w:cs="Calibri" w:eastAsia="Calibri" w:hAnsi="Calibri"/>
          <w:b/>
          <w:bCs/>
          <w:color w:val="FFFFFF"/>
          <w:sz w:val="36"/>
          <w:szCs w:val="36"/>
        </w:rPr>
        <w:t xml:space="preserve">Production Readiness Checklist</w:t>
      </w:r>
    </w:p>
    <w:p>
      <w:pPr>
        <w:spacing w:after="100" w:before="80"/>
        <w:ind/>
        <w:jc w:val="left"/>
      </w:pPr>
      <w:r>
        <w:rPr>
          <w:rFonts w:ascii="Calibri" w:cs="Calibri" w:eastAsia="Calibri" w:hAnsi="Calibri"/>
          <w:b w:val="false"/>
          <w:bCs w:val="false"/>
          <w:color w:val="555566"/>
          <w:sz w:val="22"/>
          <w:szCs w:val="22"/>
        </w:rPr>
        <w:t xml:space="preserve">Use this before shipping any SQS/SNS-based pipeline to production.</w:t>
      </w:r>
    </w:p>
    <w:p>
      <w:pPr>
        <w:spacing w:after="60" w:before="60"/>
      </w:pPr>
    </w:p>
    <w:p>
      <w:pPr>
        <w:pBdr>
          <w:bottom w:val="single" w:color="FF9900" w:sz="6" w:space="1"/>
        </w:pBdr>
        <w:spacing w:after="160" w:before="320"/>
      </w:pPr>
      <w:r>
        <w:rPr>
          <w:rFonts w:ascii="Calibri" w:cs="Calibri" w:eastAsia="Calibri" w:hAnsi="Calibri"/>
          <w:b/>
          <w:bCs/>
          <w:color w:val="0D1B2A"/>
          <w:sz w:val="28"/>
          <w:szCs w:val="28"/>
        </w:rPr>
        <w:t xml:space="preserve">SQS Queue</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 ]  DLQ configured (maxReceiveCount = 3 to 5)</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 ]  CloudWatch alarm: DLQ ApproximateNumberOfMessagesVisible &gt;= 1</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 ]  Visibility timeout &gt; expected processing time × 1.2</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 ]  Retention period set to match business SLA</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 ]  Long polling enabled: Receive message wait time = 20 seconds</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 ]  Queue name ends in .fifo if FIFO type</w:t>
      </w:r>
    </w:p>
    <w:p>
      <w:pPr>
        <w:spacing w:after="60" w:before="60"/>
      </w:pPr>
    </w:p>
    <w:p>
      <w:pPr>
        <w:pBdr>
          <w:bottom w:val="single" w:color="FF9900" w:sz="6" w:space="1"/>
        </w:pBdr>
        <w:spacing w:after="160" w:before="320"/>
      </w:pPr>
      <w:r>
        <w:rPr>
          <w:rFonts w:ascii="Calibri" w:cs="Calibri" w:eastAsia="Calibri" w:hAnsi="Calibri"/>
          <w:b/>
          <w:bCs/>
          <w:color w:val="0D1B2A"/>
          <w:sz w:val="28"/>
          <w:szCs w:val="28"/>
        </w:rPr>
        <w:t xml:space="preserve">Lambda + SQS</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 ]  Lambda handler returns { 'batchItemFailures': [...] } (exact key name)</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 ]  'Report batch item failures' enabled in Event Source Mapping</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 ]  Lambda timeout &gt; visibility timeout (prevents invisible message expiry mid-run)</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 ]  ReservedConcurrency set if downstream (Redshift, RDS) has connection limits</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 ]  Lambda IAM role has: sqs:ReceiveMessage, sqs:DeleteMessage, sqs:GetQueueAttributes</w:t>
      </w:r>
    </w:p>
    <w:p>
      <w:pPr>
        <w:spacing w:after="60" w:before="60"/>
      </w:pPr>
    </w:p>
    <w:p>
      <w:pPr>
        <w:pBdr>
          <w:bottom w:val="single" w:color="FF9900" w:sz="6" w:space="1"/>
        </w:pBdr>
        <w:spacing w:after="160" w:before="320"/>
      </w:pPr>
      <w:r>
        <w:rPr>
          <w:rFonts w:ascii="Calibri" w:cs="Calibri" w:eastAsia="Calibri" w:hAnsi="Calibri"/>
          <w:b/>
          <w:bCs/>
          <w:color w:val="0D1B2A"/>
          <w:sz w:val="28"/>
          <w:szCs w:val="28"/>
        </w:rPr>
        <w:t xml:space="preserve">SNS Fan-Out</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 ]  SQS queue policy allows sns.amazonaws.com to call sqs:SendMessage</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 ]  Filter policies set correctly on subscriptions that should not receive all messages</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 ]  Publisher sets MessageAttributes when filter policies are in use</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 ]  Never subscribe Lambda directly to SNS without an SQS queue in between</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 ]  SNS topic access policy allows s3.amazonaws.com to Publish (if S3 is the trigger)</w:t>
      </w:r>
    </w:p>
    <w:p>
      <w:pPr>
        <w:spacing w:after="60" w:before="60"/>
      </w:pPr>
    </w:p>
    <w:p>
      <w:pPr>
        <w:pBdr>
          <w:bottom w:val="single" w:color="FF9900" w:sz="6" w:space="1"/>
        </w:pBdr>
        <w:spacing w:after="160" w:before="320"/>
      </w:pPr>
      <w:r>
        <w:rPr>
          <w:rFonts w:ascii="Calibri" w:cs="Calibri" w:eastAsia="Calibri" w:hAnsi="Calibri"/>
          <w:b/>
          <w:bCs/>
          <w:color w:val="0D1B2A"/>
          <w:sz w:val="28"/>
          <w:szCs w:val="28"/>
        </w:rPr>
        <w:t xml:space="preserve">S3 → SNS Trigger</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 ]  SNS topic access policy includes s3.amazonaws.com as allowed publisher</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 ]  S3 bucket event notification configured with correct prefix and suffix filters</w:t>
      </w:r>
    </w:p>
    <w:p>
      <w:pPr>
        <w:pStyle w:val="ListParagraph"/>
        <w:numPr>
          <w:ilvl w:val="0"/>
          <w:numId w:val="2"/>
        </w:numPr>
        <w:spacing w:after="60" w:before="60"/>
      </w:pPr>
      <w:r>
        <w:rPr>
          <w:rFonts w:ascii="Calibri" w:cs="Calibri" w:eastAsia="Calibri" w:hAnsi="Calibri"/>
          <w:b w:val="false"/>
          <w:bCs w:val="false"/>
          <w:color w:val="1A1A2E"/>
          <w:sz w:val="22"/>
          <w:szCs w:val="22"/>
        </w:rPr>
        <w:t xml:space="preserve">[ ]  S3 event notification tested with a manual file upload before going live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jc w:val="center"/>
    </w:pPr>
    <w:r>
      <w:rPr>
        <w:rFonts w:ascii="Calibri" w:cs="Calibri" w:eastAsia="Calibri" w:hAnsi="Calibri"/>
        <w:color w:val="888888"/>
        <w:sz w:val="16"/>
        <w:szCs w:val="16"/>
      </w:rPr>
      <w:t xml:space="preserve">Keystone Edtech Pvt Ltd  •  AWS Data Engineering for the AI Era  •  Section 14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pPr>
    <w:r>
      <w:rPr>
        <w:rFonts w:ascii="Calibri" w:cs="Calibri" w:eastAsia="Calibri" w:hAnsi="Calibri"/>
        <w:color w:val="888888"/>
        <w:sz w:val="18"/>
        <w:szCs w:val="18"/>
      </w:rPr>
      <w:t xml:space="preserve">Student Notes — Section 14: Amazon SQS &amp; SNS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2026-05-16T03:10:51.710Z</dcterms:created>
  <dcterms:modified xsi:type="dcterms:W3CDTF">2026-05-16T03:10:51.723Z</dcterms:modified>
</cp:coreProperties>
</file>

<file path=docProps/custom.xml><?xml version="1.0" encoding="utf-8"?>
<Properties xmlns="http://schemas.openxmlformats.org/officeDocument/2006/custom-properties" xmlns:vt="http://schemas.openxmlformats.org/officeDocument/2006/docPropsVTypes"/>
</file>