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00"/>
        <w:jc w:val="center"/>
      </w:pPr>
      <w:r>
        <w:rPr>
          <w:rFonts w:ascii="Arial" w:cs="Arial" w:eastAsia="Arial" w:hAnsi="Arial"/>
          <w:b/>
          <w:bCs/>
          <w:color w:val="00838F"/>
          <w:sz w:val="22"/>
          <w:szCs w:val="22"/>
        </w:rPr>
        <w:t xml:space="preserve">STUDENT NOTES</w:t>
      </w:r>
    </w:p>
    <w:p>
      <w:pPr>
        <w:spacing w:after="120"/>
        <w:jc w:val="center"/>
      </w:pPr>
      <w:r>
        <w:rPr>
          <w:rFonts w:ascii="Arial" w:cs="Arial" w:eastAsia="Arial" w:hAnsi="Arial"/>
          <w:b/>
          <w:bCs/>
          <w:color w:val="0D1B2A"/>
          <w:sz w:val="56"/>
          <w:szCs w:val="56"/>
        </w:rPr>
        <w:t xml:space="preserve">Amazon Redshift</w:t>
      </w:r>
    </w:p>
    <w:p>
      <w:pPr>
        <w:spacing w:after="80"/>
        <w:jc w:val="center"/>
      </w:pPr>
      <w:r>
        <w:rPr>
          <w:rFonts w:ascii="Arial" w:cs="Arial" w:eastAsia="Arial" w:hAnsi="Arial"/>
          <w:color w:val="E65100"/>
          <w:sz w:val="28"/>
          <w:szCs w:val="28"/>
        </w:rPr>
        <w:t xml:space="preserve">Complete Setup &amp; Day 2 — Advanced Topics</w:t>
      </w:r>
    </w:p>
    <w:p>
      <w:pPr>
        <w:spacing w:after="60"/>
        <w:jc w:val="center"/>
      </w:pPr>
      <w:r>
        <w:rPr>
          <w:rFonts w:ascii="Arial" w:cs="Arial" w:eastAsia="Arial" w:hAnsi="Arial"/>
          <w:color w:val="4A5568"/>
          <w:sz w:val="22"/>
          <w:szCs w:val="22"/>
        </w:rPr>
        <w:t xml:space="preserve">Section 8  ·  AWS Data Engineering for the AI Era</w:t>
      </w:r>
    </w:p>
    <w:p>
      <w:pPr>
        <w:spacing w:after="60"/>
        <w:jc w:val="center"/>
      </w:pPr>
      <w:r>
        <w:rPr>
          <w:rFonts w:ascii="Arial" w:cs="Arial" w:eastAsia="Arial" w:hAnsi="Arial"/>
          <w:b/>
          <w:bCs/>
          <w:color w:val="4A5568"/>
          <w:sz w:val="22"/>
          <w:szCs w:val="22"/>
        </w:rPr>
        <w:t xml:space="preserve">Keystone Edtech Pvt Ltd</w:t>
      </w:r>
    </w:p>
    <w:p>
      <w:pPr>
        <w:spacing w:after="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2340"/>
            <w:shd w:fill="0D1B2A" w:val="clear"/>
            <w:tcMar>
              <w:top w:type="dxa" w:w="80"/>
              <w:left w:type="dxa" w:w="120"/>
              <w:bottom w:type="dxa" w:w="80"/>
              <w:right w:type="dxa" w:w="120"/>
            </w:tcMar>
          </w:tcPr>
          <w:p>
            <w:r>
              <w:rPr>
                <w:rFonts w:ascii="Arial" w:cs="Arial" w:eastAsia="Arial" w:hAnsi="Arial"/>
                <w:b/>
                <w:bCs/>
                <w:color w:val="FFFFFF"/>
                <w:sz w:val="20"/>
                <w:szCs w:val="20"/>
              </w:rPr>
              <w:t xml:space="preserve">What you will learn</w:t>
            </w:r>
          </w:p>
        </w:tc>
        <w:tc>
          <w:tcPr>
            <w:tcW w:type="dxa" w:w="7020"/>
            <w:shd w:fill="F5F7FA" w:val="clear"/>
            <w:tcMar>
              <w:top w:type="dxa" w:w="80"/>
              <w:left w:type="dxa" w:w="120"/>
              <w:bottom w:type="dxa" w:w="80"/>
              <w:right w:type="dxa" w:w="120"/>
            </w:tcMar>
          </w:tcPr>
          <w:p>
            <w:r>
              <w:rPr>
                <w:rFonts w:ascii="Arial" w:cs="Arial" w:eastAsia="Arial" w:hAnsi="Arial"/>
                <w:color w:val="0D1B2A"/>
                <w:sz w:val="20"/>
                <w:szCs w:val="20"/>
              </w:rPr>
              <w:t xml:space="preserve">Complete Redshift Serverless setup · Spectrum · WLM · VACUUM · Users &amp; Roles · Performance tuning</w:t>
            </w:r>
          </w:p>
        </w:tc>
      </w:tr>
      <w:tr>
        <w:tc>
          <w:tcPr>
            <w:tcW w:type="dxa" w:w="2340"/>
            <w:shd w:fill="0D1B2A" w:val="clear"/>
            <w:tcMar>
              <w:top w:type="dxa" w:w="80"/>
              <w:left w:type="dxa" w:w="120"/>
              <w:bottom w:type="dxa" w:w="80"/>
              <w:right w:type="dxa" w:w="120"/>
            </w:tcMar>
          </w:tcPr>
          <w:p>
            <w:r>
              <w:rPr>
                <w:rFonts w:ascii="Arial" w:cs="Arial" w:eastAsia="Arial" w:hAnsi="Arial"/>
                <w:b/>
                <w:bCs/>
                <w:color w:val="FFFFFF"/>
                <w:sz w:val="20"/>
                <w:szCs w:val="20"/>
              </w:rPr>
              <w:t xml:space="preserve">Narrative</w:t>
            </w:r>
          </w:p>
        </w:tc>
        <w:tc>
          <w:tcPr>
            <w:tcW w:type="dxa" w:w="7020"/>
            <w:shd w:fill="F5F7FA" w:val="clear"/>
            <w:tcMar>
              <w:top w:type="dxa" w:w="80"/>
              <w:left w:type="dxa" w:w="120"/>
              <w:bottom w:type="dxa" w:w="80"/>
              <w:right w:type="dxa" w:w="120"/>
            </w:tcMar>
          </w:tcPr>
          <w:p>
            <w:r>
              <w:rPr>
                <w:rFonts w:ascii="Arial" w:cs="Arial" w:eastAsia="Arial" w:hAnsi="Arial"/>
                <w:color w:val="0D1B2A"/>
                <w:sz w:val="20"/>
                <w:szCs w:val="20"/>
              </w:rPr>
              <w:t xml:space="preserve">Arjun joins Swiggy as a data engineer and sets up the full analytics stack on Redshift Serverless</w:t>
            </w:r>
          </w:p>
        </w:tc>
      </w:tr>
      <w:tr>
        <w:tc>
          <w:tcPr>
            <w:tcW w:type="dxa" w:w="2340"/>
            <w:shd w:fill="0D1B2A" w:val="clear"/>
            <w:tcMar>
              <w:top w:type="dxa" w:w="80"/>
              <w:left w:type="dxa" w:w="120"/>
              <w:bottom w:type="dxa" w:w="80"/>
              <w:right w:type="dxa" w:w="120"/>
            </w:tcMar>
          </w:tcPr>
          <w:p>
            <w:r>
              <w:rPr>
                <w:rFonts w:ascii="Arial" w:cs="Arial" w:eastAsia="Arial" w:hAnsi="Arial"/>
                <w:b/>
                <w:bCs/>
                <w:color w:val="FFFFFF"/>
                <w:sz w:val="20"/>
                <w:szCs w:val="20"/>
              </w:rPr>
              <w:t xml:space="preserve">Prerequisites</w:t>
            </w:r>
          </w:p>
        </w:tc>
        <w:tc>
          <w:tcPr>
            <w:tcW w:type="dxa" w:w="7020"/>
            <w:shd w:fill="F5F7FA" w:val="clear"/>
            <w:tcMar>
              <w:top w:type="dxa" w:w="80"/>
              <w:left w:type="dxa" w:w="120"/>
              <w:bottom w:type="dxa" w:w="80"/>
              <w:right w:type="dxa" w:w="120"/>
            </w:tcMar>
          </w:tcPr>
          <w:p>
            <w:r>
              <w:rPr>
                <w:rFonts w:ascii="Arial" w:cs="Arial" w:eastAsia="Arial" w:hAnsi="Arial"/>
                <w:color w:val="0D1B2A"/>
                <w:sz w:val="20"/>
                <w:szCs w:val="20"/>
              </w:rPr>
              <w:t xml:space="preserve">AWS account with billing active · IAM basics (Section 5) · S3 basics (Section 4)</w:t>
            </w:r>
          </w:p>
        </w:tc>
      </w:tr>
    </w:tbl>
    <w:p>
      <w:pPr>
        <w:spacing w:after="200"/>
      </w:pPr>
    </w:p>
    <w:p>
      <w:pPr>
        <w:pStyle w:val="Heading1"/>
        <w:pageBreakBefore/>
        <w:spacing w:after="200" w:before="0"/>
      </w:pPr>
      <w:r>
        <w:rPr>
          <w:rFonts w:ascii="Arial" w:cs="Arial" w:eastAsia="Arial" w:hAnsi="Arial"/>
          <w:b/>
          <w:bCs/>
          <w:color w:val="0D1B2A"/>
          <w:sz w:val="36"/>
          <w:szCs w:val="36"/>
        </w:rPr>
        <w:t xml:space="preserve">Part 1 — Complete Redshift Serverless Setup</w:t>
      </w:r>
    </w:p>
    <w:p>
      <w:pPr>
        <w:spacing w:after="80"/>
      </w:pPr>
      <w:r>
        <w:rPr>
          <w:rFonts w:ascii="Arial" w:cs="Arial" w:eastAsia="Arial" w:hAnsi="Arial"/>
          <w:color w:val="0D1B2A"/>
          <w:sz w:val="22"/>
          <w:szCs w:val="22"/>
        </w:rPr>
        <w:t xml:space="preserve">This section walks through everything you need to do before you can run your first query. Every step is required — skipping even one will cause a failure later.</w:t>
      </w:r>
    </w:p>
    <w:p>
      <w:pPr>
        <w:spacing w:after="80"/>
      </w:pPr>
    </w:p>
    <w:p>
      <w:pPr>
        <w:pStyle w:val="Heading2"/>
        <w:spacing w:after="120" w:before="240"/>
      </w:pPr>
      <w:r>
        <w:rPr>
          <w:rFonts w:ascii="Arial" w:cs="Arial" w:eastAsia="Arial" w:hAnsi="Arial"/>
          <w:b/>
          <w:bCs/>
          <w:color w:val="00838F"/>
          <w:sz w:val="28"/>
          <w:szCs w:val="28"/>
        </w:rPr>
        <w:t xml:space="preserve">Step 1 — Create the IAM Role for Redshift</w:t>
      </w:r>
    </w:p>
    <w:p>
      <w:pPr>
        <w:spacing w:after="80"/>
      </w:pPr>
      <w:r>
        <w:rPr>
          <w:rFonts w:ascii="Arial" w:cs="Arial" w:eastAsia="Arial" w:hAnsi="Arial"/>
          <w:color w:val="0D1B2A"/>
          <w:sz w:val="22"/>
          <w:szCs w:val="22"/>
        </w:rPr>
        <w:t xml:space="preserve">Redshift needs an IAM role to read files from S3. This is the same pattern you saw in the IAM section — a service cannot use your personal credentials, so you create a role and let Redshift assume it.</w:t>
      </w:r>
    </w:p>
    <w:p>
      <w:pPr>
        <w:spacing w:after="80"/>
      </w:pPr>
    </w:p>
    <w:tbl>
      <w:tblPr>
        <w:tblW w:type="dxa" w:w="9360"/>
        <w:tblBorders>
          <w:top w:val="single" w:color="F9A825" w:sz="8"/>
          <w:left w:val="thick" w:color="F9A825" w:sz="18"/>
          <w:bottom w:val="single" w:color="F9A825" w:sz="8"/>
          <w:right w:val="none" w:color="F9A825" w:sz="0"/>
          <w:insideH w:val="single" w:color="auto" w:sz="4"/>
          <w:insideV w:val="single" w:color="auto" w:sz="4"/>
        </w:tblBorders>
      </w:tblPr>
      <w:tblGrid>
        <w:gridCol w:w="100"/>
      </w:tblGrid>
      <w:tr>
        <w:tc>
          <w:tcPr>
            <w:tcW w:type="dxa" w:w="9360"/>
            <w:tcBorders>
              <w:top w:val="none"/>
              <w:left w:val="none"/>
              <w:bottom w:val="none"/>
              <w:right w:val="none"/>
            </w:tcBorders>
            <w:shd w:fill="FFF8E1" w:val="clear"/>
            <w:tcMar>
              <w:top w:type="dxa" w:w="100"/>
              <w:left w:type="dxa" w:w="180"/>
              <w:bottom w:type="dxa" w:w="100"/>
              <w:right w:type="dxa" w:w="180"/>
            </w:tcMar>
          </w:tcPr>
          <w:p>
            <w:pPr>
              <w:spacing w:after="60"/>
            </w:pPr>
            <w:r>
              <w:rPr>
                <w:rFonts w:ascii="Arial" w:cs="Arial" w:eastAsia="Arial" w:hAnsi="Arial"/>
                <w:b/>
                <w:bCs/>
                <w:color w:val="F9A825"/>
                <w:sz w:val="20"/>
                <w:szCs w:val="20"/>
              </w:rPr>
              <w:t xml:space="preserve">[NOTE]  </w:t>
            </w:r>
            <w:r>
              <w:rPr>
                <w:rFonts w:ascii="Arial" w:cs="Arial" w:eastAsia="Arial" w:hAnsi="Arial"/>
                <w:b/>
                <w:bCs/>
                <w:color w:val="0D1B2A"/>
                <w:sz w:val="20"/>
                <w:szCs w:val="20"/>
              </w:rPr>
              <w:t xml:space="preserve">Why this role exists</w:t>
            </w:r>
          </w:p>
          <w:p>
            <w:pPr>
              <w:spacing w:after="50"/>
            </w:pPr>
            <w:r>
              <w:rPr>
                <w:rFonts w:ascii="Arial" w:cs="Arial" w:eastAsia="Arial" w:hAnsi="Arial"/>
                <w:color w:val="0D1B2A"/>
                <w:sz w:val="20"/>
                <w:szCs w:val="20"/>
              </w:rPr>
              <w:t xml:space="preserve">Redshift cannot use your AWS Console credentials to access S3. The IAM role grants Redshift temporary permission to read from S3 on your behalf. Without this, every COPY command will fail with a permission error — even if the bucket policy is open.</w:t>
            </w:r>
          </w:p>
        </w:tc>
      </w:tr>
    </w:tbl>
    <w:p>
      <w:pPr>
        <w:spacing w:after="80"/>
      </w:pPr>
    </w:p>
    <w:p>
      <w:pPr>
        <w:spacing w:after="80" w:before="180"/>
      </w:pPr>
      <w:r>
        <w:rPr>
          <w:rFonts w:ascii="Arial" w:cs="Arial" w:eastAsia="Arial" w:hAnsi="Arial"/>
          <w:b/>
          <w:bCs/>
          <w:color w:val="0D1B2A"/>
          <w:sz w:val="24"/>
          <w:szCs w:val="24"/>
        </w:rPr>
        <w:t xml:space="preserve">What permissions to attach:</w:t>
      </w:r>
    </w:p>
    <w:p>
      <w:pPr>
        <w:pStyle w:val="ListParagraph"/>
        <w:numPr>
          <w:ilvl w:val="0"/>
          <w:numId w:val="2"/>
        </w:numPr>
        <w:spacing w:after="60"/>
      </w:pPr>
      <w:r>
        <w:rPr>
          <w:rFonts w:ascii="Arial" w:cs="Arial" w:eastAsia="Arial" w:hAnsi="Arial"/>
          <w:color w:val="0D1B2A"/>
          <w:sz w:val="22"/>
          <w:szCs w:val="22"/>
        </w:rPr>
        <w:t xml:space="preserve">AmazonS3FullAccess — read/write to any S3 bucket</w:t>
      </w:r>
    </w:p>
    <w:p>
      <w:pPr>
        <w:pStyle w:val="ListParagraph"/>
        <w:numPr>
          <w:ilvl w:val="0"/>
          <w:numId w:val="2"/>
        </w:numPr>
        <w:spacing w:after="60"/>
      </w:pPr>
      <w:r>
        <w:rPr>
          <w:rFonts w:ascii="Arial" w:cs="Arial" w:eastAsia="Arial" w:hAnsi="Arial"/>
          <w:color w:val="0D1B2A"/>
          <w:sz w:val="22"/>
          <w:szCs w:val="22"/>
        </w:rPr>
        <w:t xml:space="preserve">AmazonRedshiftFullAccess — manage Redshift resources</w:t>
      </w:r>
    </w:p>
    <w:p>
      <w:pPr>
        <w:pStyle w:val="ListParagraph"/>
        <w:numPr>
          <w:ilvl w:val="0"/>
          <w:numId w:val="2"/>
        </w:numPr>
        <w:spacing w:after="60"/>
      </w:pPr>
      <w:r>
        <w:rPr>
          <w:rFonts w:ascii="Arial" w:cs="Arial" w:eastAsia="Arial" w:hAnsi="Arial"/>
          <w:color w:val="0D1B2A"/>
          <w:sz w:val="22"/>
          <w:szCs w:val="22"/>
        </w:rPr>
        <w:t xml:space="preserve">AWSGlueConsoleFullAccess — needed for Spectrum (querying S3 via Glue Data Catalog)</w:t>
      </w:r>
    </w:p>
    <w:p>
      <w:pPr>
        <w:spacing w:after="80"/>
      </w:pPr>
    </w:p>
    <w:p>
      <w:pPr>
        <w:spacing w:after="80"/>
      </w:pPr>
      <w:r>
        <w:rPr>
          <w:rFonts w:ascii="Arial" w:cs="Arial" w:eastAsia="Arial" w:hAnsi="Arial"/>
          <w:color w:val="0D1B2A"/>
          <w:sz w:val="22"/>
          <w:szCs w:val="22"/>
        </w:rPr>
        <w:t xml:space="preserve">Name the role RedshiftS3GlueRole. After creating it, copy the ARN — you will need it in every COPY command.</w:t>
      </w:r>
    </w:p>
    <w:p>
      <w:pPr>
        <w:spacing w:after="80"/>
      </w:pPr>
    </w:p>
    <w:p>
      <w:pPr>
        <w:pStyle w:val="Heading2"/>
        <w:spacing w:after="120" w:before="240"/>
      </w:pPr>
      <w:r>
        <w:rPr>
          <w:rFonts w:ascii="Arial" w:cs="Arial" w:eastAsia="Arial" w:hAnsi="Arial"/>
          <w:b/>
          <w:bCs/>
          <w:color w:val="00838F"/>
          <w:sz w:val="28"/>
          <w:szCs w:val="28"/>
        </w:rPr>
        <w:t xml:space="preserve">Step 2 — Set Up Your S3 Bucket</w:t>
      </w:r>
    </w:p>
    <w:p>
      <w:pPr>
        <w:spacing w:after="80"/>
      </w:pPr>
      <w:r>
        <w:rPr>
          <w:rFonts w:ascii="Arial" w:cs="Arial" w:eastAsia="Arial" w:hAnsi="Arial"/>
          <w:color w:val="0D1B2A"/>
          <w:sz w:val="22"/>
          <w:szCs w:val="22"/>
        </w:rPr>
        <w:t xml:space="preserve">Your S3 bucket must be in the same region as your Redshift workgroup. For this course we use Asia Pacific (Mumbai) ap-south-1 throughout.</w:t>
      </w:r>
    </w:p>
    <w:p>
      <w:pPr>
        <w:spacing w:after="80"/>
      </w:pPr>
    </w:p>
    <w:tbl>
      <w:tblPr>
        <w:tblW w:type="dxa" w:w="9360"/>
        <w:tblBorders>
          <w:top w:val="single" w:color="E53935" w:sz="8"/>
          <w:left w:val="thick" w:color="E53935" w:sz="18"/>
          <w:bottom w:val="single" w:color="E53935" w:sz="8"/>
          <w:right w:val="none" w:color="E53935" w:sz="0"/>
          <w:insideH w:val="single" w:color="auto" w:sz="4"/>
          <w:insideV w:val="single" w:color="auto" w:sz="4"/>
        </w:tblBorders>
      </w:tblPr>
      <w:tblGrid>
        <w:gridCol w:w="100"/>
      </w:tblGrid>
      <w:tr>
        <w:tc>
          <w:tcPr>
            <w:tcW w:type="dxa" w:w="9360"/>
            <w:tcBorders>
              <w:top w:val="none"/>
              <w:left w:val="none"/>
              <w:bottom w:val="none"/>
              <w:right w:val="none"/>
            </w:tcBorders>
            <w:shd w:fill="FFEBEE" w:val="clear"/>
            <w:tcMar>
              <w:top w:type="dxa" w:w="100"/>
              <w:left w:type="dxa" w:w="180"/>
              <w:bottom w:type="dxa" w:w="100"/>
              <w:right w:type="dxa" w:w="180"/>
            </w:tcMar>
          </w:tcPr>
          <w:p>
            <w:pPr>
              <w:spacing w:after="60"/>
            </w:pPr>
            <w:r>
              <w:rPr>
                <w:rFonts w:ascii="Arial" w:cs="Arial" w:eastAsia="Arial" w:hAnsi="Arial"/>
                <w:b/>
                <w:bCs/>
                <w:color w:val="E53935"/>
                <w:sz w:val="20"/>
                <w:szCs w:val="20"/>
              </w:rPr>
              <w:t xml:space="preserve">[WATCH OUT]  </w:t>
            </w:r>
            <w:r>
              <w:rPr>
                <w:rFonts w:ascii="Arial" w:cs="Arial" w:eastAsia="Arial" w:hAnsi="Arial"/>
                <w:b/>
                <w:bCs/>
                <w:color w:val="0D1B2A"/>
                <w:sz w:val="20"/>
                <w:szCs w:val="20"/>
              </w:rPr>
              <w:t xml:space="preserve">S3 Paths Are Case-Sensitive</w:t>
            </w:r>
          </w:p>
          <w:p>
            <w:pPr>
              <w:spacing w:after="50"/>
            </w:pPr>
            <w:r>
              <w:rPr>
                <w:rFonts w:ascii="Arial" w:cs="Arial" w:eastAsia="Arial" w:hAnsi="Arial"/>
                <w:color w:val="0D1B2A"/>
                <w:sz w:val="20"/>
                <w:szCs w:val="20"/>
              </w:rPr>
              <w:t xml:space="preserve">s3://swiggy-de-course-SS/Orders/orders.csv is a completely different path from s3://swiggy-de-course-ss/orders/orders.csv. Copy the URI exactly as shown in the S3 console after upload. This is one of the most common COPY failures.</w:t>
            </w:r>
          </w:p>
        </w:tc>
      </w:tr>
    </w:tbl>
    <w:p>
      <w:pPr>
        <w:spacing w:after="80"/>
      </w:pPr>
    </w:p>
    <w:p>
      <w:pPr>
        <w:pStyle w:val="Heading2"/>
        <w:spacing w:after="120" w:before="240"/>
      </w:pPr>
      <w:r>
        <w:rPr>
          <w:rFonts w:ascii="Arial" w:cs="Arial" w:eastAsia="Arial" w:hAnsi="Arial"/>
          <w:b/>
          <w:bCs/>
          <w:color w:val="00838F"/>
          <w:sz w:val="28"/>
          <w:szCs w:val="28"/>
        </w:rPr>
        <w:t xml:space="preserve">Step 3 — Create Namespace and Workgroup</w:t>
      </w:r>
    </w:p>
    <w:p>
      <w:pPr>
        <w:spacing w:after="80"/>
      </w:pPr>
      <w:r>
        <w:rPr>
          <w:rFonts w:ascii="Arial" w:cs="Arial" w:eastAsia="Arial" w:hAnsi="Arial"/>
          <w:color w:val="0D1B2A"/>
          <w:sz w:val="22"/>
          <w:szCs w:val="22"/>
        </w:rPr>
        <w:t xml:space="preserve">Redshift Serverless has two components that work together:</w:t>
      </w:r>
    </w:p>
    <w:p>
      <w:pPr>
        <w:spacing w:after="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Think of it as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Namespace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Holds databases, users, schemas, tables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The warehouse building</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Workgroup</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The compute that runs queries (RPU-based)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The engines inside the building</w:t>
            </w:r>
          </w:p>
        </w:tc>
      </w:tr>
    </w:tbl>
    <w:p>
      <w:pPr>
        <w:spacing w:after="120"/>
      </w:pPr>
    </w:p>
    <w:tbl>
      <w:tblPr>
        <w:tblW w:type="dxa" w:w="9360"/>
        <w:tblBorders>
          <w:top w:val="single" w:color="E53935" w:sz="8"/>
          <w:left w:val="thick" w:color="E53935" w:sz="18"/>
          <w:bottom w:val="single" w:color="E53935" w:sz="8"/>
          <w:right w:val="none" w:color="E53935" w:sz="0"/>
          <w:insideH w:val="single" w:color="auto" w:sz="4"/>
          <w:insideV w:val="single" w:color="auto" w:sz="4"/>
        </w:tblBorders>
      </w:tblPr>
      <w:tblGrid>
        <w:gridCol w:w="100"/>
      </w:tblGrid>
      <w:tr>
        <w:tc>
          <w:tcPr>
            <w:tcW w:type="dxa" w:w="9360"/>
            <w:tcBorders>
              <w:top w:val="none"/>
              <w:left w:val="none"/>
              <w:bottom w:val="none"/>
              <w:right w:val="none"/>
            </w:tcBorders>
            <w:shd w:fill="FFEBEE" w:val="clear"/>
            <w:tcMar>
              <w:top w:type="dxa" w:w="100"/>
              <w:left w:type="dxa" w:w="180"/>
              <w:bottom w:type="dxa" w:w="100"/>
              <w:right w:type="dxa" w:w="180"/>
            </w:tcMar>
          </w:tcPr>
          <w:p>
            <w:pPr>
              <w:spacing w:after="60"/>
            </w:pPr>
            <w:r>
              <w:rPr>
                <w:rFonts w:ascii="Arial" w:cs="Arial" w:eastAsia="Arial" w:hAnsi="Arial"/>
                <w:b/>
                <w:bCs/>
                <w:color w:val="E53935"/>
                <w:sz w:val="20"/>
                <w:szCs w:val="20"/>
              </w:rPr>
              <w:t xml:space="preserve">[WATCH OUT]  </w:t>
            </w:r>
            <w:r>
              <w:rPr>
                <w:rFonts w:ascii="Arial" w:cs="Arial" w:eastAsia="Arial" w:hAnsi="Arial"/>
                <w:b/>
                <w:bCs/>
                <w:color w:val="0D1B2A"/>
                <w:sz w:val="20"/>
                <w:szCs w:val="20"/>
              </w:rPr>
              <w:t xml:space="preserve">Most Common Setup Mistake — Do Not Skip This</w:t>
            </w:r>
          </w:p>
          <w:p>
            <w:pPr>
              <w:spacing w:after="50"/>
            </w:pPr>
            <w:r>
              <w:rPr>
                <w:rFonts w:ascii="Arial" w:cs="Arial" w:eastAsia="Arial" w:hAnsi="Arial"/>
                <w:color w:val="0D1B2A"/>
                <w:sz w:val="20"/>
                <w:szCs w:val="20"/>
              </w:rPr>
              <w:t xml:space="preserve">After creating the namespace, you must manually associate the IAM role under Permissions → Manage IAM roles. Simply creating the role in IAM is not enough. The COPY command ARN tells Redshift which role to use — but the association here gives the namespace permission to assume that role. Both are required.</w:t>
            </w:r>
          </w:p>
        </w:tc>
      </w:tr>
    </w:tbl>
    <w:p>
      <w:pPr>
        <w:spacing w:after="80"/>
      </w:pPr>
    </w:p>
    <w:p>
      <w:pPr>
        <w:spacing w:after="80"/>
      </w:pPr>
      <w:r>
        <w:rPr>
          <w:rFonts w:ascii="Arial" w:cs="Arial" w:eastAsia="Arial" w:hAnsi="Arial"/>
          <w:color w:val="0D1B2A"/>
          <w:sz w:val="22"/>
          <w:szCs w:val="22"/>
        </w:rPr>
        <w:t xml:space="preserve">Workgroup settings for this course:</w:t>
      </w:r>
    </w:p>
    <w:p>
      <w:pPr>
        <w:pStyle w:val="ListParagraph"/>
        <w:numPr>
          <w:ilvl w:val="0"/>
          <w:numId w:val="2"/>
        </w:numPr>
        <w:spacing w:after="60"/>
      </w:pPr>
      <w:r>
        <w:rPr>
          <w:rFonts w:ascii="Arial" w:cs="Arial" w:eastAsia="Arial" w:hAnsi="Arial"/>
          <w:color w:val="0D1B2A"/>
          <w:sz w:val="22"/>
          <w:szCs w:val="22"/>
        </w:rPr>
        <w:t xml:space="preserve">Base RPU: 8 (minimum — sufficient for demos and labs)</w:t>
      </w:r>
    </w:p>
    <w:p>
      <w:pPr>
        <w:pStyle w:val="ListParagraph"/>
        <w:numPr>
          <w:ilvl w:val="0"/>
          <w:numId w:val="2"/>
        </w:numPr>
        <w:spacing w:after="60"/>
      </w:pPr>
      <w:r>
        <w:rPr>
          <w:rFonts w:ascii="Arial" w:cs="Arial" w:eastAsia="Arial" w:hAnsi="Arial"/>
          <w:color w:val="0D1B2A"/>
          <w:sz w:val="22"/>
          <w:szCs w:val="22"/>
        </w:rPr>
        <w:t xml:space="preserve">Max RPU: 32 (prevents runaway cost from complex queries)</w:t>
      </w:r>
    </w:p>
    <w:p>
      <w:pPr>
        <w:pStyle w:val="ListParagraph"/>
        <w:numPr>
          <w:ilvl w:val="0"/>
          <w:numId w:val="2"/>
        </w:numPr>
        <w:spacing w:after="60"/>
      </w:pPr>
      <w:r>
        <w:rPr>
          <w:rFonts w:ascii="Arial" w:cs="Arial" w:eastAsia="Arial" w:hAnsi="Arial"/>
          <w:color w:val="0D1B2A"/>
          <w:sz w:val="22"/>
          <w:szCs w:val="22"/>
        </w:rPr>
        <w:t xml:space="preserve">Wait for status: Available before proceeding</w:t>
      </w:r>
    </w:p>
    <w:p>
      <w:pPr>
        <w:spacing w:after="80"/>
      </w:pPr>
    </w:p>
    <w:p>
      <w:pPr>
        <w:pStyle w:val="Heading2"/>
        <w:spacing w:after="120" w:before="240"/>
      </w:pPr>
      <w:r>
        <w:rPr>
          <w:rFonts w:ascii="Arial" w:cs="Arial" w:eastAsia="Arial" w:hAnsi="Arial"/>
          <w:b/>
          <w:bCs/>
          <w:color w:val="00838F"/>
          <w:sz w:val="28"/>
          <w:szCs w:val="28"/>
        </w:rPr>
        <w:t xml:space="preserve">Step 4 — Connect via Query Editor v2</w:t>
      </w:r>
    </w:p>
    <w:p>
      <w:pPr>
        <w:spacing w:after="80"/>
      </w:pPr>
      <w:r>
        <w:rPr>
          <w:rFonts w:ascii="Arial" w:cs="Arial" w:eastAsia="Arial" w:hAnsi="Arial"/>
          <w:color w:val="0D1B2A"/>
          <w:sz w:val="22"/>
          <w:szCs w:val="22"/>
        </w:rPr>
        <w:t xml:space="preserve">Query Editor v2 is the browser-based SQL interface for Redshift. Use it for all demos and exercises in this course.</w:t>
      </w:r>
    </w:p>
    <w:p>
      <w:pPr>
        <w:spacing w:after="80"/>
      </w:pPr>
    </w:p>
    <w:p>
      <w:pPr>
        <w:spacing w:after="80"/>
      </w:pPr>
      <w:r>
        <w:rPr>
          <w:rFonts w:ascii="Arial" w:cs="Arial" w:eastAsia="Arial" w:hAnsi="Arial"/>
          <w:color w:val="0D1B2A"/>
          <w:sz w:val="22"/>
          <w:szCs w:val="22"/>
        </w:rPr>
        <w:t xml:space="preserve">Connection steps:</w:t>
      </w:r>
    </w:p>
    <w:p>
      <w:pPr>
        <w:pStyle w:val="ListParagraph"/>
        <w:numPr>
          <w:ilvl w:val="0"/>
          <w:numId w:val="2"/>
        </w:numPr>
        <w:spacing w:after="60"/>
      </w:pPr>
      <w:r>
        <w:rPr>
          <w:rFonts w:ascii="Arial" w:cs="Arial" w:eastAsia="Arial" w:hAnsi="Arial"/>
          <w:color w:val="0D1B2A"/>
          <w:sz w:val="22"/>
          <w:szCs w:val="22"/>
        </w:rPr>
        <w:t xml:space="preserve">Open Query Editor v2 from the Redshift console left sidebar</w:t>
      </w:r>
    </w:p>
    <w:p>
      <w:pPr>
        <w:pStyle w:val="ListParagraph"/>
        <w:numPr>
          <w:ilvl w:val="0"/>
          <w:numId w:val="2"/>
        </w:numPr>
        <w:spacing w:after="60"/>
      </w:pPr>
      <w:r>
        <w:rPr>
          <w:rFonts w:ascii="Arial" w:cs="Arial" w:eastAsia="Arial" w:hAnsi="Arial"/>
          <w:color w:val="0D1B2A"/>
          <w:sz w:val="22"/>
          <w:szCs w:val="22"/>
        </w:rPr>
        <w:t xml:space="preserve">Click your workgroup (swiggy-workgroup)</w:t>
      </w:r>
    </w:p>
    <w:p>
      <w:pPr>
        <w:pStyle w:val="ListParagraph"/>
        <w:numPr>
          <w:ilvl w:val="0"/>
          <w:numId w:val="2"/>
        </w:numPr>
        <w:spacing w:after="60"/>
      </w:pPr>
      <w:r>
        <w:rPr>
          <w:rFonts w:ascii="Arial" w:cs="Arial" w:eastAsia="Arial" w:hAnsi="Arial"/>
          <w:color w:val="0D1B2A"/>
          <w:sz w:val="22"/>
          <w:szCs w:val="22"/>
        </w:rPr>
        <w:t xml:space="preserve">Authentication: Database user and password</w:t>
      </w:r>
    </w:p>
    <w:p>
      <w:pPr>
        <w:pStyle w:val="ListParagraph"/>
        <w:numPr>
          <w:ilvl w:val="0"/>
          <w:numId w:val="2"/>
        </w:numPr>
        <w:spacing w:after="60"/>
      </w:pPr>
      <w:r>
        <w:rPr>
          <w:rFonts w:ascii="Arial" w:cs="Arial" w:eastAsia="Arial" w:hAnsi="Arial"/>
          <w:color w:val="0D1B2A"/>
          <w:sz w:val="22"/>
          <w:szCs w:val="22"/>
        </w:rPr>
        <w:t xml:space="preserve">Database: dev · User: admin · Password: the one you set</w:t>
      </w:r>
    </w:p>
    <w:p>
      <w:pPr>
        <w:spacing w:after="80"/>
      </w:pPr>
    </w:p>
    <w:p>
      <w:pPr>
        <w:spacing w:after="80"/>
      </w:pPr>
      <w:r>
        <w:rPr>
          <w:rFonts w:ascii="Arial" w:cs="Arial" w:eastAsia="Arial" w:hAnsi="Arial"/>
          <w:color w:val="0D1B2A"/>
          <w:sz w:val="22"/>
          <w:szCs w:val="22"/>
        </w:rPr>
        <w:t xml:space="preserve">Verify the connection with this test query:</w:t>
      </w:r>
    </w:p>
    <w:p>
      <w:pPr>
        <w:spacing w:after="6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current_database(), current_user, version();</w:t>
            </w:r>
          </w:p>
        </w:tc>
      </w:tr>
    </w:tbl>
    <w:p>
      <w:pPr>
        <w:spacing w:after="100"/>
      </w:pPr>
    </w:p>
    <w:p>
      <w:pPr>
        <w:pStyle w:val="Heading2"/>
        <w:spacing w:after="120" w:before="240"/>
      </w:pPr>
      <w:r>
        <w:rPr>
          <w:rFonts w:ascii="Arial" w:cs="Arial" w:eastAsia="Arial" w:hAnsi="Arial"/>
          <w:b/>
          <w:bCs/>
          <w:color w:val="00838F"/>
          <w:sz w:val="28"/>
          <w:szCs w:val="28"/>
        </w:rPr>
        <w:t xml:space="preserve">Step 5 — Create the Schema and Table</w:t>
      </w:r>
    </w:p>
    <w:p>
      <w:pPr>
        <w:spacing w:after="80"/>
      </w:pPr>
      <w:r>
        <w:rPr>
          <w:rFonts w:ascii="Arial" w:cs="Arial" w:eastAsia="Arial" w:hAnsi="Arial"/>
          <w:color w:val="0D1B2A"/>
          <w:sz w:val="22"/>
          <w:szCs w:val="22"/>
        </w:rPr>
        <w:t xml:space="preserve">The table definition must exactly match the CSV structure. Here is the column mapping for the Swiggy orders dataset:</w:t>
      </w:r>
    </w:p>
    <w:p>
      <w:pPr>
        <w:spacing w:after="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dxa" w:w="234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CSV Column</w:t>
            </w:r>
          </w:p>
        </w:tc>
        <w:tc>
          <w:tcPr>
            <w:tcW w:type="dxa" w:w="234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Sample Value</w:t>
            </w:r>
          </w:p>
        </w:tc>
        <w:tc>
          <w:tcPr>
            <w:tcW w:type="dxa" w:w="234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Redshift Type</w:t>
            </w:r>
          </w:p>
        </w:tc>
        <w:tc>
          <w:tcPr>
            <w:tcW w:type="dxa" w:w="234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order_id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1001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BIGINT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Always present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customer_id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204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INT NOT NULL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Always present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restaurant_id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140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INT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Our DISTKEY — high cardinality</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order_date</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20-06-2024</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DATE NOT NULL</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Format: YYYY-MM-DD in CSV</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total_amount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1246.83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DECIMAL(10,2) NOT NULL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Always present</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status</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Delivered</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VARCHAR(50)</w:t>
            </w:r>
          </w:p>
        </w:tc>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Can be NULL in some rows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delivery_time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69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INT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NULL for Cancelled orders</w:t>
            </w:r>
          </w:p>
        </w:tc>
      </w:tr>
    </w:tbl>
    <w:p>
      <w:pPr>
        <w:spacing w:after="120"/>
      </w:pPr>
    </w:p>
    <w:tbl>
      <w:tblPr>
        <w:tblW w:type="dxa" w:w="9360"/>
        <w:tblBorders>
          <w:top w:val="single" w:color="E53935" w:sz="8"/>
          <w:left w:val="thick" w:color="E53935" w:sz="18"/>
          <w:bottom w:val="single" w:color="E53935" w:sz="8"/>
          <w:right w:val="none" w:color="E53935" w:sz="0"/>
          <w:insideH w:val="single" w:color="auto" w:sz="4"/>
          <w:insideV w:val="single" w:color="auto" w:sz="4"/>
        </w:tblBorders>
      </w:tblPr>
      <w:tblGrid>
        <w:gridCol w:w="100"/>
      </w:tblGrid>
      <w:tr>
        <w:tc>
          <w:tcPr>
            <w:tcW w:type="dxa" w:w="9360"/>
            <w:tcBorders>
              <w:top w:val="none"/>
              <w:left w:val="none"/>
              <w:bottom w:val="none"/>
              <w:right w:val="none"/>
            </w:tcBorders>
            <w:shd w:fill="FFEBEE" w:val="clear"/>
            <w:tcMar>
              <w:top w:type="dxa" w:w="100"/>
              <w:left w:type="dxa" w:w="180"/>
              <w:bottom w:type="dxa" w:w="100"/>
              <w:right w:type="dxa" w:w="180"/>
            </w:tcMar>
          </w:tcPr>
          <w:p>
            <w:pPr>
              <w:spacing w:after="60"/>
            </w:pPr>
            <w:r>
              <w:rPr>
                <w:rFonts w:ascii="Arial" w:cs="Arial" w:eastAsia="Arial" w:hAnsi="Arial"/>
                <w:b/>
                <w:bCs/>
                <w:color w:val="E53935"/>
                <w:sz w:val="20"/>
                <w:szCs w:val="20"/>
              </w:rPr>
              <w:t xml:space="preserve">[WATCH OUT]  </w:t>
            </w:r>
            <w:r>
              <w:rPr>
                <w:rFonts w:ascii="Arial" w:cs="Arial" w:eastAsia="Arial" w:hAnsi="Arial"/>
                <w:b/>
                <w:bCs/>
                <w:color w:val="0D1B2A"/>
                <w:sz w:val="20"/>
                <w:szCs w:val="20"/>
              </w:rPr>
              <w:t xml:space="preserve">delivery_time Must Be Nullable</w:t>
            </w:r>
          </w:p>
          <w:p>
            <w:pPr>
              <w:spacing w:after="50"/>
            </w:pPr>
            <w:r>
              <w:rPr>
                <w:rFonts w:ascii="Arial" w:cs="Arial" w:eastAsia="Arial" w:hAnsi="Arial"/>
                <w:color w:val="0D1B2A"/>
                <w:sz w:val="20"/>
                <w:szCs w:val="20"/>
              </w:rPr>
              <w:t xml:space="preserve">Cancelled orders have no delivery time in the CSV — the field is blank. If you write delivery_time INT NOT NULL, every Cancelled row is rejected at load time. Only add NOT NULL when you are 100% certain every row has a value.</w:t>
            </w:r>
          </w:p>
        </w:tc>
      </w:tr>
    </w:tbl>
    <w:p>
      <w:pPr>
        <w:spacing w:after="80"/>
      </w:pPr>
    </w:p>
    <w:p>
      <w:pPr>
        <w:spacing w:after="80" w:before="180"/>
      </w:pPr>
      <w:r>
        <w:rPr>
          <w:rFonts w:ascii="Arial" w:cs="Arial" w:eastAsia="Arial" w:hAnsi="Arial"/>
          <w:b/>
          <w:bCs/>
          <w:color w:val="0D1B2A"/>
          <w:sz w:val="24"/>
          <w:szCs w:val="24"/>
        </w:rPr>
        <w:t xml:space="preserve">CREATE TABLE SQL:</w:t>
      </w:r>
    </w:p>
    <w:p>
      <w:pPr>
        <w:spacing w:after="6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CREATE SCHEMA IF NOT EXISTS swiggy;</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DROP TABLE IF EXISTS swiggy.orders;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CREATE TABLE swiggy.orders (</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order_id        BIGINT          NOT NULL,</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customer_id     INT             NOT NULL,</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restaurant_id   INT             NOT NULL,</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order_date      DATE            NOT NULL,</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total_amount    DECIMAL(10,2)   NOT NULL,</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status          VARCHAR(50),</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delivery_time   INT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DISTSTYLE KEY</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COMPOUND SORTKEY (order_date, restaurant_id);</w:t>
            </w:r>
          </w:p>
        </w:tc>
      </w:tr>
    </w:tbl>
    <w:p>
      <w:pPr>
        <w:spacing w:after="100"/>
      </w:pPr>
    </w:p>
    <w:p>
      <w:pPr>
        <w:pStyle w:val="Heading2"/>
        <w:spacing w:after="120" w:before="240"/>
      </w:pPr>
      <w:r>
        <w:rPr>
          <w:rFonts w:ascii="Arial" w:cs="Arial" w:eastAsia="Arial" w:hAnsi="Arial"/>
          <w:b/>
          <w:bCs/>
          <w:color w:val="00838F"/>
          <w:sz w:val="28"/>
          <w:szCs w:val="28"/>
        </w:rPr>
        <w:t xml:space="preserve">Step 6 — Load Data with COPY</w:t>
      </w:r>
    </w:p>
    <w:p>
      <w:pPr>
        <w:spacing w:after="80"/>
      </w:pPr>
      <w:r>
        <w:rPr>
          <w:rFonts w:ascii="Arial" w:cs="Arial" w:eastAsia="Arial" w:hAnsi="Arial"/>
          <w:color w:val="0D1B2A"/>
          <w:sz w:val="22"/>
          <w:szCs w:val="22"/>
        </w:rPr>
        <w:t xml:space="preserve">COPY is the primary way to load data into Redshift from S3. It is massively parallel — all compute nodes read from S3 simultaneously, which is why it is much faster than INSERT statements for bulk loads.</w:t>
      </w:r>
    </w:p>
    <w:p>
      <w:pPr>
        <w:spacing w:after="80"/>
      </w:pPr>
    </w:p>
    <w:tbl>
      <w:tblPr>
        <w:tblW w:type="dxa" w:w="9360"/>
        <w:tblBorders>
          <w:top w:val="single" w:color="6A1B9A" w:sz="8"/>
          <w:left w:val="thick" w:color="6A1B9A" w:sz="18"/>
          <w:bottom w:val="single" w:color="6A1B9A" w:sz="8"/>
          <w:right w:val="none" w:color="6A1B9A" w:sz="0"/>
          <w:insideH w:val="single" w:color="auto" w:sz="4"/>
          <w:insideV w:val="single" w:color="auto" w:sz="4"/>
        </w:tblBorders>
      </w:tblPr>
      <w:tblGrid>
        <w:gridCol w:w="100"/>
      </w:tblGrid>
      <w:tr>
        <w:tc>
          <w:tcPr>
            <w:tcW w:type="dxa" w:w="9360"/>
            <w:tcBorders>
              <w:top w:val="none"/>
              <w:left w:val="none"/>
              <w:bottom w:val="none"/>
              <w:right w:val="none"/>
            </w:tcBorders>
            <w:shd w:fill="EDE7F6" w:val="clear"/>
            <w:tcMar>
              <w:top w:type="dxa" w:w="100"/>
              <w:left w:type="dxa" w:w="180"/>
              <w:bottom w:type="dxa" w:w="100"/>
              <w:right w:type="dxa" w:w="180"/>
            </w:tcMar>
          </w:tcPr>
          <w:p>
            <w:pPr>
              <w:spacing w:after="60"/>
            </w:pPr>
            <w:r>
              <w:rPr>
                <w:rFonts w:ascii="Arial" w:cs="Arial" w:eastAsia="Arial" w:hAnsi="Arial"/>
                <w:b/>
                <w:bCs/>
                <w:color w:val="6A1B9A"/>
                <w:sz w:val="20"/>
                <w:szCs w:val="20"/>
              </w:rPr>
              <w:t xml:space="preserve">[AZURE → AWS]  </w:t>
            </w:r>
            <w:r>
              <w:rPr>
                <w:rFonts w:ascii="Arial" w:cs="Arial" w:eastAsia="Arial" w:hAnsi="Arial"/>
                <w:b/>
                <w:bCs/>
                <w:color w:val="0D1B2A"/>
                <w:sz w:val="20"/>
                <w:szCs w:val="20"/>
              </w:rPr>
              <w:t xml:space="preserve">Azure Equivalent</w:t>
            </w:r>
          </w:p>
          <w:p>
            <w:pPr>
              <w:spacing w:after="50"/>
            </w:pPr>
            <w:r>
              <w:rPr>
                <w:rFonts w:ascii="Arial" w:cs="Arial" w:eastAsia="Arial" w:hAnsi="Arial"/>
                <w:color w:val="0D1B2A"/>
                <w:sz w:val="20"/>
                <w:szCs w:val="20"/>
              </w:rPr>
              <w:t xml:space="preserve">COPY ≈ BULK INSERT or PolyBase CTAS in Azure Synapse. The concept is the same: read from external storage in parallel and write directly to the warehouse. In Redshift the parallelism is automatic.</w:t>
            </w:r>
          </w:p>
        </w:tc>
      </w:tr>
    </w:tbl>
    <w:p>
      <w:pPr>
        <w:spacing w:after="8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COPY swiggy.orders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's3://YOUR-BUCKET-NAME/orders/orders.csv'</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IAM_ROLE 'arn:aws:iam::YOUR-ACCOUNT-ID:role/RedshiftS3GlueRole'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FORMAT AS CSV</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IGNOREHEADER 1</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DELIMITER ','</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DATEFORMAT 'YYYY-MM-DD'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NULL AS ''</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BLANKSASNULL</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EMPTYASNULL;</w:t>
            </w:r>
          </w:p>
        </w:tc>
      </w:tr>
    </w:tbl>
    <w:p>
      <w:pPr>
        <w:spacing w:after="100"/>
      </w:pPr>
    </w:p>
    <w:p>
      <w:pPr>
        <w:spacing w:after="80"/>
      </w:pPr>
      <w:r>
        <w:rPr>
          <w:rFonts w:ascii="Arial" w:cs="Arial" w:eastAsia="Arial" w:hAnsi="Arial"/>
          <w:color w:val="0D1B2A"/>
          <w:sz w:val="22"/>
          <w:szCs w:val="22"/>
        </w:rPr>
        <w:t xml:space="preserve">What each option does:</w:t>
      </w:r>
    </w:p>
    <w:p>
      <w:pPr>
        <w:pStyle w:val="ListParagraph"/>
        <w:numPr>
          <w:ilvl w:val="0"/>
          <w:numId w:val="2"/>
        </w:numPr>
        <w:spacing w:after="60"/>
      </w:pPr>
      <w:r>
        <w:rPr>
          <w:rFonts w:ascii="Arial" w:cs="Arial" w:eastAsia="Arial" w:hAnsi="Arial"/>
          <w:color w:val="0D1B2A"/>
          <w:sz w:val="22"/>
          <w:szCs w:val="22"/>
        </w:rPr>
        <w:t xml:space="preserve">IGNOREHEADER 1 — skip the CSV header row</w:t>
      </w:r>
    </w:p>
    <w:p>
      <w:pPr>
        <w:pStyle w:val="ListParagraph"/>
        <w:numPr>
          <w:ilvl w:val="0"/>
          <w:numId w:val="2"/>
        </w:numPr>
        <w:spacing w:after="60"/>
      </w:pPr>
      <w:r>
        <w:rPr>
          <w:rFonts w:ascii="Arial" w:cs="Arial" w:eastAsia="Arial" w:hAnsi="Arial"/>
          <w:color w:val="0D1B2A"/>
          <w:sz w:val="22"/>
          <w:szCs w:val="22"/>
        </w:rPr>
        <w:t xml:space="preserve">DATEFORMAT 'YYYY-MM-DD' — tells Redshift how to parse the date column</w:t>
      </w:r>
    </w:p>
    <w:p>
      <w:pPr>
        <w:pStyle w:val="ListParagraph"/>
        <w:numPr>
          <w:ilvl w:val="0"/>
          <w:numId w:val="2"/>
        </w:numPr>
        <w:spacing w:after="60"/>
      </w:pPr>
      <w:r>
        <w:rPr>
          <w:rFonts w:ascii="Arial" w:cs="Arial" w:eastAsia="Arial" w:hAnsi="Arial"/>
          <w:color w:val="0D1B2A"/>
          <w:sz w:val="22"/>
          <w:szCs w:val="22"/>
        </w:rPr>
        <w:t xml:space="preserve">NULL AS '' — treat empty CSV fields as NULL (fixes Cancelled order rows)</w:t>
      </w:r>
    </w:p>
    <w:p>
      <w:pPr>
        <w:pStyle w:val="ListParagraph"/>
        <w:numPr>
          <w:ilvl w:val="0"/>
          <w:numId w:val="2"/>
        </w:numPr>
        <w:spacing w:after="60"/>
      </w:pPr>
      <w:r>
        <w:rPr>
          <w:rFonts w:ascii="Arial" w:cs="Arial" w:eastAsia="Arial" w:hAnsi="Arial"/>
          <w:color w:val="0D1B2A"/>
          <w:sz w:val="22"/>
          <w:szCs w:val="22"/>
        </w:rPr>
        <w:t xml:space="preserve">BLANKSASNULL — whitespace-only fields become NULL</w:t>
      </w:r>
    </w:p>
    <w:p>
      <w:pPr>
        <w:pStyle w:val="ListParagraph"/>
        <w:numPr>
          <w:ilvl w:val="0"/>
          <w:numId w:val="2"/>
        </w:numPr>
        <w:spacing w:after="60"/>
      </w:pPr>
      <w:r>
        <w:rPr>
          <w:rFonts w:ascii="Arial" w:cs="Arial" w:eastAsia="Arial" w:hAnsi="Arial"/>
          <w:color w:val="0D1B2A"/>
          <w:sz w:val="22"/>
          <w:szCs w:val="22"/>
        </w:rPr>
        <w:t xml:space="preserve">EMPTYASNULL — empty strings become NULL</w:t>
      </w:r>
    </w:p>
    <w:p>
      <w:pPr>
        <w:spacing w:after="80"/>
      </w:pPr>
    </w:p>
    <w:p>
      <w:pPr>
        <w:spacing w:after="80" w:before="180"/>
      </w:pPr>
      <w:r>
        <w:rPr>
          <w:rFonts w:ascii="Arial" w:cs="Arial" w:eastAsia="Arial" w:hAnsi="Arial"/>
          <w:b/>
          <w:bCs/>
          <w:color w:val="0D1B2A"/>
          <w:sz w:val="24"/>
          <w:szCs w:val="24"/>
        </w:rPr>
        <w:t xml:space="preserve">Verify the Load:</w:t>
      </w:r>
    </w:p>
    <w:p>
      <w:pPr>
        <w:spacing w:after="6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Row count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COUNT(*) AS total_rows FROM swiggy.orders;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Preview</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 FROM swiggy.orders LIMIT 5;</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Check for errors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query_id, file_name, column_name, error_message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sys_load_error_detail</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ORDER BY start_time DESC LIMIT 10;</w:t>
            </w:r>
          </w:p>
        </w:tc>
      </w:tr>
    </w:tbl>
    <w:p>
      <w:pPr>
        <w:spacing w:after="100"/>
      </w:pPr>
    </w:p>
    <w:p>
      <w:pPr>
        <w:pStyle w:val="Heading2"/>
        <w:spacing w:after="120" w:before="240"/>
      </w:pPr>
      <w:r>
        <w:rPr>
          <w:rFonts w:ascii="Arial" w:cs="Arial" w:eastAsia="Arial" w:hAnsi="Arial"/>
          <w:b/>
          <w:bCs/>
          <w:color w:val="00838F"/>
          <w:sz w:val="28"/>
          <w:szCs w:val="28"/>
        </w:rPr>
        <w:t xml:space="preserve">Troubleshooting Reference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SubscriptionRequiredException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Account not activated for Redshift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Contact AWS Support → ask to activate Redshift in ap-south-1</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Invalid date format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DATEFORMAT does not match CSV</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Check row 2 of CSV. Use DATEFORMAT 'YYYY-MM-DD'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Permission denied on S3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IAM role not associated to namespace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Serverless → Namespace → Security → Associate IAM roles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Column count mismatch</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CSV has different column count than table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Count CSV columns, recreate table to match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NULL in NOT NULL column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Blank CSV field in a NOT NULL column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Add NULL AS '' BLANKSASNULL EMPTYASNULL to COPY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S3 path not found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Typo in bucket name or path</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S3 is case-sensitive — copy URI exactly from S3 console</w:t>
            </w:r>
          </w:p>
        </w:tc>
      </w:tr>
    </w:tbl>
    <w:p>
      <w:pPr>
        <w:spacing w:after="120"/>
      </w:pPr>
    </w:p>
    <w:p>
      <w:pPr>
        <w:pStyle w:val="Heading1"/>
        <w:pageBreakBefore/>
        <w:spacing w:after="200" w:before="0"/>
      </w:pPr>
      <w:r>
        <w:rPr>
          <w:rFonts w:ascii="Arial" w:cs="Arial" w:eastAsia="Arial" w:hAnsi="Arial"/>
          <w:b/>
          <w:bCs/>
          <w:color w:val="0D1B2A"/>
          <w:sz w:val="36"/>
          <w:szCs w:val="36"/>
        </w:rPr>
        <w:t xml:space="preserve">Part 2 — Day 2: Advanced Topics</w:t>
      </w:r>
    </w:p>
    <w:p>
      <w:pPr>
        <w:spacing w:after="80"/>
      </w:pPr>
      <w:r>
        <w:rPr>
          <w:rFonts w:ascii="Arial" w:cs="Arial" w:eastAsia="Arial" w:hAnsi="Arial"/>
          <w:color w:val="0D1B2A"/>
          <w:sz w:val="22"/>
          <w:szCs w:val="22"/>
        </w:rPr>
        <w:t xml:space="preserve">Day 2 builds on the setup from Part 1. These are the features you will use regularly as a data engineer in production.</w:t>
      </w:r>
    </w:p>
    <w:p>
      <w:pPr>
        <w:spacing w:after="80"/>
      </w:pPr>
    </w:p>
    <w:p>
      <w:pPr>
        <w:pStyle w:val="Heading2"/>
        <w:spacing w:after="120" w:before="240"/>
      </w:pPr>
      <w:r>
        <w:rPr>
          <w:rFonts w:ascii="Arial" w:cs="Arial" w:eastAsia="Arial" w:hAnsi="Arial"/>
          <w:b/>
          <w:bCs/>
          <w:color w:val="00838F"/>
          <w:sz w:val="28"/>
          <w:szCs w:val="28"/>
        </w:rPr>
        <w:t xml:space="preserve">Block 1 — Redshift Spectrum: Query S3 Without Loading</w:t>
      </w:r>
    </w:p>
    <w:p>
      <w:pPr>
        <w:spacing w:after="80"/>
      </w:pPr>
      <w:r>
        <w:rPr>
          <w:rFonts w:ascii="Arial" w:cs="Arial" w:eastAsia="Arial" w:hAnsi="Arial"/>
          <w:color w:val="0D1B2A"/>
          <w:sz w:val="22"/>
          <w:szCs w:val="22"/>
        </w:rPr>
        <w:t xml:space="preserve">Spectrum lets you run SQL against files stored in S3 — Parquet, CSV, ORC, JSON — without loading them into Redshift first. Your Redshift workgroup coordinates the query; Spectrum workers do the actual file scanning in S3.</w:t>
      </w:r>
    </w:p>
    <w:p>
      <w:pPr>
        <w:spacing w:after="80"/>
      </w:pPr>
    </w:p>
    <w:tbl>
      <w:tblPr>
        <w:tblW w:type="dxa" w:w="9360"/>
        <w:tblBorders>
          <w:top w:val="single" w:color="6A1B9A" w:sz="8"/>
          <w:left w:val="thick" w:color="6A1B9A" w:sz="18"/>
          <w:bottom w:val="single" w:color="6A1B9A" w:sz="8"/>
          <w:right w:val="none" w:color="6A1B9A" w:sz="0"/>
          <w:insideH w:val="single" w:color="auto" w:sz="4"/>
          <w:insideV w:val="single" w:color="auto" w:sz="4"/>
        </w:tblBorders>
      </w:tblPr>
      <w:tblGrid>
        <w:gridCol w:w="100"/>
      </w:tblGrid>
      <w:tr>
        <w:tc>
          <w:tcPr>
            <w:tcW w:type="dxa" w:w="9360"/>
            <w:tcBorders>
              <w:top w:val="none"/>
              <w:left w:val="none"/>
              <w:bottom w:val="none"/>
              <w:right w:val="none"/>
            </w:tcBorders>
            <w:shd w:fill="EDE7F6" w:val="clear"/>
            <w:tcMar>
              <w:top w:type="dxa" w:w="100"/>
              <w:left w:type="dxa" w:w="180"/>
              <w:bottom w:type="dxa" w:w="100"/>
              <w:right w:type="dxa" w:w="180"/>
            </w:tcMar>
          </w:tcPr>
          <w:p>
            <w:pPr>
              <w:spacing w:after="60"/>
            </w:pPr>
            <w:r>
              <w:rPr>
                <w:rFonts w:ascii="Arial" w:cs="Arial" w:eastAsia="Arial" w:hAnsi="Arial"/>
                <w:b/>
                <w:bCs/>
                <w:color w:val="6A1B9A"/>
                <w:sz w:val="20"/>
                <w:szCs w:val="20"/>
              </w:rPr>
              <w:t xml:space="preserve">[AZURE → AWS]  </w:t>
            </w:r>
            <w:r>
              <w:rPr>
                <w:rFonts w:ascii="Arial" w:cs="Arial" w:eastAsia="Arial" w:hAnsi="Arial"/>
                <w:b/>
                <w:bCs/>
                <w:color w:val="0D1B2A"/>
                <w:sz w:val="20"/>
                <w:szCs w:val="20"/>
              </w:rPr>
              <w:t xml:space="preserve">Azure Equivalent</w:t>
            </w:r>
          </w:p>
          <w:p>
            <w:pPr>
              <w:spacing w:after="50"/>
            </w:pPr>
            <w:r>
              <w:rPr>
                <w:rFonts w:ascii="Arial" w:cs="Arial" w:eastAsia="Arial" w:hAnsi="Arial"/>
                <w:color w:val="0D1B2A"/>
                <w:sz w:val="20"/>
                <w:szCs w:val="20"/>
              </w:rPr>
              <w:t xml:space="preserve">Spectrum ≈ Azure Synapse Serverless SQL Pool (PolyBase external tables). Same concept: query the data lake in-place using SQL, with no data movement or duplication.</w:t>
            </w:r>
          </w:p>
        </w:tc>
      </w:tr>
    </w:tbl>
    <w:p>
      <w:pPr>
        <w:spacing w:after="80"/>
      </w:pPr>
    </w:p>
    <w:p>
      <w:pPr>
        <w:spacing w:after="80" w:before="180"/>
      </w:pPr>
      <w:r>
        <w:rPr>
          <w:rFonts w:ascii="Arial" w:cs="Arial" w:eastAsia="Arial" w:hAnsi="Arial"/>
          <w:b/>
          <w:bCs/>
          <w:color w:val="0D1B2A"/>
          <w:sz w:val="24"/>
          <w:szCs w:val="24"/>
        </w:rPr>
        <w:t xml:space="preserve">COPY vs Spectrum — When to Use Which:</w:t>
      </w:r>
    </w:p>
    <w:p>
      <w:pPr>
        <w:spacing w:after="6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tcW w:type="dxa" w:w="468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Use COPY When</w:t>
            </w:r>
          </w:p>
        </w:tc>
        <w:tc>
          <w:tcPr>
            <w:tcW w:type="dxa" w:w="468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Use Spectrum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Same data queried repeatedly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Data queried occasionally or once</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Sub-second query latency needed</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Data volume is huge — avoid load cost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Need sort key / dist optimisation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Data already in S3 — don't duplicate it</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Data fits in managed storage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Building a lakehouse — query in-place</w:t>
            </w:r>
          </w:p>
        </w:tc>
      </w:tr>
    </w:tbl>
    <w:p>
      <w:pPr>
        <w:spacing w:after="120"/>
      </w:pPr>
    </w:p>
    <w:p>
      <w:pPr>
        <w:spacing w:after="80" w:before="180"/>
      </w:pPr>
      <w:r>
        <w:rPr>
          <w:rFonts w:ascii="Arial" w:cs="Arial" w:eastAsia="Arial" w:hAnsi="Arial"/>
          <w:b/>
          <w:bCs/>
          <w:color w:val="0D1B2A"/>
          <w:sz w:val="24"/>
          <w:szCs w:val="24"/>
        </w:rPr>
        <w:t xml:space="preserve">Setting Up Spectrum — Three Steps:</w:t>
      </w:r>
    </w:p>
    <w:p>
      <w:pPr>
        <w:spacing w:after="60"/>
      </w:pPr>
    </w:p>
    <w:p>
      <w:pPr>
        <w:spacing w:after="80"/>
      </w:pPr>
      <w:r>
        <w:rPr>
          <w:rFonts w:ascii="Arial" w:cs="Arial" w:eastAsia="Arial" w:hAnsi="Arial"/>
          <w:color w:val="0D1B2A"/>
          <w:sz w:val="22"/>
          <w:szCs w:val="22"/>
        </w:rPr>
        <w:t xml:space="preserve">Step 1: Create an external schema pointing to the Glue Data Catalog</w:t>
      </w:r>
    </w:p>
    <w:p>
      <w:pPr>
        <w:spacing w:after="4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CREATE EXTERNAL SCHEMA swiggy_lake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DATA CATALOG</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DATABASE 'swiggy_glue_db'</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IAM_ROLE 'arn:aws:iam::YOUR-ACCOUNT-ID:role/RedshiftS3GlueRole'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CREATE EXTERNAL DATABASE IF NOT EXISTS;</w:t>
            </w:r>
          </w:p>
        </w:tc>
      </w:tr>
    </w:tbl>
    <w:p>
      <w:pPr>
        <w:spacing w:after="80"/>
      </w:pPr>
    </w:p>
    <w:p>
      <w:pPr>
        <w:spacing w:after="80"/>
      </w:pPr>
      <w:r>
        <w:rPr>
          <w:rFonts w:ascii="Arial" w:cs="Arial" w:eastAsia="Arial" w:hAnsi="Arial"/>
          <w:color w:val="0D1B2A"/>
          <w:sz w:val="22"/>
          <w:szCs w:val="22"/>
        </w:rPr>
        <w:t xml:space="preserve">Step 2: Create an external table pointing to your S3 location</w:t>
      </w:r>
    </w:p>
    <w:p>
      <w:pPr>
        <w:spacing w:after="4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CREATE EXTERNAL TABLE swiggy_lake.orders_ext (</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order_id        BIGINT,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customer_id     INT,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restaurant_id   INT,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order_date      VARCHAR(20),</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total_amount    DECIMAL(10,2),</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status          VARCHAR(50),</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delivery_time   INT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ROW FORMAT DELIMITED FIELDS TERMINATED BY ','</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STORED AS TEXTFILE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LOCATION 's3://YOUR-BUCKET-NAME/orders/'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TABLE PROPERTIES ('skip.header.line.count'='1');</w:t>
            </w:r>
          </w:p>
        </w:tc>
      </w:tr>
    </w:tbl>
    <w:p>
      <w:pPr>
        <w:spacing w:after="80"/>
      </w:pPr>
    </w:p>
    <w:p>
      <w:pPr>
        <w:spacing w:after="80"/>
      </w:pPr>
      <w:r>
        <w:rPr>
          <w:rFonts w:ascii="Arial" w:cs="Arial" w:eastAsia="Arial" w:hAnsi="Arial"/>
          <w:color w:val="0D1B2A"/>
          <w:sz w:val="22"/>
          <w:szCs w:val="22"/>
        </w:rPr>
        <w:t xml:space="preserve">Step 3: Query it — no COPY needed</w:t>
      </w:r>
    </w:p>
    <w:p>
      <w:pPr>
        <w:spacing w:after="4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Direct S3 query</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status, COUNT(*) AS cnt, AVG(total_amount) AS avg_amt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swiggy_lake.orders_ext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GROUP BY status;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Join managed table with S3 external table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o.order_id, o.total_amount, e.status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swiggy.orders o</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JOIN swiggy_lake.orders_ext e ON o.order_id = e.order_id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WHERE e.status = 'Delivered'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LIMIT 10;</w:t>
            </w:r>
          </w:p>
        </w:tc>
      </w:tr>
    </w:tbl>
    <w:p>
      <w:pPr>
        <w:spacing w:after="100"/>
      </w:pPr>
    </w:p>
    <w:tbl>
      <w:tblPr>
        <w:tblW w:type="dxa" w:w="9360"/>
        <w:tblBorders>
          <w:top w:val="single" w:color="2E7D32" w:sz="8"/>
          <w:left w:val="thick" w:color="2E7D32" w:sz="18"/>
          <w:bottom w:val="single" w:color="2E7D32" w:sz="8"/>
          <w:right w:val="none" w:color="2E7D32" w:sz="0"/>
          <w:insideH w:val="single" w:color="auto" w:sz="4"/>
          <w:insideV w:val="single" w:color="auto" w:sz="4"/>
        </w:tblBorders>
      </w:tblPr>
      <w:tblGrid>
        <w:gridCol w:w="100"/>
      </w:tblGrid>
      <w:tr>
        <w:tc>
          <w:tcPr>
            <w:tcW w:type="dxa" w:w="9360"/>
            <w:tcBorders>
              <w:top w:val="none"/>
              <w:left w:val="none"/>
              <w:bottom w:val="none"/>
              <w:right w:val="none"/>
            </w:tcBorders>
            <w:shd w:fill="E8F5E9" w:val="clear"/>
            <w:tcMar>
              <w:top w:type="dxa" w:w="100"/>
              <w:left w:type="dxa" w:w="180"/>
              <w:bottom w:type="dxa" w:w="100"/>
              <w:right w:type="dxa" w:w="180"/>
            </w:tcMar>
          </w:tcPr>
          <w:p>
            <w:pPr>
              <w:spacing w:after="60"/>
            </w:pPr>
            <w:r>
              <w:rPr>
                <w:rFonts w:ascii="Arial" w:cs="Arial" w:eastAsia="Arial" w:hAnsi="Arial"/>
                <w:b/>
                <w:bCs/>
                <w:color w:val="2E7D32"/>
                <w:sz w:val="20"/>
                <w:szCs w:val="20"/>
              </w:rPr>
              <w:t xml:space="preserve">[TIP]  </w:t>
            </w:r>
            <w:r>
              <w:rPr>
                <w:rFonts w:ascii="Arial" w:cs="Arial" w:eastAsia="Arial" w:hAnsi="Arial"/>
                <w:b/>
                <w:bCs/>
                <w:color w:val="0D1B2A"/>
                <w:sz w:val="20"/>
                <w:szCs w:val="20"/>
              </w:rPr>
              <w:t xml:space="preserve">Use Parquet for Spectrum in Production</w:t>
            </w:r>
          </w:p>
          <w:p>
            <w:pPr>
              <w:spacing w:after="50"/>
            </w:pPr>
            <w:r>
              <w:rPr>
                <w:rFonts w:ascii="Arial" w:cs="Arial" w:eastAsia="Arial" w:hAnsi="Arial"/>
                <w:color w:val="0D1B2A"/>
                <w:sz w:val="20"/>
                <w:szCs w:val="20"/>
              </w:rPr>
              <w:t xml:space="preserve">Parquet is columnar — Spectrum reads only the columns you SELECT, not the entire file. Partition your data by year/month/day — Spectrum skips partitions outside your WHERE filter entirely. Together, Parquet + partitioning can reduce scan cost by 90%+ compared to plain CSV. In production: Glue ETL writes Parquet → Spectrum queries it.</w:t>
            </w:r>
          </w:p>
        </w:tc>
      </w:tr>
    </w:tbl>
    <w:p>
      <w:pPr>
        <w:spacing w:after="120"/>
      </w:pPr>
    </w:p>
    <w:p>
      <w:pPr>
        <w:pStyle w:val="Heading2"/>
        <w:spacing w:after="120" w:before="240"/>
      </w:pPr>
      <w:r>
        <w:rPr>
          <w:rFonts w:ascii="Arial" w:cs="Arial" w:eastAsia="Arial" w:hAnsi="Arial"/>
          <w:b/>
          <w:bCs/>
          <w:color w:val="00838F"/>
          <w:sz w:val="28"/>
          <w:szCs w:val="28"/>
        </w:rPr>
        <w:t xml:space="preserve">Block 2 — Redshift Serverless Deep-Dive</w:t>
      </w:r>
    </w:p>
    <w:p>
      <w:pPr>
        <w:spacing w:after="80"/>
      </w:pPr>
      <w:r>
        <w:rPr>
          <w:rFonts w:ascii="Arial" w:cs="Arial" w:eastAsia="Arial" w:hAnsi="Arial"/>
          <w:color w:val="0D1B2A"/>
          <w:sz w:val="22"/>
          <w:szCs w:val="22"/>
        </w:rPr>
        <w:t xml:space="preserve">You have been using Serverless throughout this course. This block explains what is happening under the hood.</w:t>
      </w:r>
    </w:p>
    <w:p>
      <w:pPr>
        <w:spacing w:after="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Redshift Serverless</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Redshift Provisioned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Setup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Namespace + Workgroup — done in minutes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Node type, node count, VPC — 15+ min</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Scaling</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Automatic — RPU scales with demand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Manual resize or elastic resize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Idle 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Auto-pauses — no charge when idle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Runs 24/7 — paying even when idle</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Billing</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Per RPU-second consumed</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Per node-hour (dc2.large = $0.25/hr)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WLM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Automatic — no manual queue 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Manual queues, slots, memory %</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Best for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Variable workloads, dev/test, courses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Steady predictable workloads with SLAs</w:t>
            </w:r>
          </w:p>
        </w:tc>
      </w:tr>
    </w:tbl>
    <w:p>
      <w:pPr>
        <w:spacing w:after="120"/>
      </w:pPr>
    </w:p>
    <w:p>
      <w:pPr>
        <w:spacing w:after="80" w:before="180"/>
      </w:pPr>
      <w:r>
        <w:rPr>
          <w:rFonts w:ascii="Arial" w:cs="Arial" w:eastAsia="Arial" w:hAnsi="Arial"/>
          <w:b/>
          <w:bCs/>
          <w:color w:val="0D1B2A"/>
          <w:sz w:val="24"/>
          <w:szCs w:val="24"/>
        </w:rPr>
        <w:t xml:space="preserve">What is an RPU?</w:t>
      </w:r>
    </w:p>
    <w:p>
      <w:pPr>
        <w:spacing w:after="80"/>
      </w:pPr>
      <w:r>
        <w:rPr>
          <w:rFonts w:ascii="Arial" w:cs="Arial" w:eastAsia="Arial" w:hAnsi="Arial"/>
          <w:color w:val="0D1B2A"/>
          <w:sz w:val="22"/>
          <w:szCs w:val="22"/>
        </w:rPr>
        <w:t xml:space="preserve">RPU = Redshift Processing Unit. One RPU is a bundle of CPU + memory. You set two limits:</w:t>
      </w:r>
    </w:p>
    <w:p>
      <w:pPr>
        <w:pStyle w:val="ListParagraph"/>
        <w:numPr>
          <w:ilvl w:val="0"/>
          <w:numId w:val="2"/>
        </w:numPr>
        <w:spacing w:after="60"/>
      </w:pPr>
      <w:r>
        <w:rPr>
          <w:rFonts w:ascii="Arial" w:cs="Arial" w:eastAsia="Arial" w:hAnsi="Arial"/>
          <w:color w:val="0D1B2A"/>
          <w:sz w:val="22"/>
          <w:szCs w:val="22"/>
        </w:rPr>
        <w:t xml:space="preserve">Base RPU — minimum always-running capacity (8 for this course)</w:t>
      </w:r>
    </w:p>
    <w:p>
      <w:pPr>
        <w:pStyle w:val="ListParagraph"/>
        <w:numPr>
          <w:ilvl w:val="0"/>
          <w:numId w:val="2"/>
        </w:numPr>
        <w:spacing w:after="60"/>
      </w:pPr>
      <w:r>
        <w:rPr>
          <w:rFonts w:ascii="Arial" w:cs="Arial" w:eastAsia="Arial" w:hAnsi="Arial"/>
          <w:color w:val="0D1B2A"/>
          <w:sz w:val="22"/>
          <w:szCs w:val="22"/>
        </w:rPr>
        <w:t xml:space="preserve">Max RPU — hard ceiling that prevents runaway cost (32 for this course)</w:t>
      </w:r>
    </w:p>
    <w:p>
      <w:pPr>
        <w:pStyle w:val="ListParagraph"/>
        <w:numPr>
          <w:ilvl w:val="0"/>
          <w:numId w:val="2"/>
        </w:numPr>
        <w:spacing w:after="60"/>
      </w:pPr>
      <w:r>
        <w:rPr>
          <w:rFonts w:ascii="Arial" w:cs="Arial" w:eastAsia="Arial" w:hAnsi="Arial"/>
          <w:color w:val="0D1B2A"/>
          <w:sz w:val="22"/>
          <w:szCs w:val="22"/>
        </w:rPr>
        <w:t xml:space="preserve">You are billed only for RPU-seconds consumed — idle time costs nothing</w:t>
      </w:r>
    </w:p>
    <w:p>
      <w:pPr>
        <w:spacing w:after="80"/>
      </w:pPr>
    </w:p>
    <w:tbl>
      <w:tblPr>
        <w:tblW w:type="dxa" w:w="9360"/>
        <w:tblBorders>
          <w:top w:val="single" w:color="2E7D32" w:sz="8"/>
          <w:left w:val="thick" w:color="2E7D32" w:sz="18"/>
          <w:bottom w:val="single" w:color="2E7D32" w:sz="8"/>
          <w:right w:val="none" w:color="2E7D32" w:sz="0"/>
          <w:insideH w:val="single" w:color="auto" w:sz="4"/>
          <w:insideV w:val="single" w:color="auto" w:sz="4"/>
        </w:tblBorders>
      </w:tblPr>
      <w:tblGrid>
        <w:gridCol w:w="100"/>
      </w:tblGrid>
      <w:tr>
        <w:tc>
          <w:tcPr>
            <w:tcW w:type="dxa" w:w="9360"/>
            <w:tcBorders>
              <w:top w:val="none"/>
              <w:left w:val="none"/>
              <w:bottom w:val="none"/>
              <w:right w:val="none"/>
            </w:tcBorders>
            <w:shd w:fill="E8F5E9" w:val="clear"/>
            <w:tcMar>
              <w:top w:type="dxa" w:w="100"/>
              <w:left w:type="dxa" w:w="180"/>
              <w:bottom w:type="dxa" w:w="100"/>
              <w:right w:type="dxa" w:w="180"/>
            </w:tcMar>
          </w:tcPr>
          <w:p>
            <w:pPr>
              <w:spacing w:after="60"/>
            </w:pPr>
            <w:r>
              <w:rPr>
                <w:rFonts w:ascii="Arial" w:cs="Arial" w:eastAsia="Arial" w:hAnsi="Arial"/>
                <w:b/>
                <w:bCs/>
                <w:color w:val="2E7D32"/>
                <w:sz w:val="20"/>
                <w:szCs w:val="20"/>
              </w:rPr>
              <w:t xml:space="preserve">[TIP]  </w:t>
            </w:r>
            <w:r>
              <w:rPr>
                <w:rFonts w:ascii="Arial" w:cs="Arial" w:eastAsia="Arial" w:hAnsi="Arial"/>
                <w:b/>
                <w:bCs/>
                <w:color w:val="0D1B2A"/>
                <w:sz w:val="20"/>
                <w:szCs w:val="20"/>
              </w:rPr>
              <w:t xml:space="preserve">Cap Your Cost Right Now</w:t>
            </w:r>
          </w:p>
          <w:p>
            <w:pPr>
              <w:spacing w:after="50"/>
            </w:pPr>
            <w:r>
              <w:rPr>
                <w:rFonts w:ascii="Arial" w:cs="Arial" w:eastAsia="Arial" w:hAnsi="Arial"/>
                <w:color w:val="0D1B2A"/>
                <w:sz w:val="20"/>
                <w:szCs w:val="20"/>
              </w:rPr>
              <w:t xml:space="preserve">Serverless Console → swiggy-workgroup → Edit → Max RPU capacity → set to 32. This ensures no single complex query can scale beyond 32 RPU. For this course, 32 RPU is plenty.</w:t>
            </w:r>
          </w:p>
        </w:tc>
      </w:tr>
    </w:tbl>
    <w:p>
      <w:pPr>
        <w:spacing w:after="120"/>
      </w:pPr>
    </w:p>
    <w:p>
      <w:pPr>
        <w:pStyle w:val="Heading2"/>
        <w:spacing w:after="120" w:before="240"/>
      </w:pPr>
      <w:r>
        <w:rPr>
          <w:rFonts w:ascii="Arial" w:cs="Arial" w:eastAsia="Arial" w:hAnsi="Arial"/>
          <w:b/>
          <w:bCs/>
          <w:color w:val="00838F"/>
          <w:sz w:val="28"/>
          <w:szCs w:val="28"/>
        </w:rPr>
        <w:t xml:space="preserve">Block 3 — Workload Management (WLM)</w:t>
      </w:r>
    </w:p>
    <w:tbl>
      <w:tblPr>
        <w:tblW w:type="dxa" w:w="9360"/>
        <w:tblBorders>
          <w:top w:val="single" w:color="F9A825" w:sz="8"/>
          <w:left w:val="thick" w:color="F9A825" w:sz="18"/>
          <w:bottom w:val="single" w:color="F9A825" w:sz="8"/>
          <w:right w:val="none" w:color="F9A825" w:sz="0"/>
          <w:insideH w:val="single" w:color="auto" w:sz="4"/>
          <w:insideV w:val="single" w:color="auto" w:sz="4"/>
        </w:tblBorders>
      </w:tblPr>
      <w:tblGrid>
        <w:gridCol w:w="100"/>
      </w:tblGrid>
      <w:tr>
        <w:tc>
          <w:tcPr>
            <w:tcW w:type="dxa" w:w="9360"/>
            <w:tcBorders>
              <w:top w:val="none"/>
              <w:left w:val="none"/>
              <w:bottom w:val="none"/>
              <w:right w:val="none"/>
            </w:tcBorders>
            <w:shd w:fill="FFF8E1" w:val="clear"/>
            <w:tcMar>
              <w:top w:type="dxa" w:w="100"/>
              <w:left w:type="dxa" w:w="180"/>
              <w:bottom w:type="dxa" w:w="100"/>
              <w:right w:type="dxa" w:w="180"/>
            </w:tcMar>
          </w:tcPr>
          <w:p>
            <w:pPr>
              <w:spacing w:after="60"/>
            </w:pPr>
            <w:r>
              <w:rPr>
                <w:rFonts w:ascii="Arial" w:cs="Arial" w:eastAsia="Arial" w:hAnsi="Arial"/>
                <w:b/>
                <w:bCs/>
                <w:color w:val="F9A825"/>
                <w:sz w:val="20"/>
                <w:szCs w:val="20"/>
              </w:rPr>
              <w:t xml:space="preserve">[NOTE]  </w:t>
            </w:r>
            <w:r>
              <w:rPr>
                <w:rFonts w:ascii="Arial" w:cs="Arial" w:eastAsia="Arial" w:hAnsi="Arial"/>
                <w:b/>
                <w:bCs/>
                <w:color w:val="0D1B2A"/>
                <w:sz w:val="20"/>
                <w:szCs w:val="20"/>
              </w:rPr>
              <w:t xml:space="preserve">WLM Applies to Provisioned Clusters Only</w:t>
            </w:r>
          </w:p>
          <w:p>
            <w:pPr>
              <w:spacing w:after="50"/>
            </w:pPr>
            <w:r>
              <w:rPr>
                <w:rFonts w:ascii="Arial" w:cs="Arial" w:eastAsia="Arial" w:hAnsi="Arial"/>
                <w:color w:val="0D1B2A"/>
                <w:sz w:val="20"/>
                <w:szCs w:val="20"/>
              </w:rPr>
              <w:t xml:space="preserve">Redshift Serverless manages workload automatically — you do not configure queues manually. Learn WLM to understand the concept. If you move to a provisioned cluster in production, you will configure it explicitly.</w:t>
            </w:r>
          </w:p>
        </w:tc>
      </w:tr>
    </w:tbl>
    <w:p>
      <w:pPr>
        <w:spacing w:after="80"/>
      </w:pPr>
    </w:p>
    <w:p>
      <w:pPr>
        <w:spacing w:after="80"/>
      </w:pPr>
      <w:r>
        <w:rPr>
          <w:rFonts w:ascii="Arial" w:cs="Arial" w:eastAsia="Arial" w:hAnsi="Arial"/>
          <w:color w:val="0D1B2A"/>
          <w:sz w:val="22"/>
          <w:szCs w:val="22"/>
        </w:rPr>
        <w:t xml:space="preserve">WLM controls how Redshift allocates memory and concurrency across different query types. Without it, one heavy overnight ETL job can starve out all dashboard queries by consuming all available resources.</w:t>
      </w:r>
    </w:p>
    <w:p>
      <w:pPr>
        <w:spacing w:after="80"/>
      </w:pPr>
    </w:p>
    <w:p>
      <w:pPr>
        <w:spacing w:after="80"/>
      </w:pPr>
      <w:r>
        <w:rPr>
          <w:rFonts w:ascii="Arial" w:cs="Arial" w:eastAsia="Arial" w:hAnsi="Arial"/>
          <w:color w:val="0D1B2A"/>
          <w:sz w:val="22"/>
          <w:szCs w:val="22"/>
        </w:rPr>
        <w:t xml:space="preserve">Swiggy's scenario: the data team runs fast dashboard queries (under 1 second) and heavy overnight aggregations (30+ minutes). WLM puts them in separate queues so they cannot interfere with each other.</w:t>
      </w:r>
    </w:p>
    <w:p>
      <w:pPr>
        <w:spacing w:after="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Queue</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Typical Settings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Short query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Fast queries — dashboards, ad-hoc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Timeout: 30 sec, Concurrency: 15 slots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Long query queue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Heavy batch — aggregations, ETL</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Timeout: none, Concurrency: 3 slots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Superuser queue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Admin — VACUUM, ALTER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Reserved for admin users, 1 slot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Default queue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Catches unrouted queries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Remaining memory, 5 slots</w:t>
            </w:r>
          </w:p>
        </w:tc>
      </w:tr>
    </w:tbl>
    <w:p>
      <w:pPr>
        <w:spacing w:after="120"/>
      </w:pPr>
    </w:p>
    <w:p>
      <w:pPr>
        <w:spacing w:after="80" w:before="180"/>
      </w:pPr>
      <w:r>
        <w:rPr>
          <w:rFonts w:ascii="Arial" w:cs="Arial" w:eastAsia="Arial" w:hAnsi="Arial"/>
          <w:b/>
          <w:bCs/>
          <w:color w:val="0D1B2A"/>
          <w:sz w:val="24"/>
          <w:szCs w:val="24"/>
        </w:rPr>
        <w:t xml:space="preserve">WLM Monitoring Queries:</w:t>
      </w:r>
    </w:p>
    <w:p>
      <w:pPr>
        <w:spacing w:after="6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View WLM queue config (provisioned clusters)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 FROM stv_wlm_service_class_config ORDER BY service_class;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View queue activity right now</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service_class, num_queued_queries, num_executing_queries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stv_wlm_service_class_state ORDER BY service_class;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Route a query to a specific queue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SET query_group TO 'dashboard';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status, COUNT(*) FROM swiggy.orders GROUP BY status;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RESET query_group;</w:t>
            </w:r>
          </w:p>
        </w:tc>
      </w:tr>
    </w:tbl>
    <w:p>
      <w:pPr>
        <w:spacing w:after="120"/>
      </w:pPr>
    </w:p>
    <w:p>
      <w:pPr>
        <w:pStyle w:val="Heading2"/>
        <w:spacing w:after="120" w:before="240"/>
      </w:pPr>
      <w:r>
        <w:rPr>
          <w:rFonts w:ascii="Arial" w:cs="Arial" w:eastAsia="Arial" w:hAnsi="Arial"/>
          <w:b/>
          <w:bCs/>
          <w:color w:val="00838F"/>
          <w:sz w:val="28"/>
          <w:szCs w:val="28"/>
        </w:rPr>
        <w:t xml:space="preserve">Block 4 — VACUUM and ANALYSE: Table Maintenance</w:t>
      </w:r>
    </w:p>
    <w:p>
      <w:pPr>
        <w:spacing w:after="80"/>
      </w:pPr>
      <w:r>
        <w:rPr>
          <w:rFonts w:ascii="Arial" w:cs="Arial" w:eastAsia="Arial" w:hAnsi="Arial"/>
          <w:color w:val="0D1B2A"/>
          <w:sz w:val="22"/>
          <w:szCs w:val="22"/>
        </w:rPr>
        <w:t xml:space="preserve">After bulk loads and deletes, two problems accumulate in Redshift:</w:t>
      </w:r>
    </w:p>
    <w:p>
      <w:pPr>
        <w:pStyle w:val="ListParagraph"/>
        <w:numPr>
          <w:ilvl w:val="0"/>
          <w:numId w:val="2"/>
        </w:numPr>
        <w:spacing w:after="60"/>
      </w:pPr>
      <w:r>
        <w:rPr>
          <w:rFonts w:ascii="Arial" w:cs="Arial" w:eastAsia="Arial" w:hAnsi="Arial"/>
          <w:color w:val="0D1B2A"/>
          <w:sz w:val="22"/>
          <w:szCs w:val="22"/>
        </w:rPr>
        <w:t xml:space="preserve">Unsorted rows — new data lands outside sort order, breaking zone map pruning and slowing queries</w:t>
      </w:r>
    </w:p>
    <w:p>
      <w:pPr>
        <w:pStyle w:val="ListParagraph"/>
        <w:numPr>
          <w:ilvl w:val="0"/>
          <w:numId w:val="2"/>
        </w:numPr>
        <w:spacing w:after="60"/>
      </w:pPr>
      <w:r>
        <w:rPr>
          <w:rFonts w:ascii="Arial" w:cs="Arial" w:eastAsia="Arial" w:hAnsi="Arial"/>
          <w:color w:val="0D1B2A"/>
          <w:sz w:val="22"/>
          <w:szCs w:val="22"/>
        </w:rPr>
        <w:t xml:space="preserve">Dead rows — deleted rows still occupy disk space</w:t>
      </w:r>
    </w:p>
    <w:p>
      <w:pPr>
        <w:spacing w:after="80"/>
      </w:pPr>
      <w:r>
        <w:rPr>
          <w:rFonts w:ascii="Arial" w:cs="Arial" w:eastAsia="Arial" w:hAnsi="Arial"/>
          <w:color w:val="0D1B2A"/>
          <w:sz w:val="22"/>
          <w:szCs w:val="22"/>
        </w:rPr>
        <w:t xml:space="preserve">VACUUM fixes both. ANALYSE keeps the query planner's statistics accurate.</w:t>
      </w:r>
    </w:p>
    <w:p>
      <w:pPr>
        <w:spacing w:after="80"/>
      </w:pPr>
    </w:p>
    <w:tbl>
      <w:tblPr>
        <w:tblW w:type="dxa" w:w="9360"/>
        <w:tblBorders>
          <w:top w:val="single" w:color="6A1B9A" w:sz="8"/>
          <w:left w:val="thick" w:color="6A1B9A" w:sz="18"/>
          <w:bottom w:val="single" w:color="6A1B9A" w:sz="8"/>
          <w:right w:val="none" w:color="6A1B9A" w:sz="0"/>
          <w:insideH w:val="single" w:color="auto" w:sz="4"/>
          <w:insideV w:val="single" w:color="auto" w:sz="4"/>
        </w:tblBorders>
      </w:tblPr>
      <w:tblGrid>
        <w:gridCol w:w="100"/>
      </w:tblGrid>
      <w:tr>
        <w:tc>
          <w:tcPr>
            <w:tcW w:type="dxa" w:w="9360"/>
            <w:tcBorders>
              <w:top w:val="none"/>
              <w:left w:val="none"/>
              <w:bottom w:val="none"/>
              <w:right w:val="none"/>
            </w:tcBorders>
            <w:shd w:fill="EDE7F6" w:val="clear"/>
            <w:tcMar>
              <w:top w:type="dxa" w:w="100"/>
              <w:left w:type="dxa" w:w="180"/>
              <w:bottom w:type="dxa" w:w="100"/>
              <w:right w:type="dxa" w:w="180"/>
            </w:tcMar>
          </w:tcPr>
          <w:p>
            <w:pPr>
              <w:spacing w:after="60"/>
            </w:pPr>
            <w:r>
              <w:rPr>
                <w:rFonts w:ascii="Arial" w:cs="Arial" w:eastAsia="Arial" w:hAnsi="Arial"/>
                <w:b/>
                <w:bCs/>
                <w:color w:val="6A1B9A"/>
                <w:sz w:val="20"/>
                <w:szCs w:val="20"/>
              </w:rPr>
              <w:t xml:space="preserve">[AZURE → AWS]  </w:t>
            </w:r>
            <w:r>
              <w:rPr>
                <w:rFonts w:ascii="Arial" w:cs="Arial" w:eastAsia="Arial" w:hAnsi="Arial"/>
                <w:b/>
                <w:bCs/>
                <w:color w:val="0D1B2A"/>
                <w:sz w:val="20"/>
                <w:szCs w:val="20"/>
              </w:rPr>
              <w:t xml:space="preserve">Azure Equivalent</w:t>
            </w:r>
          </w:p>
          <w:p>
            <w:pPr>
              <w:spacing w:after="50"/>
            </w:pPr>
            <w:r>
              <w:rPr>
                <w:rFonts w:ascii="Arial" w:cs="Arial" w:eastAsia="Arial" w:hAnsi="Arial"/>
                <w:color w:val="0D1B2A"/>
                <w:sz w:val="20"/>
                <w:szCs w:val="20"/>
              </w:rPr>
              <w:t xml:space="preserve">Unsorted region in Redshift = delta store in Azure Synapse Clustered Columnstore Index (CCI). VACUUM SORT in Redshift = REBUILD Clustered Columnstore Index in Synapse. Both re-sort new data into the main sorted structure.</w:t>
            </w:r>
          </w:p>
        </w:tc>
      </w:tr>
    </w:tbl>
    <w:p>
      <w:pPr>
        <w:spacing w:after="80"/>
      </w:pPr>
    </w:p>
    <w:p>
      <w:pPr>
        <w:spacing w:after="80" w:before="180"/>
      </w:pPr>
      <w:r>
        <w:rPr>
          <w:rFonts w:ascii="Arial" w:cs="Arial" w:eastAsia="Arial" w:hAnsi="Arial"/>
          <w:b/>
          <w:bCs/>
          <w:color w:val="0D1B2A"/>
          <w:sz w:val="24"/>
          <w:szCs w:val="24"/>
        </w:rPr>
        <w:t xml:space="preserve">VACUUM Commands:</w:t>
      </w:r>
    </w:p>
    <w:p>
      <w:pPr>
        <w:spacing w:after="6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Re-sort unsorted rows (run after large COPY loads)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VACUUM SORT ONLY swiggy.orders;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Reclaim disk space from deleted rows (run after DELETE/UPDATE)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VACUUM DELETE ONLY swiggy.orders;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Both sort and delete (takes longest — use when both are needed)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VACUUM FULL swiggy.orders;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Check sort health before and after VACUUM</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schema, "table", tbl_rows, unsorted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svv_table_info</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WHERE schema = 'swiggy';</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unsorted &gt; 10 means you should run VACUUM SORT ONLY</w:t>
            </w:r>
          </w:p>
        </w:tc>
      </w:tr>
    </w:tbl>
    <w:p>
      <w:pPr>
        <w:spacing w:after="100"/>
      </w:pPr>
    </w:p>
    <w:p>
      <w:pPr>
        <w:spacing w:after="80" w:before="180"/>
      </w:pPr>
      <w:r>
        <w:rPr>
          <w:rFonts w:ascii="Arial" w:cs="Arial" w:eastAsia="Arial" w:hAnsi="Arial"/>
          <w:b/>
          <w:bCs/>
          <w:color w:val="0D1B2A"/>
          <w:sz w:val="24"/>
          <w:szCs w:val="24"/>
        </w:rPr>
        <w:t xml:space="preserve">ANALYSE Commands:</w:t>
      </w:r>
    </w:p>
    <w:p>
      <w:pPr>
        <w:spacing w:after="6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Update query planner statistics after large loads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ANALYSE swiggy.orders;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Check when tables were last analysed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schema, "table", stats_off</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svv_table_info</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WHERE schema = 'swiggy';</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stats_off &gt; 10 = statistics are stale, run ANALYSE</w:t>
            </w:r>
          </w:p>
        </w:tc>
      </w:tr>
    </w:tbl>
    <w:p>
      <w:pPr>
        <w:spacing w:after="100"/>
      </w:pPr>
    </w:p>
    <w:tbl>
      <w:tblPr>
        <w:tblW w:type="dxa" w:w="9360"/>
        <w:tblBorders>
          <w:top w:val="single" w:color="2E7D32" w:sz="8"/>
          <w:left w:val="thick" w:color="2E7D32" w:sz="18"/>
          <w:bottom w:val="single" w:color="2E7D32" w:sz="8"/>
          <w:right w:val="none" w:color="2E7D32" w:sz="0"/>
          <w:insideH w:val="single" w:color="auto" w:sz="4"/>
          <w:insideV w:val="single" w:color="auto" w:sz="4"/>
        </w:tblBorders>
      </w:tblPr>
      <w:tblGrid>
        <w:gridCol w:w="100"/>
      </w:tblGrid>
      <w:tr>
        <w:tc>
          <w:tcPr>
            <w:tcW w:type="dxa" w:w="9360"/>
            <w:tcBorders>
              <w:top w:val="none"/>
              <w:left w:val="none"/>
              <w:bottom w:val="none"/>
              <w:right w:val="none"/>
            </w:tcBorders>
            <w:shd w:fill="E8F5E9" w:val="clear"/>
            <w:tcMar>
              <w:top w:type="dxa" w:w="100"/>
              <w:left w:type="dxa" w:w="180"/>
              <w:bottom w:type="dxa" w:w="100"/>
              <w:right w:type="dxa" w:w="180"/>
            </w:tcMar>
          </w:tcPr>
          <w:p>
            <w:pPr>
              <w:spacing w:after="60"/>
            </w:pPr>
            <w:r>
              <w:rPr>
                <w:rFonts w:ascii="Arial" w:cs="Arial" w:eastAsia="Arial" w:hAnsi="Arial"/>
                <w:b/>
                <w:bCs/>
                <w:color w:val="2E7D32"/>
                <w:sz w:val="20"/>
                <w:szCs w:val="20"/>
              </w:rPr>
              <w:t xml:space="preserve">[TIP]  </w:t>
            </w:r>
            <w:r>
              <w:rPr>
                <w:rFonts w:ascii="Arial" w:cs="Arial" w:eastAsia="Arial" w:hAnsi="Arial"/>
                <w:b/>
                <w:bCs/>
                <w:color w:val="0D1B2A"/>
                <w:sz w:val="20"/>
                <w:szCs w:val="20"/>
              </w:rPr>
              <w:t xml:space="preserve">Auto-Vacuum and Auto-Analyse</w:t>
            </w:r>
          </w:p>
          <w:p>
            <w:pPr>
              <w:spacing w:after="50"/>
            </w:pPr>
            <w:r>
              <w:rPr>
                <w:rFonts w:ascii="Arial" w:cs="Arial" w:eastAsia="Arial" w:hAnsi="Arial"/>
                <w:color w:val="0D1B2A"/>
                <w:sz w:val="20"/>
                <w:szCs w:val="20"/>
              </w:rPr>
              <w:t xml:space="preserve">Redshift Serverless runs VACUUM and ANALYSE automatically in the background when idle. You rarely need to run them manually. Manual VACUUM is only needed when you have a strict SLA and cannot wait, or immediately after a very large bulk DELETE.</w:t>
            </w:r>
          </w:p>
        </w:tc>
      </w:tr>
    </w:tbl>
    <w:p>
      <w:pPr>
        <w:spacing w:after="120"/>
      </w:pPr>
    </w:p>
    <w:p>
      <w:pPr>
        <w:pStyle w:val="Heading2"/>
        <w:spacing w:after="120" w:before="240"/>
      </w:pPr>
      <w:r>
        <w:rPr>
          <w:rFonts w:ascii="Arial" w:cs="Arial" w:eastAsia="Arial" w:hAnsi="Arial"/>
          <w:b/>
          <w:bCs/>
          <w:color w:val="00838F"/>
          <w:sz w:val="28"/>
          <w:szCs w:val="28"/>
        </w:rPr>
        <w:t xml:space="preserve">Block 5 — Security: VPC, Encryption &amp; Users and Roles</w:t>
      </w:r>
    </w:p>
    <w:p>
      <w:pPr>
        <w:spacing w:after="80" w:before="180"/>
      </w:pPr>
      <w:r>
        <w:rPr>
          <w:rFonts w:ascii="Arial" w:cs="Arial" w:eastAsia="Arial" w:hAnsi="Arial"/>
          <w:b/>
          <w:bCs/>
          <w:color w:val="0D1B2A"/>
          <w:sz w:val="24"/>
          <w:szCs w:val="24"/>
        </w:rPr>
        <w:t xml:space="preserve">Network Security — VPC</w:t>
      </w:r>
    </w:p>
    <w:p>
      <w:pPr>
        <w:pStyle w:val="ListParagraph"/>
        <w:numPr>
          <w:ilvl w:val="0"/>
          <w:numId w:val="2"/>
        </w:numPr>
        <w:spacing w:after="60"/>
      </w:pPr>
      <w:r>
        <w:rPr>
          <w:rFonts w:ascii="Arial" w:cs="Arial" w:eastAsia="Arial" w:hAnsi="Arial"/>
          <w:color w:val="0D1B2A"/>
          <w:sz w:val="22"/>
          <w:szCs w:val="22"/>
        </w:rPr>
        <w:t xml:space="preserve">Default Serverless: accessible over public internet with username/password</w:t>
      </w:r>
    </w:p>
    <w:p>
      <w:pPr>
        <w:pStyle w:val="ListParagraph"/>
        <w:numPr>
          <w:ilvl w:val="0"/>
          <w:numId w:val="2"/>
        </w:numPr>
        <w:spacing w:after="60"/>
      </w:pPr>
      <w:r>
        <w:rPr>
          <w:rFonts w:ascii="Arial" w:cs="Arial" w:eastAsia="Arial" w:hAnsi="Arial"/>
          <w:color w:val="0D1B2A"/>
          <w:sz w:val="22"/>
          <w:szCs w:val="22"/>
        </w:rPr>
        <w:t xml:space="preserve">Production: restrict to VPC — only resources inside your private network can connect</w:t>
      </w:r>
    </w:p>
    <w:p>
      <w:pPr>
        <w:pStyle w:val="ListParagraph"/>
        <w:numPr>
          <w:ilvl w:val="0"/>
          <w:numId w:val="2"/>
        </w:numPr>
        <w:spacing w:after="60"/>
      </w:pPr>
      <w:r>
        <w:rPr>
          <w:rFonts w:ascii="Arial" w:cs="Arial" w:eastAsia="Arial" w:hAnsi="Arial"/>
          <w:color w:val="0D1B2A"/>
          <w:sz w:val="22"/>
          <w:szCs w:val="22"/>
        </w:rPr>
        <w:t xml:space="preserve">Workgroup → Edit → set VPC, subnets, and security groups</w:t>
      </w:r>
    </w:p>
    <w:p>
      <w:pPr>
        <w:pStyle w:val="ListParagraph"/>
        <w:numPr>
          <w:ilvl w:val="0"/>
          <w:numId w:val="2"/>
        </w:numPr>
        <w:spacing w:after="60"/>
      </w:pPr>
      <w:r>
        <w:rPr>
          <w:rFonts w:ascii="Arial" w:cs="Arial" w:eastAsia="Arial" w:hAnsi="Arial"/>
          <w:color w:val="0D1B2A"/>
          <w:sz w:val="22"/>
          <w:szCs w:val="22"/>
        </w:rPr>
        <w:t xml:space="preserve">Security group: allow inbound only on port 5439 from trusted IP ranges</w:t>
      </w:r>
    </w:p>
    <w:p>
      <w:pPr>
        <w:spacing w:after="80"/>
      </w:pPr>
    </w:p>
    <w:p>
      <w:pPr>
        <w:spacing w:after="80" w:before="180"/>
      </w:pPr>
      <w:r>
        <w:rPr>
          <w:rFonts w:ascii="Arial" w:cs="Arial" w:eastAsia="Arial" w:hAnsi="Arial"/>
          <w:b/>
          <w:bCs/>
          <w:color w:val="0D1B2A"/>
          <w:sz w:val="24"/>
          <w:szCs w:val="24"/>
        </w:rPr>
        <w:t xml:space="preserve">Encryption</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Status in Serverless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At rest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Data on disk encrypted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Always on — cannot be disabled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In transit</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Data over network encrypted (TLS)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Always on — cannot be disabled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Customer-managed keys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You control the key via AWS KMS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Configure in Namespace settings</w:t>
            </w:r>
          </w:p>
        </w:tc>
      </w:tr>
    </w:tbl>
    <w:p>
      <w:pPr>
        <w:spacing w:after="120"/>
      </w:pPr>
    </w:p>
    <w:p>
      <w:pPr>
        <w:spacing w:after="80" w:before="180"/>
      </w:pPr>
      <w:r>
        <w:rPr>
          <w:rFonts w:ascii="Arial" w:cs="Arial" w:eastAsia="Arial" w:hAnsi="Arial"/>
          <w:b/>
          <w:bCs/>
          <w:color w:val="0D1B2A"/>
          <w:sz w:val="24"/>
          <w:szCs w:val="24"/>
        </w:rPr>
        <w:t xml:space="preserve">Users and Roles — Database-Level Access Control</w:t>
      </w:r>
    </w:p>
    <w:p>
      <w:pPr>
        <w:spacing w:after="80"/>
      </w:pPr>
      <w:r>
        <w:rPr>
          <w:rFonts w:ascii="Arial" w:cs="Arial" w:eastAsia="Arial" w:hAnsi="Arial"/>
          <w:color w:val="0D1B2A"/>
          <w:sz w:val="22"/>
          <w:szCs w:val="22"/>
        </w:rPr>
        <w:t xml:space="preserve">Redshift separates two concepts that students often confuse:</w:t>
      </w:r>
    </w:p>
    <w:p>
      <w:pPr>
        <w:pStyle w:val="ListParagraph"/>
        <w:numPr>
          <w:ilvl w:val="0"/>
          <w:numId w:val="2"/>
        </w:numPr>
        <w:spacing w:after="60"/>
      </w:pPr>
      <w:r>
        <w:rPr>
          <w:rFonts w:ascii="Arial" w:cs="Arial" w:eastAsia="Arial" w:hAnsi="Arial"/>
          <w:color w:val="0D1B2A"/>
          <w:sz w:val="22"/>
          <w:szCs w:val="22"/>
        </w:rPr>
        <w:t xml:space="preserve">Users — a login identity (username + password). Stored inside the Redshift namespace.</w:t>
      </w:r>
    </w:p>
    <w:p>
      <w:pPr>
        <w:pStyle w:val="ListParagraph"/>
        <w:numPr>
          <w:ilvl w:val="0"/>
          <w:numId w:val="2"/>
        </w:numPr>
        <w:spacing w:after="60"/>
      </w:pPr>
      <w:r>
        <w:rPr>
          <w:rFonts w:ascii="Arial" w:cs="Arial" w:eastAsia="Arial" w:hAnsi="Arial"/>
          <w:color w:val="0D1B2A"/>
          <w:sz w:val="22"/>
          <w:szCs w:val="22"/>
        </w:rPr>
        <w:t xml:space="preserve">Roles — a named bundle of permissions. Create once, assign to many users.</w:t>
      </w:r>
    </w:p>
    <w:p>
      <w:pPr>
        <w:spacing w:after="80"/>
      </w:pPr>
    </w:p>
    <w:tbl>
      <w:tblPr>
        <w:tblW w:type="dxa" w:w="9360"/>
        <w:tblBorders>
          <w:top w:val="single" w:color="F9A825" w:sz="8"/>
          <w:left w:val="thick" w:color="F9A825" w:sz="18"/>
          <w:bottom w:val="single" w:color="F9A825" w:sz="8"/>
          <w:right w:val="none" w:color="F9A825" w:sz="0"/>
          <w:insideH w:val="single" w:color="auto" w:sz="4"/>
          <w:insideV w:val="single" w:color="auto" w:sz="4"/>
        </w:tblBorders>
      </w:tblPr>
      <w:tblGrid>
        <w:gridCol w:w="100"/>
      </w:tblGrid>
      <w:tr>
        <w:tc>
          <w:tcPr>
            <w:tcW w:type="dxa" w:w="9360"/>
            <w:tcBorders>
              <w:top w:val="none"/>
              <w:left w:val="none"/>
              <w:bottom w:val="none"/>
              <w:right w:val="none"/>
            </w:tcBorders>
            <w:shd w:fill="FFF8E1" w:val="clear"/>
            <w:tcMar>
              <w:top w:type="dxa" w:w="100"/>
              <w:left w:type="dxa" w:w="180"/>
              <w:bottom w:type="dxa" w:w="100"/>
              <w:right w:type="dxa" w:w="180"/>
            </w:tcMar>
          </w:tcPr>
          <w:p>
            <w:pPr>
              <w:spacing w:after="60"/>
            </w:pPr>
            <w:r>
              <w:rPr>
                <w:rFonts w:ascii="Arial" w:cs="Arial" w:eastAsia="Arial" w:hAnsi="Arial"/>
                <w:b/>
                <w:bCs/>
                <w:color w:val="F9A825"/>
                <w:sz w:val="20"/>
                <w:szCs w:val="20"/>
              </w:rPr>
              <w:t xml:space="preserve">[NOTE]  </w:t>
            </w:r>
            <w:r>
              <w:rPr>
                <w:rFonts w:ascii="Arial" w:cs="Arial" w:eastAsia="Arial" w:hAnsi="Arial"/>
                <w:b/>
                <w:bCs/>
                <w:color w:val="0D1B2A"/>
                <w:sz w:val="20"/>
                <w:szCs w:val="20"/>
              </w:rPr>
              <w:t xml:space="preserve">These Are NOT AWS / IAM Users</w:t>
            </w:r>
          </w:p>
          <w:p>
            <w:pPr>
              <w:spacing w:after="50"/>
            </w:pPr>
            <w:r>
              <w:rPr>
                <w:rFonts w:ascii="Arial" w:cs="Arial" w:eastAsia="Arial" w:hAnsi="Arial"/>
                <w:color w:val="0D1B2A"/>
                <w:sz w:val="20"/>
                <w:szCs w:val="20"/>
              </w:rPr>
              <w:t xml:space="preserve">Redshift database users exist only inside the Redshift namespace. They cannot sign in to the AWS Console, cannot call AWS APIs, and have no IAM policies. They are database-level identities — same concept as a PostgreSQL user.</w:t>
            </w:r>
          </w:p>
          <w:p>
            <w:pPr>
              <w:spacing w:after="50"/>
            </w:pPr>
            <w:r>
              <w:rPr>
                <w:rFonts w:ascii="Arial" w:cs="Arial" w:eastAsia="Arial" w:hAnsi="Arial"/>
                <w:color w:val="0D1B2A"/>
                <w:sz w:val="20"/>
                <w:szCs w:val="20"/>
              </w:rPr>
              <w:t xml:space="preserve">Two completely separate access layers: (1) AWS IAM — controls who can manage the Redshift service. (2) Database users — controls who can query which tables.</w:t>
            </w:r>
          </w:p>
        </w:tc>
      </w:tr>
    </w:tbl>
    <w:p>
      <w:pPr>
        <w:spacing w:after="80"/>
      </w:pPr>
    </w:p>
    <w:tbl>
      <w:tblPr>
        <w:tblW w:type="dxa" w:w="9360"/>
        <w:tblBorders>
          <w:top w:val="single" w:color="6A1B9A" w:sz="8"/>
          <w:left w:val="thick" w:color="6A1B9A" w:sz="18"/>
          <w:bottom w:val="single" w:color="6A1B9A" w:sz="8"/>
          <w:right w:val="none" w:color="6A1B9A" w:sz="0"/>
          <w:insideH w:val="single" w:color="auto" w:sz="4"/>
          <w:insideV w:val="single" w:color="auto" w:sz="4"/>
        </w:tblBorders>
      </w:tblPr>
      <w:tblGrid>
        <w:gridCol w:w="100"/>
      </w:tblGrid>
      <w:tr>
        <w:tc>
          <w:tcPr>
            <w:tcW w:type="dxa" w:w="9360"/>
            <w:tcBorders>
              <w:top w:val="none"/>
              <w:left w:val="none"/>
              <w:bottom w:val="none"/>
              <w:right w:val="none"/>
            </w:tcBorders>
            <w:shd w:fill="EDE7F6" w:val="clear"/>
            <w:tcMar>
              <w:top w:type="dxa" w:w="100"/>
              <w:left w:type="dxa" w:w="180"/>
              <w:bottom w:type="dxa" w:w="100"/>
              <w:right w:type="dxa" w:w="180"/>
            </w:tcMar>
          </w:tcPr>
          <w:p>
            <w:pPr>
              <w:spacing w:after="60"/>
            </w:pPr>
            <w:r>
              <w:rPr>
                <w:rFonts w:ascii="Arial" w:cs="Arial" w:eastAsia="Arial" w:hAnsi="Arial"/>
                <w:b/>
                <w:bCs/>
                <w:color w:val="6A1B9A"/>
                <w:sz w:val="20"/>
                <w:szCs w:val="20"/>
              </w:rPr>
              <w:t xml:space="preserve">[AZURE → AWS]  </w:t>
            </w:r>
            <w:r>
              <w:rPr>
                <w:rFonts w:ascii="Arial" w:cs="Arial" w:eastAsia="Arial" w:hAnsi="Arial"/>
                <w:b/>
                <w:bCs/>
                <w:color w:val="0D1B2A"/>
                <w:sz w:val="20"/>
                <w:szCs w:val="20"/>
              </w:rPr>
              <w:t xml:space="preserve">Azure Equivalent</w:t>
            </w:r>
          </w:p>
          <w:p>
            <w:pPr>
              <w:spacing w:after="50"/>
            </w:pPr>
            <w:r>
              <w:rPr>
                <w:rFonts w:ascii="Arial" w:cs="Arial" w:eastAsia="Arial" w:hAnsi="Arial"/>
                <w:color w:val="0D1B2A"/>
                <w:sz w:val="20"/>
                <w:szCs w:val="20"/>
              </w:rPr>
              <w:t xml:space="preserve">In Azure Synapse / Azure SQL: CREATE LOGIN (server-level) + CREATE USER (database-level) + GRANT / DENY. In Synapse you can also use Azure AD managed identities. Redshift combines user creation in one command and uses SQL roles for permission bundles.</w:t>
            </w:r>
          </w:p>
        </w:tc>
      </w:tr>
    </w:tbl>
    <w:p>
      <w:pPr>
        <w:spacing w:after="80"/>
      </w:pPr>
    </w:p>
    <w:p>
      <w:pPr>
        <w:spacing w:after="80" w:before="180"/>
      </w:pPr>
      <w:r>
        <w:rPr>
          <w:rFonts w:ascii="Arial" w:cs="Arial" w:eastAsia="Arial" w:hAnsi="Arial"/>
          <w:b/>
          <w:bCs/>
          <w:color w:val="0D1B2A"/>
          <w:sz w:val="24"/>
          <w:szCs w:val="24"/>
        </w:rPr>
        <w:t xml:space="preserve">Step 1 — Create a Database User:</w:t>
      </w:r>
    </w:p>
    <w:p>
      <w:pPr>
        <w:spacing w:after="6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Create a database user with a password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CREATE USER swiggy_analyst PASSWORD 'Analyst$2024';</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Password rules: 8+ characters, mix of UPPER, lower, digit, special char</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Verify the user was created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usename, usesuper, usecreatedb</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pg_user</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WHERE usename = 'swiggy_analyst';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usesuper = f means not a superuser (correct for analysts)</w:t>
            </w:r>
          </w:p>
        </w:tc>
      </w:tr>
    </w:tbl>
    <w:p>
      <w:pPr>
        <w:spacing w:after="100"/>
      </w:pPr>
    </w:p>
    <w:p>
      <w:pPr>
        <w:spacing w:after="80" w:before="180"/>
      </w:pPr>
      <w:r>
        <w:rPr>
          <w:rFonts w:ascii="Arial" w:cs="Arial" w:eastAsia="Arial" w:hAnsi="Arial"/>
          <w:b/>
          <w:bCs/>
          <w:color w:val="0D1B2A"/>
          <w:sz w:val="24"/>
          <w:szCs w:val="24"/>
        </w:rPr>
        <w:t xml:space="preserve">Step 2 — The Three-Layer Permission Model</w:t>
      </w:r>
    </w:p>
    <w:p>
      <w:pPr>
        <w:spacing w:after="80"/>
      </w:pPr>
      <w:r>
        <w:rPr>
          <w:rFonts w:ascii="Arial" w:cs="Arial" w:eastAsia="Arial" w:hAnsi="Arial"/>
          <w:color w:val="0D1B2A"/>
          <w:sz w:val="22"/>
          <w:szCs w:val="22"/>
        </w:rPr>
        <w:t xml:space="preserve">Permissions in Redshift work in three layers. All three are required — skipping any one blocks the user, often silently with an unhelpful error message.</w:t>
      </w:r>
    </w:p>
    <w:p>
      <w:pPr>
        <w:spacing w:after="8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SQL Command</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Schema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GRANT USAGE ON SCHEMA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Key to enter the building</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Table access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GRANT SELECT ON TABLE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Key to open a specific room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Column access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GRANT SELECT (col1, col2, ...)</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What you can read inside the room</w:t>
            </w:r>
          </w:p>
        </w:tc>
      </w:tr>
    </w:tbl>
    <w:p>
      <w:pPr>
        <w:spacing w:after="12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Create the role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CREATE ROLE analyst;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Layer 1: key to enter the building</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Without this, the user cannot see ANY tables in the schema</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GRANT USAGE ON SCHEMA swiggy TO ROLE analyst;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Layer 2: key to open specific rooms (tables)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GRANT SELECT ON ALL TABLES IN SCHEMA swiggy TO ROLE analyst;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Layer 3 (optional): restrict to specific columns — hides total_amount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GRANT SELECT (order_id, customer_id, restaurant_id,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order_date, status, delivery_time)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ON swiggy.orders TO ROLE analyst;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Assign the role to the user</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GRANT ROLE analyst TO swiggy_analyst;</w:t>
            </w:r>
          </w:p>
        </w:tc>
      </w:tr>
    </w:tbl>
    <w:p>
      <w:pPr>
        <w:spacing w:after="100"/>
      </w:pPr>
    </w:p>
    <w:p>
      <w:pPr>
        <w:spacing w:after="80" w:before="180"/>
      </w:pPr>
      <w:r>
        <w:rPr>
          <w:rFonts w:ascii="Arial" w:cs="Arial" w:eastAsia="Arial" w:hAnsi="Arial"/>
          <w:b/>
          <w:bCs/>
          <w:color w:val="0D1B2A"/>
          <w:sz w:val="24"/>
          <w:szCs w:val="24"/>
        </w:rPr>
        <w:t xml:space="preserve">Step 3 — Log In as the New User (Query Editor v2):</w:t>
      </w:r>
    </w:p>
    <w:p>
      <w:pPr>
        <w:pStyle w:val="ListParagraph"/>
        <w:numPr>
          <w:ilvl w:val="0"/>
          <w:numId w:val="2"/>
        </w:numPr>
        <w:spacing w:after="60"/>
      </w:pPr>
      <w:r>
        <w:rPr>
          <w:rFonts w:ascii="Arial" w:cs="Arial" w:eastAsia="Arial" w:hAnsi="Arial"/>
          <w:color w:val="0D1B2A"/>
          <w:sz w:val="22"/>
          <w:szCs w:val="22"/>
        </w:rPr>
        <w:t xml:space="preserve">Open Query Editor v2 → click + (new connection)</w:t>
      </w:r>
    </w:p>
    <w:p>
      <w:pPr>
        <w:pStyle w:val="ListParagraph"/>
        <w:numPr>
          <w:ilvl w:val="0"/>
          <w:numId w:val="2"/>
        </w:numPr>
        <w:spacing w:after="60"/>
      </w:pPr>
      <w:r>
        <w:rPr>
          <w:rFonts w:ascii="Arial" w:cs="Arial" w:eastAsia="Arial" w:hAnsi="Arial"/>
          <w:color w:val="0D1B2A"/>
          <w:sz w:val="22"/>
          <w:szCs w:val="22"/>
        </w:rPr>
        <w:t xml:space="preserve">Choose workgroup: swiggy-workgroup</w:t>
      </w:r>
    </w:p>
    <w:p>
      <w:pPr>
        <w:pStyle w:val="ListParagraph"/>
        <w:numPr>
          <w:ilvl w:val="0"/>
          <w:numId w:val="2"/>
        </w:numPr>
        <w:spacing w:after="60"/>
      </w:pPr>
      <w:r>
        <w:rPr>
          <w:rFonts w:ascii="Arial" w:cs="Arial" w:eastAsia="Arial" w:hAnsi="Arial"/>
          <w:color w:val="0D1B2A"/>
          <w:sz w:val="22"/>
          <w:szCs w:val="22"/>
        </w:rPr>
        <w:t xml:space="preserve">Switch auth from IAM to Database user and password  ← critical step</w:t>
      </w:r>
    </w:p>
    <w:p>
      <w:pPr>
        <w:pStyle w:val="ListParagraph"/>
        <w:numPr>
          <w:ilvl w:val="0"/>
          <w:numId w:val="2"/>
        </w:numPr>
        <w:spacing w:after="60"/>
      </w:pPr>
      <w:r>
        <w:rPr>
          <w:rFonts w:ascii="Arial" w:cs="Arial" w:eastAsia="Arial" w:hAnsi="Arial"/>
          <w:color w:val="0D1B2A"/>
          <w:sz w:val="22"/>
          <w:szCs w:val="22"/>
        </w:rPr>
        <w:t xml:space="preserve">Username: swiggy_analyst | Password: Analyst$2024 | Database: dev</w:t>
      </w:r>
    </w:p>
    <w:p>
      <w:pPr>
        <w:pStyle w:val="ListParagraph"/>
        <w:numPr>
          <w:ilvl w:val="0"/>
          <w:numId w:val="2"/>
        </w:numPr>
        <w:spacing w:after="60"/>
      </w:pPr>
      <w:r>
        <w:rPr>
          <w:rFonts w:ascii="Arial" w:cs="Arial" w:eastAsia="Arial" w:hAnsi="Arial"/>
          <w:color w:val="0D1B2A"/>
          <w:sz w:val="22"/>
          <w:szCs w:val="22"/>
        </w:rPr>
        <w:t xml:space="preserve">Click Create connection</w:t>
      </w:r>
    </w:p>
    <w:p>
      <w:pPr>
        <w:pStyle w:val="ListParagraph"/>
        <w:numPr>
          <w:ilvl w:val="0"/>
          <w:numId w:val="2"/>
        </w:numPr>
        <w:spacing w:after="60"/>
      </w:pPr>
      <w:r>
        <w:rPr>
          <w:rFonts w:ascii="Arial" w:cs="Arial" w:eastAsia="Arial" w:hAnsi="Arial"/>
          <w:color w:val="0D1B2A"/>
          <w:sz w:val="22"/>
          <w:szCs w:val="22"/>
        </w:rPr>
        <w:t xml:space="preserve">Test: SELECT * FROM swiggy.orders LIMIT 5; — should return rows</w:t>
      </w:r>
    </w:p>
    <w:p>
      <w:pPr>
        <w:spacing w:after="80"/>
      </w:pPr>
    </w:p>
    <w:p>
      <w:pPr>
        <w:spacing w:after="80" w:before="180"/>
      </w:pPr>
      <w:r>
        <w:rPr>
          <w:rFonts w:ascii="Arial" w:cs="Arial" w:eastAsia="Arial" w:hAnsi="Arial"/>
          <w:b/>
          <w:bCs/>
          <w:color w:val="0D1B2A"/>
          <w:sz w:val="24"/>
          <w:szCs w:val="24"/>
        </w:rPr>
        <w:t xml:space="preserve">Inspecting Roles and Permissions:</w:t>
      </w:r>
    </w:p>
    <w:p>
      <w:pPr>
        <w:spacing w:after="6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List all database users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usename, usesuper FROM pg_user ORDER BY usename;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List all roles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role_name FROM svv_roles ORDER BY role_name;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See which roles a user has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user_name, role_name FROM svv_user_grants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WHERE user_name = 'swiggy_analyst';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See schema-level permissions for a role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namespace_name, privilege_type, identity_name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svv_schema_privileges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WHERE namespace_name = 'swiggy';</w:t>
            </w:r>
          </w:p>
        </w:tc>
      </w:tr>
    </w:tbl>
    <w:p>
      <w:pPr>
        <w:spacing w:after="100"/>
      </w:pPr>
    </w:p>
    <w:tbl>
      <w:tblPr>
        <w:tblW w:type="dxa" w:w="9360"/>
        <w:tblBorders>
          <w:top w:val="single" w:color="E53935" w:sz="8"/>
          <w:left w:val="thick" w:color="E53935" w:sz="18"/>
          <w:bottom w:val="single" w:color="E53935" w:sz="8"/>
          <w:right w:val="none" w:color="E53935" w:sz="0"/>
          <w:insideH w:val="single" w:color="auto" w:sz="4"/>
          <w:insideV w:val="single" w:color="auto" w:sz="4"/>
        </w:tblBorders>
      </w:tblPr>
      <w:tblGrid>
        <w:gridCol w:w="100"/>
      </w:tblGrid>
      <w:tr>
        <w:tc>
          <w:tcPr>
            <w:tcW w:type="dxa" w:w="9360"/>
            <w:tcBorders>
              <w:top w:val="none"/>
              <w:left w:val="none"/>
              <w:bottom w:val="none"/>
              <w:right w:val="none"/>
            </w:tcBorders>
            <w:shd w:fill="FFEBEE" w:val="clear"/>
            <w:tcMar>
              <w:top w:type="dxa" w:w="100"/>
              <w:left w:type="dxa" w:w="180"/>
              <w:bottom w:type="dxa" w:w="100"/>
              <w:right w:type="dxa" w:w="180"/>
            </w:tcMar>
          </w:tcPr>
          <w:p>
            <w:pPr>
              <w:spacing w:after="60"/>
            </w:pPr>
            <w:r>
              <w:rPr>
                <w:rFonts w:ascii="Arial" w:cs="Arial" w:eastAsia="Arial" w:hAnsi="Arial"/>
                <w:b/>
                <w:bCs/>
                <w:color w:val="E53935"/>
                <w:sz w:val="20"/>
                <w:szCs w:val="20"/>
              </w:rPr>
              <w:t xml:space="preserve">[WATCH OUT]  </w:t>
            </w:r>
            <w:r>
              <w:rPr>
                <w:rFonts w:ascii="Arial" w:cs="Arial" w:eastAsia="Arial" w:hAnsi="Arial"/>
                <w:b/>
                <w:bCs/>
                <w:color w:val="0D1B2A"/>
                <w:sz w:val="20"/>
                <w:szCs w:val="20"/>
              </w:rPr>
              <w:t xml:space="preserve">Common Mistakes That Silently Fail</w:t>
            </w:r>
          </w:p>
          <w:p>
            <w:pPr>
              <w:spacing w:after="50"/>
            </w:pPr>
            <w:r>
              <w:rPr>
                <w:rFonts w:ascii="Arial" w:cs="Arial" w:eastAsia="Arial" w:hAnsi="Arial"/>
                <w:color w:val="0D1B2A"/>
                <w:sz w:val="20"/>
                <w:szCs w:val="20"/>
              </w:rPr>
              <w:t xml:space="preserve">Skipping GRANT USAGE ON SCHEMA — the user cannot see any tables at all. Error says 'permission denied for schema' with no hint that USAGE is the missing piece. This is the #1 gotcha.</w:t>
            </w:r>
          </w:p>
          <w:p>
            <w:pPr>
              <w:spacing w:after="50"/>
            </w:pPr>
            <w:r>
              <w:rPr>
                <w:rFonts w:ascii="Arial" w:cs="Arial" w:eastAsia="Arial" w:hAnsi="Arial"/>
                <w:color w:val="0D1B2A"/>
                <w:sz w:val="20"/>
                <w:szCs w:val="20"/>
              </w:rPr>
              <w:t xml:space="preserve">GRANT ROLE before CREATE ROLE — always CREATE ROLE first. Granting a non-existent role throws an immediate error.</w:t>
            </w:r>
          </w:p>
          <w:p>
            <w:pPr>
              <w:spacing w:after="50"/>
            </w:pPr>
            <w:r>
              <w:rPr>
                <w:rFonts w:ascii="Arial" w:cs="Arial" w:eastAsia="Arial" w:hAnsi="Arial"/>
                <w:color w:val="0D1B2A"/>
                <w:sz w:val="20"/>
                <w:szCs w:val="20"/>
              </w:rPr>
              <w:t xml:space="preserve">New tables added after the GRANT — GRANT SELECT ON ALL TABLES only covers tables that exist at the time the GRANT runs. Re-run the GRANT after creating new tables, or use ALTER DEFAULT PRIVILEGES.</w:t>
            </w:r>
          </w:p>
        </w:tc>
      </w:tr>
    </w:tbl>
    <w:p>
      <w:pPr>
        <w:spacing w:after="120"/>
      </w:pPr>
    </w:p>
    <w:p>
      <w:pPr>
        <w:pStyle w:val="Heading2"/>
        <w:spacing w:after="120" w:before="240"/>
      </w:pPr>
      <w:r>
        <w:rPr>
          <w:rFonts w:ascii="Arial" w:cs="Arial" w:eastAsia="Arial" w:hAnsi="Arial"/>
          <w:b/>
          <w:bCs/>
          <w:color w:val="00838F"/>
          <w:sz w:val="28"/>
          <w:szCs w:val="28"/>
        </w:rPr>
        <w:t xml:space="preserve">Block 6 — Performance Tuning: EXPLAIN Plans &amp; QMR</w:t>
      </w:r>
    </w:p>
    <w:p>
      <w:pPr>
        <w:spacing w:after="80"/>
      </w:pPr>
      <w:r>
        <w:rPr>
          <w:rFonts w:ascii="Arial" w:cs="Arial" w:eastAsia="Arial" w:hAnsi="Arial"/>
          <w:color w:val="0D1B2A"/>
          <w:sz w:val="22"/>
          <w:szCs w:val="22"/>
        </w:rPr>
        <w:t xml:space="preserve">EXPLAIN shows how Redshift will execute a query before you run it. It is the most powerful performance diagnostic tool available — use it before optimising anything.</w:t>
      </w:r>
    </w:p>
    <w:p>
      <w:pPr>
        <w:spacing w:after="8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EXPLAIN</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restaurant_id, COUNT(*) AS orders, SUM(total_amount) AS revenue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swiggy.orders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WHERE order_date &gt;= '2024-06-01'</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GROUP BY restaurant_id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ORDER BY revenue DESC</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LIMIT 10;</w:t>
            </w:r>
          </w:p>
        </w:tc>
      </w:tr>
    </w:tbl>
    <w:p>
      <w:pPr>
        <w:spacing w:after="100"/>
      </w:pPr>
    </w:p>
    <w:p>
      <w:pPr>
        <w:spacing w:after="80" w:before="180"/>
      </w:pPr>
      <w:r>
        <w:rPr>
          <w:rFonts w:ascii="Arial" w:cs="Arial" w:eastAsia="Arial" w:hAnsi="Arial"/>
          <w:b/>
          <w:bCs/>
          <w:color w:val="0D1B2A"/>
          <w:sz w:val="24"/>
          <w:szCs w:val="24"/>
        </w:rPr>
        <w:t xml:space="preserve">Key EXPLAIN Operators: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Operator</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Good or Bad?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DS_DIST_NONE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No redistribution — rows already co-located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GOOD: distribution is correct</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DS_DIST_INNER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Inner table rows redistributed for join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BAD: fix with matching DISTKEY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DS_DIST_ALL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Small table broadcast to all nodes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GOOD: expected for small dimension tables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DS_BCAST_INNER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Entire inner table broadcast to all nodes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OK for small, BAD for large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SEQ SCAN on sorted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Full scan despite sort 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INVESTIGATE: filter not matching sort key</w:t>
            </w:r>
          </w:p>
        </w:tc>
      </w:tr>
    </w:tbl>
    <w:p>
      <w:pPr>
        <w:spacing w:after="120"/>
      </w:pPr>
    </w:p>
    <w:p>
      <w:pPr>
        <w:spacing w:after="80" w:before="180"/>
      </w:pPr>
      <w:r>
        <w:rPr>
          <w:rFonts w:ascii="Arial" w:cs="Arial" w:eastAsia="Arial" w:hAnsi="Arial"/>
          <w:b/>
          <w:bCs/>
          <w:color w:val="0D1B2A"/>
          <w:sz w:val="24"/>
          <w:szCs w:val="24"/>
        </w:rPr>
        <w:t xml:space="preserve">Performance Monitoring Queries:</w:t>
      </w:r>
    </w:p>
    <w:p>
      <w:pPr>
        <w:spacing w:after="60"/>
      </w:pPr>
    </w:p>
    <w:tbl>
      <w:tblPr>
        <w:tblW w:type="dxa" w:w="9360"/>
        <w:tblBorders>
          <w:top w:val="single" w:color="00838F" w:sz="1"/>
          <w:left w:val="single" w:color="00838F" w:sz="1"/>
          <w:bottom w:val="single" w:color="00838F" w:sz="1"/>
          <w:right w:val="single" w:color="00838F" w:sz="1"/>
          <w:insideH w:val="single" w:color="auto" w:sz="4"/>
          <w:insideV w:val="single" w:color="auto" w:sz="4"/>
        </w:tblBorders>
      </w:tblPr>
      <w:tblGrid>
        <w:gridCol w:w="100"/>
      </w:tblGrid>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Slowest queries in the last hour</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query, elapsed, rows, TRIM(querytxt) AS sql_text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stv_recents WHERE status = 'Done'</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ORDER BY elapsed DESC LIMIT 10;</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Currently running queries</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pid, user_name, starttime, duration, TRIM(query) AS sql_text</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stv_recents WHERE status = 'Running';</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Kill a runaway query</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pg_cancel_backend(PID);</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val="false"/>
                <w:bCs w:val="false"/>
                <w:color w:val="557A8A"/>
                <w:sz w:val="18"/>
                <w:szCs w:val="18"/>
              </w:rPr>
              <w:t xml:space="preserve">-- Table health overview</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SELECT schema, "table", diststyle, sortkey1,</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       unsorted, size AS size_mb</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FROM svv_table_info</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WHERE schema = 'swiggy'</w:t>
            </w:r>
          </w:p>
        </w:tc>
      </w:tr>
      <w:tr>
        <w:tc>
          <w:tcPr>
            <w:tcW w:type="dxa" w:w="9360"/>
            <w:tcBorders>
              <w:top w:val="none"/>
              <w:left w:val="none"/>
              <w:bottom w:val="none"/>
              <w:right w:val="none"/>
            </w:tcBorders>
            <w:shd w:fill="D5E8F0" w:val="clear"/>
            <w:tcMar>
              <w:top w:type="dxa" w:w="60"/>
              <w:left w:type="dxa" w:w="180"/>
              <w:bottom w:type="dxa" w:w="60"/>
              <w:right w:type="dxa" w:w="180"/>
            </w:tcMar>
          </w:tcPr>
          <w:p>
            <w:pPr>
              <w:spacing w:after="20"/>
            </w:pPr>
            <w:r>
              <w:rPr>
                <w:rFonts w:ascii="Courier New" w:cs="Courier New" w:eastAsia="Courier New" w:hAnsi="Courier New"/>
                <w:b/>
                <w:bCs/>
                <w:color w:val="0D1B2A"/>
                <w:sz w:val="18"/>
                <w:szCs w:val="18"/>
              </w:rPr>
              <w:t xml:space="preserve">ORDER BY unsorted DESC;</w:t>
            </w:r>
          </w:p>
        </w:tc>
      </w:tr>
    </w:tbl>
    <w:p>
      <w:pPr>
        <w:spacing w:after="100"/>
      </w:pPr>
    </w:p>
    <w:p>
      <w:pPr>
        <w:spacing w:after="80" w:before="180"/>
      </w:pPr>
      <w:r>
        <w:rPr>
          <w:rFonts w:ascii="Arial" w:cs="Arial" w:eastAsia="Arial" w:hAnsi="Arial"/>
          <w:b/>
          <w:bCs/>
          <w:color w:val="0D1B2A"/>
          <w:sz w:val="24"/>
          <w:szCs w:val="24"/>
        </w:rPr>
        <w:t xml:space="preserve">Performance Quick Wins:</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Wrong DISTKEY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DS_DIST_INNER in EXPLAIN 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ALTER TABLE swiggy.orders ALTER DISTKEY restaurant_id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No sort key match</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Full scan despite sorted table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Check filter column vs sort key — may need to recreate table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Stale statistics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Query planner picks bad 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Run ANALYSE swiggy.orders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Large unsorted region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Slow queries after bulk loads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Run VACUUM SORT ONLY swiggy.orders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Data skew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Some nodes slow, others idle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Check DISTKEY cardinality — switch to EVEN if skewed</w:t>
            </w:r>
          </w:p>
        </w:tc>
      </w:tr>
    </w:tbl>
    <w:p>
      <w:pPr>
        <w:spacing w:after="120"/>
      </w:pPr>
    </w:p>
    <w:p>
      <w:pPr>
        <w:pStyle w:val="Heading2"/>
        <w:spacing w:after="120" w:before="240"/>
      </w:pPr>
      <w:r>
        <w:rPr>
          <w:rFonts w:ascii="Arial" w:cs="Arial" w:eastAsia="Arial" w:hAnsi="Arial"/>
          <w:b/>
          <w:bCs/>
          <w:color w:val="00838F"/>
          <w:sz w:val="28"/>
          <w:szCs w:val="28"/>
        </w:rPr>
        <w:t xml:space="preserve">Appendix — System Tables Reference</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Table / View</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c>
          <w:tcPr>
            <w:tcW w:type="dxa" w:w="3120"/>
            <w:tcBorders>
              <w:top w:val="single" w:color="444444" w:sz="1"/>
              <w:left w:val="single" w:color="444444" w:sz="1"/>
              <w:bottom w:val="single" w:color="444444" w:sz="1"/>
              <w:right w:val="single" w:color="444444"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Use It For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sys_load_error_detail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Row-level COPY error details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Debugging failed COPY commands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svv_table_info</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Table health: size, sort %, distribution</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Table maintenance monitoring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stv_recents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Recent and running queries with timing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Finding slow queries, killing runaway ones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stv_wlm_service_class_state</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WLM queue activity and counts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Monitoring queue utilisation (provisioned)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stv_wlm_service_class_config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WLM queue configuration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Auditing WLM settings (provisioned)</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svv_external_tables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All Spectrum external tables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Spectrum table inventory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svv_columns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All columns across all tables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Schema discovery</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pg_user</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All database users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Verifying user creation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svv_roles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All database roles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Listing available roles</w:t>
            </w:r>
          </w:p>
        </w:tc>
      </w:tr>
      <w:tr>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svv_user_grants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User → role assignments</w:t>
            </w:r>
          </w:p>
        </w:tc>
        <w:tc>
          <w:tcPr>
            <w:tcW w:type="dxa" w:w="3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0D1B2A"/>
                <w:sz w:val="20"/>
                <w:szCs w:val="20"/>
              </w:rPr>
              <w:t xml:space="preserve">Auditing who has which role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svv_schema_privileges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Schema-level permissions per role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D1B2A"/>
                <w:sz w:val="20"/>
                <w:szCs w:val="20"/>
              </w:rPr>
              <w:t xml:space="preserve">Auditing GRANT USAGE assignments</w:t>
            </w:r>
          </w:p>
        </w:tc>
      </w:tr>
    </w:tbl>
    <w:p>
      <w:pPr>
        <w:spacing w:after="120"/>
      </w:pPr>
    </w:p>
    <w:p>
      <w:pPr>
        <w:pStyle w:val="Heading1"/>
        <w:pageBreakBefore/>
        <w:spacing w:after="200" w:before="0"/>
      </w:pPr>
      <w:r>
        <w:rPr>
          <w:rFonts w:ascii="Arial" w:cs="Arial" w:eastAsia="Arial" w:hAnsi="Arial"/>
          <w:b/>
          <w:bCs/>
          <w:color w:val="0D1B2A"/>
          <w:sz w:val="36"/>
          <w:szCs w:val="36"/>
        </w:rPr>
        <w:t xml:space="preserve">Key Takeaways</w:t>
      </w:r>
    </w:p>
    <w:p>
      <w:pPr>
        <w:spacing w:after="80"/>
      </w:pPr>
      <w:r>
        <w:rPr>
          <w:rFonts w:ascii="Arial" w:cs="Arial" w:eastAsia="Arial" w:hAnsi="Arial"/>
          <w:color w:val="0D1B2A"/>
          <w:sz w:val="22"/>
          <w:szCs w:val="22"/>
        </w:rPr>
        <w:t xml:space="preserve">These are the things that should stick after completing this section:</w:t>
      </w:r>
    </w:p>
    <w:p>
      <w:pPr>
        <w:spacing w:after="80"/>
      </w:pPr>
    </w:p>
    <w:p>
      <w:pPr>
        <w:pStyle w:val="ListParagraph"/>
        <w:numPr>
          <w:ilvl w:val="0"/>
          <w:numId w:val="2"/>
        </w:numPr>
        <w:spacing w:after="60"/>
      </w:pPr>
      <w:r>
        <w:rPr>
          <w:rFonts w:ascii="Arial" w:cs="Arial" w:eastAsia="Arial" w:hAnsi="Arial"/>
          <w:b/>
          <w:bCs/>
          <w:color w:val="0D1B2A"/>
          <w:sz w:val="22"/>
          <w:szCs w:val="22"/>
        </w:rPr>
        <w:t xml:space="preserve">SPECTRUM: </w:t>
      </w:r>
      <w:r>
        <w:rPr>
          <w:rFonts w:ascii="Arial" w:cs="Arial" w:eastAsia="Arial" w:hAnsi="Arial"/>
          <w:b w:val="false"/>
          <w:bCs w:val="false"/>
          <w:color w:val="0D1B2A"/>
          <w:sz w:val="22"/>
          <w:szCs w:val="22"/>
        </w:rPr>
        <w:t xml:space="preserve">SQL on S3 files without loading. External schema + Glue catalog. Parquet + partitioning = cheap queries.</w:t>
      </w:r>
    </w:p>
    <w:p>
      <w:pPr>
        <w:pStyle w:val="ListParagraph"/>
        <w:numPr>
          <w:ilvl w:val="0"/>
          <w:numId w:val="2"/>
        </w:numPr>
        <w:spacing w:after="60"/>
      </w:pPr>
      <w:r>
        <w:rPr>
          <w:rFonts w:ascii="Arial" w:cs="Arial" w:eastAsia="Arial" w:hAnsi="Arial"/>
          <w:b/>
          <w:bCs/>
          <w:color w:val="0D1B2A"/>
          <w:sz w:val="22"/>
          <w:szCs w:val="22"/>
        </w:rPr>
        <w:t xml:space="preserve">SERVERLESS: </w:t>
      </w:r>
      <w:r>
        <w:rPr>
          <w:rFonts w:ascii="Arial" w:cs="Arial" w:eastAsia="Arial" w:hAnsi="Arial"/>
          <w:b w:val="false"/>
          <w:bCs w:val="false"/>
          <w:color w:val="0D1B2A"/>
          <w:sz w:val="22"/>
          <w:szCs w:val="22"/>
        </w:rPr>
        <w:t xml:space="preserve">RPU-based auto-scaling. Pays per second of use. Set Max RPU to cap cost. No cluster to manage.</w:t>
      </w:r>
    </w:p>
    <w:p>
      <w:pPr>
        <w:pStyle w:val="ListParagraph"/>
        <w:numPr>
          <w:ilvl w:val="0"/>
          <w:numId w:val="2"/>
        </w:numPr>
        <w:spacing w:after="60"/>
      </w:pPr>
      <w:r>
        <w:rPr>
          <w:rFonts w:ascii="Arial" w:cs="Arial" w:eastAsia="Arial" w:hAnsi="Arial"/>
          <w:b/>
          <w:bCs/>
          <w:color w:val="0D1B2A"/>
          <w:sz w:val="22"/>
          <w:szCs w:val="22"/>
        </w:rPr>
        <w:t xml:space="preserve">WLM: </w:t>
      </w:r>
      <w:r>
        <w:rPr>
          <w:rFonts w:ascii="Arial" w:cs="Arial" w:eastAsia="Arial" w:hAnsi="Arial"/>
          <w:b w:val="false"/>
          <w:bCs w:val="false"/>
          <w:color w:val="0D1B2A"/>
          <w:sz w:val="22"/>
          <w:szCs w:val="22"/>
        </w:rPr>
        <w:t xml:space="preserve">Separate queues for fast vs slow queries. Concurrency scaling handles bursts. Serverless handles this automatically.</w:t>
      </w:r>
    </w:p>
    <w:p>
      <w:pPr>
        <w:pStyle w:val="ListParagraph"/>
        <w:numPr>
          <w:ilvl w:val="0"/>
          <w:numId w:val="2"/>
        </w:numPr>
        <w:spacing w:after="60"/>
      </w:pPr>
      <w:r>
        <w:rPr>
          <w:rFonts w:ascii="Arial" w:cs="Arial" w:eastAsia="Arial" w:hAnsi="Arial"/>
          <w:b/>
          <w:bCs/>
          <w:color w:val="0D1B2A"/>
          <w:sz w:val="22"/>
          <w:szCs w:val="22"/>
        </w:rPr>
        <w:t xml:space="preserve">VACUUM: </w:t>
      </w:r>
      <w:r>
        <w:rPr>
          <w:rFonts w:ascii="Arial" w:cs="Arial" w:eastAsia="Arial" w:hAnsi="Arial"/>
          <w:b w:val="false"/>
          <w:bCs w:val="false"/>
          <w:color w:val="0D1B2A"/>
          <w:sz w:val="22"/>
          <w:szCs w:val="22"/>
        </w:rPr>
        <w:t xml:space="preserve">Re-sorts unsorted rows after loads. Reclaims space after deletes. VACUUM SORT ONLY is most commonly needed.</w:t>
      </w:r>
    </w:p>
    <w:p>
      <w:pPr>
        <w:pStyle w:val="ListParagraph"/>
        <w:numPr>
          <w:ilvl w:val="0"/>
          <w:numId w:val="2"/>
        </w:numPr>
        <w:spacing w:after="60"/>
      </w:pPr>
      <w:r>
        <w:rPr>
          <w:rFonts w:ascii="Arial" w:cs="Arial" w:eastAsia="Arial" w:hAnsi="Arial"/>
          <w:b/>
          <w:bCs/>
          <w:color w:val="0D1B2A"/>
          <w:sz w:val="22"/>
          <w:szCs w:val="22"/>
        </w:rPr>
        <w:t xml:space="preserve">USERS &amp; ROLES: </w:t>
      </w:r>
      <w:r>
        <w:rPr>
          <w:rFonts w:ascii="Arial" w:cs="Arial" w:eastAsia="Arial" w:hAnsi="Arial"/>
          <w:b w:val="false"/>
          <w:bCs w:val="false"/>
          <w:color w:val="0D1B2A"/>
          <w:sz w:val="22"/>
          <w:szCs w:val="22"/>
        </w:rPr>
        <w:t xml:space="preserve">Three GRANT layers — schema, table, column. All required. Skipping GRANT USAGE ON SCHEMA silently blocks everything.</w:t>
      </w:r>
    </w:p>
    <w:p>
      <w:pPr>
        <w:pStyle w:val="ListParagraph"/>
        <w:numPr>
          <w:ilvl w:val="0"/>
          <w:numId w:val="2"/>
        </w:numPr>
        <w:spacing w:after="60"/>
      </w:pPr>
      <w:r>
        <w:rPr>
          <w:rFonts w:ascii="Arial" w:cs="Arial" w:eastAsia="Arial" w:hAnsi="Arial"/>
          <w:b/>
          <w:bCs/>
          <w:color w:val="0D1B2A"/>
          <w:sz w:val="22"/>
          <w:szCs w:val="22"/>
        </w:rPr>
        <w:t xml:space="preserve">EXPLAIN: </w:t>
      </w:r>
      <w:r>
        <w:rPr>
          <w:rFonts w:ascii="Arial" w:cs="Arial" w:eastAsia="Arial" w:hAnsi="Arial"/>
          <w:b w:val="false"/>
          <w:bCs w:val="false"/>
          <w:color w:val="0D1B2A"/>
          <w:sz w:val="22"/>
          <w:szCs w:val="22"/>
        </w:rPr>
        <w:t xml:space="preserve">DS_DIST_INNER = bad distribution. SEQ SCAN on sorted table = filter not matching sort key.</w:t>
      </w:r>
    </w:p>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5100" w:sz="6" w:space="1"/>
      </w:pBdr>
      <w:spacing w:before="80"/>
    </w:pPr>
    <w:r>
      <w:rPr>
        <w:rFonts w:ascii="Arial" w:cs="Arial" w:eastAsia="Arial" w:hAnsi="Arial"/>
        <w:color w:val="4A5568"/>
        <w:sz w:val="16"/>
        <w:szCs w:val="16"/>
      </w:rPr>
      <w:t xml:space="preserve">Keystone Edtech Pvt Ltd</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38F" w:sz="6" w:space="1"/>
      </w:pBdr>
      <w:spacing w:after="80"/>
    </w:pPr>
    <w:r>
      <w:rPr>
        <w:rFonts w:ascii="Arial" w:cs="Arial" w:eastAsia="Arial" w:hAnsi="Arial"/>
        <w:color w:val="4A5568"/>
        <w:sz w:val="18"/>
        <w:szCs w:val="18"/>
      </w:rPr>
      <w:t xml:space="preserve">Amazon Redshift — Student Notes</w:t>
    </w:r>
    <w:r>
      <w:rPr>
        <w:rFonts w:ascii="Arial" w:cs="Arial" w:eastAsia="Arial" w:hAnsi="Arial"/>
        <w:color w:val="00838F"/>
        <w:sz w:val="18"/>
        <w:szCs w:val="18"/>
      </w:rPr>
      <w:t xml:space="preserve">  |  Section 8  |  AWS Data Engineering for the AI Era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00838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2026-05-08T03:23:57.604Z</dcterms:created>
  <dcterms:modified xsi:type="dcterms:W3CDTF">2026-05-08T03:23:57.622Z</dcterms:modified>
</cp:coreProperties>
</file>

<file path=docProps/custom.xml><?xml version="1.0" encoding="utf-8"?>
<Properties xmlns="http://schemas.openxmlformats.org/officeDocument/2006/custom-properties" xmlns:vt="http://schemas.openxmlformats.org/officeDocument/2006/docPropsVTypes"/>
</file>