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research_report"/>
      <w:r>
        <w:rPr>
          <w:rFonts w:eastAsia="source serif 4" w:cs="source serif 4" w:ascii="source serif 4" w:hAnsi="source serif 4"/>
          <w:b/>
          <w:color w:val="000000"/>
          <w:sz w:val="39"/>
        </w:rPr>
        <w:t xml:space="preserve">Research report</w:t>
      </w:r>
      <w:bookmarkEnd w:id="0"/>
    </w:p>
    <w:p>
      <w:pPr>
        <w:spacing w:line="360" w:before="315" w:after="105" w:lineRule="auto"/>
        <w:ind w:left="-30"/>
        <w:jc w:val="left"/>
      </w:pPr>
      <w:bookmarkStart w:id="1" w:name="title_and_audience"/>
      <w:r>
        <w:rPr>
          <w:rFonts w:eastAsia="source serif 4" w:cs="source serif 4" w:ascii="source serif 4" w:hAnsi="source serif 4"/>
          <w:b/>
          <w:color w:val="000000"/>
          <w:sz w:val="24"/>
        </w:rPr>
        <w:t xml:space="preserve">Title and audience</w:t>
      </w:r>
      <w:bookmarkEnd w:id="1"/>
    </w:p>
    <w:p>
      <w:pPr>
        <w:spacing w:line="360" w:after="210" w:lineRule="auto"/>
      </w:pPr>
      <w:r>
        <w:rPr>
          <w:rFonts w:eastAsia="source serif 4" w:cs="source serif 4" w:ascii="source serif 4" w:hAnsi="source serif 4"/>
          <w:color w:val="000000"/>
        </w:rPr>
        <w:t xml:space="preserve">Cryptography Explained for Beginners. Audience: second- and third-year CSE students with basic Python, bytes, functions and command-line knowledge.</w:t>
      </w:r>
    </w:p>
    <w:p>
      <w:pPr>
        <w:spacing w:line="360" w:before="315" w:after="105" w:lineRule="auto"/>
        <w:ind w:left="-30"/>
        <w:jc w:val="left"/>
      </w:pPr>
      <w:bookmarkStart w:id="2" w:name="abstract"/>
      <w:r>
        <w:rPr>
          <w:rFonts w:eastAsia="source serif 4" w:cs="source serif 4" w:ascii="source serif 4" w:hAnsi="source serif 4"/>
          <w:b/>
          <w:color w:val="000000"/>
          <w:sz w:val="24"/>
        </w:rPr>
        <w:t xml:space="preserve">Abstract</w:t>
      </w:r>
      <w:bookmarkEnd w:id="2"/>
    </w:p>
    <w:p>
      <w:pPr>
        <w:spacing w:line="360" w:after="210" w:lineRule="auto"/>
      </w:pPr>
      <w:r>
        <w:rPr>
          <w:rFonts w:eastAsia="source serif 4" w:cs="source serif 4" w:ascii="source serif 4" w:hAnsi="source serif 4"/>
          <w:color w:val="000000"/>
        </w:rPr>
        <w:t xml:space="preserve">This teaching project connects AI-assisted explanation with reproducible experiments. Students compare SHA-256 hashes, encrypt and authenticate dummy messages with AES-GCM, verify Ed25519 signatures, and distinguish public encoding from secret-key encryption. A TLS walkthrough relates these primitives to secure communication. AI drafts are checked against official sources and executable tests. No claim is made that a learning study or four-tool workflow has already been completed.</w:t>
      </w:r>
    </w:p>
    <w:p>
      <w:pPr>
        <w:spacing w:line="360" w:before="315" w:after="105" w:lineRule="auto"/>
        <w:ind w:left="-30"/>
        <w:jc w:val="left"/>
      </w:pPr>
      <w:bookmarkStart w:id="3" w:name="research_question_and_approach"/>
      <w:r>
        <w:rPr>
          <w:rFonts w:eastAsia="source serif 4" w:cs="source serif 4" w:ascii="source serif 4" w:hAnsi="source serif 4"/>
          <w:b/>
          <w:color w:val="000000"/>
          <w:sz w:val="24"/>
        </w:rPr>
        <w:t xml:space="preserve">Research question and approach</w:t>
      </w:r>
      <w:bookmarkEnd w:id="3"/>
    </w:p>
    <w:p>
      <w:pPr>
        <w:spacing w:line="360" w:after="210" w:lineRule="auto"/>
      </w:pPr>
      <w:r>
        <w:rPr>
          <w:rFonts w:eastAsia="source serif 4" w:cs="source serif 4" w:ascii="source serif 4" w:hAnsi="source serif 4"/>
          <w:color w:val="000000"/>
        </w:rPr>
        <w:t xml:space="preserve">How can AI help students understand encryption, hashing and digital signatures through hands-on examples? The proposed approach is to ask AI tools for explanations and code critiques, verify substantive claims in NIST and library documentation, and test predictions. Two research tools and four AI tools overall must be used by the student with genuine evidence. The suggested workflow is in ai_workflow.md.</w:t>
      </w:r>
    </w:p>
    <w:p>
      <w:pPr>
        <w:spacing w:line="360" w:before="315" w:after="105" w:lineRule="auto"/>
        <w:ind w:left="-30"/>
        <w:jc w:val="left"/>
      </w:pPr>
      <w:bookmarkStart w:id="4" w:name="comparison_of_primitives"/>
      <w:r>
        <w:rPr>
          <w:rFonts w:eastAsia="source serif 4" w:cs="source serif 4" w:ascii="source serif 4" w:hAnsi="source serif 4"/>
          <w:b/>
          <w:color w:val="000000"/>
          <w:sz w:val="24"/>
        </w:rPr>
        <w:t xml:space="preserve">Comparison of primitives</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Main purpose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it does not guarantee by itself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Symmetric authenticated encryption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Shared secret key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Confidentiality and detection of modification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Identity beyond holders of that key; safe key distribution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Asymmetric encryption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Recipient public/private pair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Confidentiality to the private-key holder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Sender authenticity without an additional mechanism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Cryptographic hashing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secret key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Fixed-size digest; change detection against a trusted reference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Confidentiality or sender authentication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signature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Signer's private key; verifier uses public key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Integrity and origin relative to the verified 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Confidentiality or automatic proof of real-world identity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Certificates, key establishment and traffic secrets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Protected communication channel with peer authentication as configured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Safety of compromised endpoints or truthful site content</w:t>
            </w:r>
          </w:p>
        </w:tc>
      </w:tr>
    </w:tbl>
    <w:p>
      <w:pPr>
        <w:spacing w:lineRule="auto"/>
      </w:pPr>
    </w:p>
    <w:p>
      <w:pPr>
        <w:spacing w:line="360" w:after="210" w:lineRule="auto"/>
      </w:pPr>
      <w:r>
        <w:rPr>
          <w:rFonts w:eastAsia="source serif 4" w:cs="source serif 4" w:ascii="source serif 4" w:hAnsi="source serif 4"/>
          <w:color w:val="000000"/>
        </w:rPr>
        <w:t xml:space="preserve">AES has a 128-bit block size and supports 128-, 192- and 256-bit keys [S1]. This project uses AES-256-GCM through a trusted implementation rather than writing AES. GCM adds authentication: altered ciphertext or associated data is rejected [S4]. Associated data is authenticated but not encrypted. Fresh nonces are mandatory for each encryption under a key; a 12-byte random nonce is suitable for this tiny demonstration, not a complete high-volume nonce-management design [S4].</w:t>
      </w:r>
    </w:p>
    <w:p>
      <w:pPr>
        <w:spacing w:line="360" w:after="210" w:lineRule="auto"/>
      </w:pPr>
      <w:r>
        <w:rPr>
          <w:rFonts w:eastAsia="source serif 4" w:cs="source serif 4" w:ascii="source serif 4" w:hAnsi="source serif 4"/>
          <w:color w:val="000000"/>
        </w:rPr>
        <w:t xml:space="preserve">SHA-256 produces a 256-bit digest, shown as 64 hexadecimal characters [S2]. The script compares digests after small input changes. A digest is not reversible encryption, but low-entropy inputs can still be guessed by hashing candidates. Collision resistance is not a mathematical guarantee that distinct inputs can never collide. Raw SHA-256 is not suitable password storage.</w:t>
      </w:r>
    </w:p>
    <w:p>
      <w:pPr>
        <w:spacing w:line="360" w:after="210" w:lineRule="auto"/>
      </w:pPr>
      <w:r>
        <w:rPr>
          <w:rFonts w:eastAsia="source serif 4" w:cs="source serif 4" w:ascii="source serif 4" w:hAnsi="source serif 4"/>
          <w:color w:val="000000"/>
        </w:rPr>
        <w:t xml:space="preserve">Signatures use a private key for signing and a corresponding public key for verification [S3, S5]. Ed25519 is used in the runnable exercise. If a message or signer is wrong, verification fails. Public-key authenticity remains a separate trust problem: accepting an attacker's public key would verify the attacker's signature, not the intended person's identity. Signing is not a universal operation of 'encrypting with a private key.'</w:t>
      </w:r>
    </w:p>
    <w:p>
      <w:pPr>
        <w:spacing w:line="360" w:before="315" w:after="105" w:lineRule="auto"/>
        <w:ind w:left="-30"/>
        <w:jc w:val="left"/>
      </w:pPr>
      <w:bookmarkStart w:id="5" w:name="tls_and_the_relationship_between_c5750c"/>
      <w:r>
        <w:rPr>
          <w:rFonts w:eastAsia="source serif 4" w:cs="source serif 4" w:ascii="source serif 4" w:hAnsi="source serif 4"/>
          <w:b/>
          <w:color w:val="000000"/>
          <w:sz w:val="24"/>
        </w:rPr>
        <w:t xml:space="preserve">TLS and the relationship between primitives</w:t>
      </w:r>
      <w:bookmarkEnd w:id="5"/>
    </w:p>
    <w:p>
      <w:pPr>
        <w:spacing w:line="360" w:after="210" w:lineRule="auto"/>
      </w:pPr>
      <w:r>
        <w:rPr>
          <w:rFonts w:eastAsia="source serif 4" w:cs="source serif 4" w:ascii="source serif 4" w:hAnsi="source serif 4"/>
          <w:color w:val="000000"/>
        </w:rPr>
        <w:t xml:space="preserve">TLS combines asymmetric mechanisms and symmetric traffic protection. In a typical certificate-authenticated TLS 1.3 connection, the server presents a certificate and proves possession of its signing key, a key exchange establishes shared secrets, and derived traffic keys protect application records. Certificates bind keys to identities through a validation process. TLS 1.3 does not use RSA key transport; do not describe every HTTPS request as direct RSA encryption. Consult RFC 8446 [S9] for the full protocol rather than relying on this deliberately simplified account.</w:t>
      </w:r>
    </w:p>
    <w:p>
      <w:pPr>
        <w:spacing w:line="360" w:after="210" w:lineRule="auto"/>
      </w:pPr>
      <w:r>
        <w:rPr>
          <w:rFonts w:eastAsia="source serif 4" w:cs="source serif 4" w:ascii="source serif 4" w:hAnsi="source serif 4"/>
          <w:color w:val="000000"/>
        </w:rPr>
        <w:t xml:space="preserve">A local browser certificate inspection is sufficient for the class demonstration. An optional OpenSSL command appears in tls_demo.md. The OpenSSL diagnostic client may continue after certificate errors unless configured to stop; use -verify_return_error, hostname verification and the platform's trust store [S6]. Do not disable verification to make a demo succeed.</w:t>
      </w:r>
    </w:p>
    <w:p>
      <w:pPr>
        <w:spacing w:line="360" w:before="315" w:after="105" w:lineRule="auto"/>
        <w:ind w:left="-30"/>
        <w:jc w:val="left"/>
      </w:pPr>
      <w:bookmarkStart w:id="6" w:name="hands_on_methodology"/>
      <w:r>
        <w:rPr>
          <w:rFonts w:eastAsia="source serif 4" w:cs="source serif 4" w:ascii="source serif 4" w:hAnsi="source serif 4"/>
          <w:b/>
          <w:color w:val="000000"/>
          <w:sz w:val="24"/>
        </w:rPr>
        <w:t xml:space="preserve">Hands-on methodology</w:t>
      </w:r>
      <w:bookmarkEnd w:id="6"/>
    </w:p>
    <w:p>
      <w:pPr>
        <w:numPr>
          <w:ilvl w:val="0"/>
          <w:numId w:val="1"/>
        </w:numPr>
        <w:spacing w:line="360" w:before="105" w:after="105" w:lineRule="auto"/>
      </w:pPr>
      <w:r>
        <w:rPr>
          <w:rFonts w:eastAsia="source serif 4" w:cs="source serif 4" w:ascii="source serif 4" w:hAnsi="source serif 4"/>
          <w:color w:val="000000"/>
          <w:sz w:val="21"/>
        </w:rPr>
        <w:t xml:space="preserve">Predict what Base64 and ROT13 will do; test both directions in CyberChef.</w:t>
      </w:r>
    </w:p>
    <w:p>
      <w:pPr>
        <w:numPr>
          <w:ilvl w:val="0"/>
          <w:numId w:val="1"/>
        </w:numPr>
        <w:spacing w:line="360" w:before="105" w:after="105" w:lineRule="auto"/>
      </w:pPr>
      <w:r>
        <w:rPr>
          <w:rFonts w:eastAsia="source serif 4" w:cs="source serif 4" w:ascii="source serif 4" w:hAnsi="source serif 4"/>
          <w:color w:val="000000"/>
          <w:sz w:val="21"/>
        </w:rPr>
        <w:t xml:space="preserve">Calculate SHA-256 for 'abc' and compare with a known expected digest.</w:t>
      </w:r>
    </w:p>
    <w:p>
      <w:pPr>
        <w:numPr>
          <w:ilvl w:val="0"/>
          <w:numId w:val="1"/>
        </w:numPr>
        <w:spacing w:line="360" w:before="105" w:after="105" w:lineRule="auto"/>
      </w:pPr>
      <w:r>
        <w:rPr>
          <w:rFonts w:eastAsia="source serif 4" w:cs="source serif 4" w:ascii="source serif 4" w:hAnsi="source serif 4"/>
          <w:color w:val="000000"/>
          <w:sz w:val="21"/>
        </w:rPr>
        <w:t xml:space="preserve">Change capitalization and punctuation; export bit differences using hash_compare.py.</w:t>
      </w:r>
    </w:p>
    <w:p>
      <w:pPr>
        <w:numPr>
          <w:ilvl w:val="0"/>
          <w:numId w:val="1"/>
        </w:numPr>
        <w:spacing w:line="360" w:before="105" w:after="105" w:lineRule="auto"/>
      </w:pPr>
      <w:r>
        <w:rPr>
          <w:rFonts w:eastAsia="source serif 4" w:cs="source serif 4" w:ascii="source serif 4" w:hAnsi="source serif 4"/>
          <w:color w:val="000000"/>
          <w:sz w:val="21"/>
        </w:rPr>
        <w:t xml:space="preserve">Encrypt a dummy message, recover it, then modify ciphertext and observe rejection.</w:t>
      </w:r>
    </w:p>
    <w:p>
      <w:pPr>
        <w:numPr>
          <w:ilvl w:val="0"/>
          <w:numId w:val="1"/>
        </w:numPr>
        <w:spacing w:line="360" w:before="105" w:after="105" w:lineRule="auto"/>
      </w:pPr>
      <w:r>
        <w:rPr>
          <w:rFonts w:eastAsia="source serif 4" w:cs="source serif 4" w:ascii="source serif 4" w:hAnsi="source serif 4"/>
          <w:color w:val="000000"/>
          <w:sz w:val="21"/>
        </w:rPr>
        <w:t xml:space="preserve">Sign a dummy message; verify the original and reject a changed message.</w:t>
      </w:r>
    </w:p>
    <w:p>
      <w:pPr>
        <w:numPr>
          <w:ilvl w:val="0"/>
          <w:numId w:val="1"/>
        </w:numPr>
        <w:spacing w:line="360" w:before="105" w:after="105" w:lineRule="auto"/>
      </w:pPr>
      <w:r>
        <w:rPr>
          <w:rFonts w:eastAsia="source serif 4" w:cs="source serif 4" w:ascii="source serif 4" w:hAnsi="source serif 4"/>
          <w:color w:val="000000"/>
          <w:sz w:val="21"/>
        </w:rPr>
        <w:t xml:space="preserve">Inspect a TLS certificate and explain how the concepts work together.</w:t>
      </w:r>
    </w:p>
    <w:p>
      <w:pPr>
        <w:numPr>
          <w:ilvl w:val="0"/>
          <w:numId w:val="1"/>
        </w:numPr>
        <w:spacing w:line="360" w:before="105" w:after="105" w:lineRule="auto"/>
      </w:pPr>
      <w:r>
        <w:rPr>
          <w:rFonts w:eastAsia="source serif 4" w:cs="source serif 4" w:ascii="source serif 4" w:hAnsi="source serif 4"/>
          <w:color w:val="000000"/>
          <w:sz w:val="21"/>
        </w:rPr>
        <w:t xml:space="preserve">Audit AI explanations and attach exact prompts and source checks.</w:t>
      </w:r>
    </w:p>
    <w:p>
      <w:pPr>
        <w:spacing w:line="360" w:before="315" w:after="105" w:lineRule="auto"/>
        <w:ind w:left="-30"/>
        <w:jc w:val="left"/>
      </w:pPr>
      <w:bookmarkStart w:id="7" w:name="findings_from_the_executable_design"/>
      <w:r>
        <w:rPr>
          <w:rFonts w:eastAsia="source serif 4" w:cs="source serif 4" w:ascii="source serif 4" w:hAnsi="source serif 4"/>
          <w:b/>
          <w:color w:val="000000"/>
          <w:sz w:val="24"/>
        </w:rPr>
        <w:t xml:space="preserve">Findings from the executable design</w:t>
      </w:r>
      <w:bookmarkEnd w:id="7"/>
    </w:p>
    <w:p>
      <w:pPr>
        <w:spacing w:line="360" w:after="210" w:lineRule="auto"/>
      </w:pPr>
      <w:r>
        <w:rPr>
          <w:rFonts w:eastAsia="source serif 4" w:cs="source serif 4" w:ascii="source serif 4" w:hAnsi="source serif 4"/>
          <w:color w:val="000000"/>
        </w:rPr>
        <w:t xml:space="preserve">Deterministic operations have reproducible outputs, while fresh encryption keys and nonces change ciphertext across runs. Negative tests are as important as successful round trips: they demonstrate that modifications, wrong keys and wrong context do not silently return plaintext. The hash comparison illustrates diffusion, not an empirical proof of algorithm security. See results/ for actual generated logs.</w:t>
      </w:r>
    </w:p>
    <w:p>
      <w:pPr>
        <w:spacing w:line="360" w:before="315" w:after="105" w:lineRule="auto"/>
        <w:ind w:left="-30"/>
        <w:jc w:val="left"/>
      </w:pPr>
      <w:bookmarkStart w:id="8" w:name="educational_evaluation_plan"/>
      <w:r>
        <w:rPr>
          <w:rFonts w:eastAsia="source serif 4" w:cs="source serif 4" w:ascii="source serif 4" w:hAnsi="source serif 4"/>
          <w:b/>
          <w:color w:val="000000"/>
          <w:sz w:val="24"/>
        </w:rPr>
        <w:t xml:space="preserve">Educational evaluation plan</w:t>
      </w:r>
      <w:bookmarkEnd w:id="8"/>
    </w:p>
    <w:p>
      <w:pPr>
        <w:spacing w:line="360" w:after="210" w:lineRule="auto"/>
      </w:pPr>
      <w:r>
        <w:rPr>
          <w:rFonts w:eastAsia="source serif 4" w:cs="source serif 4" w:ascii="source serif 4" w:hAnsi="source serif 4"/>
          <w:color w:val="000000"/>
        </w:rPr>
        <w:t xml:space="preserve">Use the supplied twelve-question quiz before and after instruction, with informed participation and anonymous IDs. Score each question as one point and report counts and mean scores. Compare paired student scores; do not infer causal learning gains without an appropriate design. The repository includes empty evaluation templates, not fabricated scores.</w:t>
      </w:r>
    </w:p>
    <w:p>
      <w:pPr>
        <w:spacing w:line="360" w:before="315" w:after="105" w:lineRule="auto"/>
        <w:ind w:left="-30"/>
        <w:jc w:val="left"/>
      </w:pPr>
      <w:bookmarkStart w:id="9" w:name="ai_limitations_and_verification"/>
      <w:r>
        <w:rPr>
          <w:rFonts w:eastAsia="source serif 4" w:cs="source serif 4" w:ascii="source serif 4" w:hAnsi="source serif 4"/>
          <w:b/>
          <w:color w:val="000000"/>
          <w:sz w:val="24"/>
        </w:rPr>
        <w:t xml:space="preserve">AI limitations and verification</w:t>
      </w:r>
      <w:bookmarkEnd w:id="9"/>
    </w:p>
    <w:p>
      <w:pPr>
        <w:spacing w:line="360" w:after="210" w:lineRule="auto"/>
      </w:pPr>
      <w:r>
        <w:rPr>
          <w:rFonts w:eastAsia="source serif 4" w:cs="source serif 4" w:ascii="source serif 4" w:hAnsi="source serif 4"/>
          <w:color w:val="000000"/>
        </w:rPr>
        <w:t xml:space="preserve">AI may confuse encoding with encryption, suggest nonce reuse, omit authentication, call a signature encrypted plaintext, or cite nonexistent standards. Use the verification checklist, real source links and tests to identify these mistakes. The seeded statements in the verification report are illustrative audit cases, not falsely attributed AI transcripts.</w:t>
      </w:r>
    </w:p>
    <w:p>
      <w:pPr>
        <w:spacing w:line="360" w:before="315" w:after="105" w:lineRule="auto"/>
        <w:ind w:left="-30"/>
        <w:jc w:val="left"/>
      </w:pPr>
      <w:bookmarkStart w:id="10" w:name="ethics_and_limitations"/>
      <w:r>
        <w:rPr>
          <w:rFonts w:eastAsia="source serif 4" w:cs="source serif 4" w:ascii="source serif 4" w:hAnsi="source serif 4"/>
          <w:b/>
          <w:color w:val="000000"/>
          <w:sz w:val="24"/>
        </w:rPr>
        <w:t xml:space="preserve">Ethics and limitations</w:t>
      </w:r>
      <w:bookmarkEnd w:id="10"/>
    </w:p>
    <w:p>
      <w:pPr>
        <w:spacing w:line="360" w:after="210" w:lineRule="auto"/>
      </w:pPr>
      <w:r>
        <w:rPr>
          <w:rFonts w:eastAsia="source serif 4" w:cs="source serif 4" w:ascii="source serif 4" w:hAnsi="source serif 4"/>
          <w:color w:val="000000"/>
        </w:rPr>
        <w:t xml:space="preserve">Only dummy messages are used. No production secrets, network attacks or personal data are required. No custom security algorithm is implemented; the only bit-level manipulation compares digest outputs for teaching. This repository lacks production key lifecycle management, secure persistence, access controls, validated-module claims and deployment review. Neither AES nor Ed25519 demonstrations establish post-quantum readiness. The student's four-tool evidence, screenshots and learning evaluation remain to be completed.</w:t>
      </w:r>
    </w:p>
    <w:p>
      <w:pPr>
        <w:spacing w:line="360" w:before="315" w:after="105" w:lineRule="auto"/>
        <w:ind w:left="-30"/>
        <w:jc w:val="left"/>
      </w:pPr>
      <w:bookmarkStart w:id="11" w:name="conclusion"/>
      <w:r>
        <w:rPr>
          <w:rFonts w:eastAsia="source serif 4" w:cs="source serif 4" w:ascii="source serif 4" w:hAnsi="source serif 4"/>
          <w:b/>
          <w:color w:val="000000"/>
          <w:sz w:val="24"/>
        </w:rPr>
        <w:t xml:space="preserve">Conclusion</w:t>
      </w:r>
      <w:bookmarkEnd w:id="11"/>
    </w:p>
    <w:p>
      <w:pPr>
        <w:spacing w:line="360" w:after="210" w:lineRule="auto"/>
      </w:pPr>
      <w:r>
        <w:rPr>
          <w:rFonts w:eastAsia="source serif 4" w:cs="source serif 4" w:ascii="source serif 4" w:hAnsi="source serif 4"/>
          <w:color w:val="000000"/>
        </w:rPr>
        <w:t xml:space="preserve">AI is useful as a tutor and drafting assistant when students must make predictions, execute small experiments and verify claims. The contribution is the linkage between explanation, source checking and observable failure cases, not a new cryptographic algorithm.</w:t>
      </w:r>
    </w:p>
    <w:p>
      <w:pPr>
        <w:spacing w:line="360" w:before="315" w:after="105" w:lineRule="auto"/>
        <w:ind w:left="-30"/>
        <w:jc w:val="left"/>
      </w:pPr>
      <w:bookmarkStart w:id="12" w:name="references"/>
      <w:r>
        <w:rPr>
          <w:rFonts w:eastAsia="source serif 4" w:cs="source serif 4" w:ascii="source serif 4" w:hAnsi="source serif 4"/>
          <w:b/>
          <w:color w:val="000000"/>
          <w:sz w:val="24"/>
        </w:rPr>
        <w:t xml:space="preserve">References</w:t>
      </w:r>
      <w:bookmarkEnd w:id="12"/>
    </w:p>
    <w:p>
      <w:pPr>
        <w:spacing w:line="360" w:after="210" w:lineRule="auto"/>
      </w:pPr>
      <w:r>
        <w:rPr>
          <w:rFonts w:eastAsia="source serif 4" w:cs="source serif 4" w:ascii="source serif 4" w:hAnsi="source serif 4"/>
          <w:color w:val="000000"/>
        </w:rPr>
        <w:t xml:space="preserve">See </w:t>
      </w:r>
      <w:hyperlink r:id="rId5">
        <w:r>
          <w:rPr>
            <w:rFonts w:eastAsia="source sans 3" w:cs="source sans 3" w:ascii="source sans 3" w:hAnsi="source sans 3"/>
            <w:color w:val="#000"/>
            <w:u w:val="single"/>
          </w:rPr>
          <w:t xml:space="preserve">sources.md</w:t>
        </w:r>
      </w:hyperlink>
      <w:r>
        <w:rPr>
          <w:rFonts w:eastAsia="source serif 4" w:cs="source serif 4" w:ascii="source serif 4" w:hAnsi="source serif 4"/>
          <w:color w:val="000000"/>
        </w:rPr>
        <w:t xml:space="preserve"> for S1-S9, their scope and verification status.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ources.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2026-10-27T06:48:34.733Z</dcterms:created>
  <dcterms:modified xsi:type="dcterms:W3CDTF">2026-10-27T06:48:34.733Z</dcterms:modified>
</cp:coreProperties>
</file>