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szCs w:val="21"/>
        </w:rPr>
      </w:pPr>
      <w:r>
        <w:rPr>
          <w:rFonts w:hint="eastAsia"/>
          <w:szCs w:val="21"/>
        </w:rPr>
        <w:t>可以用：源=初始查询名称。或者在初始查询上点右键-选择“引用”。选择某个步骤右键选择“提取之前的步骤”，会生成一个独立查询，现有查询会用提取出来的独立查询作为唯一的源头。即源=提取出来的步骤查询名。多个数据表用一个python源，python源必须要选择导航，可以先导航到表，再删除python源中的导航步骤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</w:pPr>
      <w:r>
        <w:rPr>
          <w:rFonts w:hint="eastAsia"/>
        </w:rPr>
        <w:t>实例：plt.plot(x,y2,color='green', marker='o', linestyle='dashed', linewidth=1, markersize=6)</w:t>
      </w:r>
    </w:p>
    <w:p>
      <w:pPr>
        <w:jc w:val="left"/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命令式样调整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 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Plt.xticks(ticks=刻度数值列表，labels=刻度名列表，fontsize=字体大小,,rotation=0) ，另有title() xlabel() 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legend()</w:t>
      </w:r>
      <w:r>
        <w:rPr>
          <w:rFonts w:hint="eastAsia" w:asciiTheme="minorEastAsia" w:hAnsiTheme="minorEastAsia" w:cstheme="minorEastAsia"/>
          <w:lang w:val="en-US" w:eastAsia="zh-CN"/>
        </w:rPr>
        <w:t>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</w:t>
      </w:r>
      <w:r>
        <w:rPr>
          <w:rFonts w:hint="eastAsia" w:asciiTheme="minorEastAsia" w:hAnsiTheme="minorEastAsia" w:cstheme="minorEastAsia"/>
          <w:lang w:val="en-US" w:eastAsia="zh-CN"/>
        </w:rPr>
        <w:t>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添加嵌套图fig.add_axes([left以fig的左边缘开始的fig比例,bottom以fig下缘开始的fig的比例,width子图的宽,height子图的高]，facecolor=“y”)。此方法的函数方法plt.axes（[]）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画图ax.plot()等等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ax.set_xticklabels(),ax.set_title(),ax.set_xlabel(),ax.legend(loc='best')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fig.legend(scatterpoints=1,labels = Label_Com, labelspacing=0.4,columnspacing=0.4,markerscale=2,bbox_to_anchor=(0.9, 0),ncol=12,prop=font1,handletextpad=0.1)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bbox_to_anchor=(0.9, 0) 通过调节此参数放置图例，(0.9,0) 分别是横向相对位置和纵向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相对位置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scatterpoints=1：设置图例中对应图像只出现一次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labels= Label_Com ：设置图例中的名称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labelspacing=0.4 调整图例中标签的距离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columnspacing=0.4 调整图例中不同列之间的间距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handletextpad=0.1 用此参数调节图例和标签之间的距离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图例的字体格式在prop中进行设置，赋值font1可以是一个字典，包含各个属性及其对应值，属性包括family（字体）、size（字体大小）等常用属性，更详细的解释可参考matplotlib手册中关于legend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font1 = {'family' : 'Times New Roman',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'weight' : 'normal',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'size'   : 23,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#一次定义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cstheme="minorEastAsia"/>
        </w:rPr>
        <w:t>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设置数轴百分数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from matplotlib import ticker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ax.yaxis.set_major_formatter(xmax=100</w:t>
      </w:r>
      <w:r>
        <w:rPr>
          <w:rFonts w:hint="eastAsia" w:asciiTheme="minorEastAsia" w:hAnsiTheme="minorEastAsia" w:cstheme="minorEastAsia"/>
          <w:lang w:val="en-US" w:eastAsia="zh-CN"/>
        </w:rPr>
        <w:t>#扩大缩小倍数</w:t>
      </w:r>
      <w:r>
        <w:rPr>
          <w:rFonts w:hint="default" w:asciiTheme="minorEastAsia" w:hAnsiTheme="minorEastAsia" w:cstheme="minorEastAsia"/>
          <w:lang w:val="en-US" w:eastAsia="zh-CN"/>
        </w:rPr>
        <w:t>, decimals=None, symbol='%', is_latex=False)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ax.spines['right'].set_visible(False) </w:t>
      </w:r>
      <w:r>
        <w:rPr>
          <w:rFonts w:hint="eastAsia" w:asciiTheme="minorEastAsia" w:hAnsiTheme="minorEastAsia" w:cstheme="minorEastAsia"/>
          <w:lang w:val="en-US" w:eastAsia="zh-CN"/>
        </w:rPr>
        <w:t>不要右边的边框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ax.axes.get_yaxis().set_visible(False)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不要Y轴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ax1.axis[:].set_visible(False)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不要所有的轴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函数式与面向对象画图也可以混合用，函数式画图默认作用在当前激活的ax上.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函数式显性转对象用ax=plt. 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default" w:eastAsiaTheme="minor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#自定义颜色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#十字箭头坐标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1.创建画布并引入axisartist工具。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import mpl_toolkits.axisartist as axisartist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#创建画布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 = plt.figure(figsize=(8, 8))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#使用axisartist.Subplot方法创建一个绘图区对象ax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ax = axisartist.Subplot(fig, 111)  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#将绘图区对象添加到画布中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fig.add_axes(ax)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2.绘制带箭头的x-y坐标轴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#通过set_visible方法设置绘图区所有坐标轴隐藏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ax.axis[:].set_visible(False)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#ax.new_floating_axis代表添加新的坐标轴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 = ax.new_floating_axis(0,0)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#给x坐标轴加上箭头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ax.axis["x"].set_axisline_style("-&gt;",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#添加y坐标轴，且加上箭头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 = ax.new_floating_axis(1,0)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ax.axis["y"].set_axisline_style("-|&gt;",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#设置x、y轴上刻度显示方向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ax.axis["x"].set_axis_direction("top")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ax.axis["y"].set_axis_direction("right")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我们先把原始的如上图的所有坐标轴隐藏，即长方形的四个边。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最后，设置x、y轴上刻度显示方向，对于x轴是刻度标签在上面还是下面，y轴则是刻度标签在左边还是右边。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3.在带箭头的x-y坐标轴背景下，绘制函数图像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#生成x步长为0.1的列表数据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x = np.arange(-15,15,0.1)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#生成sigmiod形式的y数据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y=1/(1+np.exp(-x))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#设置x、y坐标轴的范围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plt.xlim(-12,12)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plt.ylim(-1, 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#绘制图形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plt.plot(x,y, c='b')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#params是根据js下echarts中series中的字典式的变量名来确定的。data表示一个数据而非数组。如果有嵌套则继续选择属性。比如.data.value。data通用value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217C2C"/>
    <w:rsid w:val="00326175"/>
    <w:rsid w:val="003E27D1"/>
    <w:rsid w:val="00416257"/>
    <w:rsid w:val="004470DA"/>
    <w:rsid w:val="005F41C0"/>
    <w:rsid w:val="00715D2E"/>
    <w:rsid w:val="007C3BFF"/>
    <w:rsid w:val="008D6C82"/>
    <w:rsid w:val="00A01927"/>
    <w:rsid w:val="00AC3CF0"/>
    <w:rsid w:val="00B03F40"/>
    <w:rsid w:val="00C039A8"/>
    <w:rsid w:val="00C040D1"/>
    <w:rsid w:val="00C760C4"/>
    <w:rsid w:val="00CC7CC0"/>
    <w:rsid w:val="00EE4C85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6567143"/>
    <w:rsid w:val="178B0F33"/>
    <w:rsid w:val="191138FE"/>
    <w:rsid w:val="198A5C2F"/>
    <w:rsid w:val="1A5D780F"/>
    <w:rsid w:val="1AD40BFA"/>
    <w:rsid w:val="1B2E4B8A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3866A97"/>
    <w:rsid w:val="25A902E7"/>
    <w:rsid w:val="25B32652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C7D4355"/>
    <w:rsid w:val="2CC6004E"/>
    <w:rsid w:val="2D385D8A"/>
    <w:rsid w:val="2FEA151F"/>
    <w:rsid w:val="30390B60"/>
    <w:rsid w:val="3208471C"/>
    <w:rsid w:val="3409577D"/>
    <w:rsid w:val="357B0BF9"/>
    <w:rsid w:val="35A14F2C"/>
    <w:rsid w:val="3818621F"/>
    <w:rsid w:val="38662D9E"/>
    <w:rsid w:val="386E081B"/>
    <w:rsid w:val="39E21CCD"/>
    <w:rsid w:val="3A880506"/>
    <w:rsid w:val="3B3D11A7"/>
    <w:rsid w:val="3B926910"/>
    <w:rsid w:val="3EA6709C"/>
    <w:rsid w:val="3EB1617D"/>
    <w:rsid w:val="3F9913BF"/>
    <w:rsid w:val="42E84A78"/>
    <w:rsid w:val="43A766C4"/>
    <w:rsid w:val="43B64763"/>
    <w:rsid w:val="443E2158"/>
    <w:rsid w:val="44B676E1"/>
    <w:rsid w:val="45300019"/>
    <w:rsid w:val="48F50A02"/>
    <w:rsid w:val="49DD2C95"/>
    <w:rsid w:val="4A210893"/>
    <w:rsid w:val="4B775E0D"/>
    <w:rsid w:val="4CD36433"/>
    <w:rsid w:val="4D7210F6"/>
    <w:rsid w:val="4EEF7D93"/>
    <w:rsid w:val="52852ABE"/>
    <w:rsid w:val="53DB0DEB"/>
    <w:rsid w:val="55F06D75"/>
    <w:rsid w:val="56715BA6"/>
    <w:rsid w:val="58FA7C3E"/>
    <w:rsid w:val="591422CF"/>
    <w:rsid w:val="5BD33521"/>
    <w:rsid w:val="5D1A5A8D"/>
    <w:rsid w:val="5DC15ECD"/>
    <w:rsid w:val="5DF279AF"/>
    <w:rsid w:val="5E2D2063"/>
    <w:rsid w:val="5FB46691"/>
    <w:rsid w:val="60643133"/>
    <w:rsid w:val="61254F23"/>
    <w:rsid w:val="61495154"/>
    <w:rsid w:val="61CA6BBD"/>
    <w:rsid w:val="645801B6"/>
    <w:rsid w:val="6509648D"/>
    <w:rsid w:val="684D6C6A"/>
    <w:rsid w:val="68BA7CA7"/>
    <w:rsid w:val="691F108A"/>
    <w:rsid w:val="6A1D67D4"/>
    <w:rsid w:val="6A314F03"/>
    <w:rsid w:val="6C90331E"/>
    <w:rsid w:val="72B46A62"/>
    <w:rsid w:val="73965C2A"/>
    <w:rsid w:val="749A736B"/>
    <w:rsid w:val="7A2B68FA"/>
    <w:rsid w:val="7A9C2457"/>
    <w:rsid w:val="7C570721"/>
    <w:rsid w:val="7CC62386"/>
    <w:rsid w:val="7D6F5D1C"/>
    <w:rsid w:val="7E887C6D"/>
    <w:rsid w:val="7ED70E62"/>
    <w:rsid w:val="7F0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971</Words>
  <Characters>5538</Characters>
  <Lines>46</Lines>
  <Paragraphs>12</Paragraphs>
  <TotalTime>28</TotalTime>
  <ScaleCrop>false</ScaleCrop>
  <LinksUpToDate>false</LinksUpToDate>
  <CharactersWithSpaces>6497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2021-04-26T08:47:08Z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