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ascii="黑体" w:hAnsi="黑体" w:eastAsia="黑体" w:cs="黑体"/>
          <w:b/>
          <w:bCs/>
          <w:sz w:val="32"/>
          <w:szCs w:val="32"/>
          <w:lang w:val="en-US" w:eastAsia="zh-CN"/>
        </w:rPr>
        <w:t>Prophet模型预测新冠肺炎疫情影响下的城市供水总量</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谢杰</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（广州市自来水有限公司，广州 510600）</w:t>
      </w:r>
    </w:p>
    <w:p>
      <w:pPr>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摘要：</w:t>
      </w:r>
      <w:r>
        <w:rPr>
          <w:rFonts w:hint="eastAsia" w:ascii="宋体" w:hAnsi="宋体" w:eastAsia="宋体" w:cs="宋体"/>
          <w:sz w:val="24"/>
          <w:szCs w:val="24"/>
          <w:lang w:val="en-US" w:eastAsia="zh-CN"/>
        </w:rPr>
        <w:t>该文以Prophet模型为工具，详细介绍了如何糅合时间趋势，季节趋势，假期因素，特殊事件，以及相关因素来对新冠疫情期间的城市供水总量的变化进行预测，并且检验预测效果，判断供水总量何时回复正常。</w:t>
      </w:r>
    </w:p>
    <w:p>
      <w:pPr>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关键词：</w:t>
      </w:r>
      <w:r>
        <w:rPr>
          <w:rFonts w:hint="eastAsia" w:ascii="宋体" w:hAnsi="宋体" w:eastAsia="宋体" w:cs="宋体"/>
          <w:b w:val="0"/>
          <w:bCs w:val="0"/>
          <w:sz w:val="24"/>
          <w:szCs w:val="24"/>
          <w:lang w:val="en-US" w:eastAsia="zh-CN"/>
        </w:rPr>
        <w:t>时间序列；供水总量；新冠肺炎疫情；预测；Prophet。</w:t>
      </w:r>
    </w:p>
    <w:p>
      <w:pPr>
        <w:rPr>
          <w:rFonts w:hint="default"/>
          <w:lang w:val="en-US" w:eastAsia="zh-CN"/>
        </w:rPr>
      </w:pPr>
    </w:p>
    <w:p>
      <w:pPr>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Title</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XieJie</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eastAsia="宋体" w:cs="Times New Roman"/>
          <w:b w:val="0"/>
          <w:i w:val="0"/>
          <w:caps w:val="0"/>
          <w:color w:val="333333"/>
          <w:spacing w:val="0"/>
          <w:sz w:val="21"/>
          <w:szCs w:val="21"/>
          <w:shd w:val="clear" w:fill="FFFFFF"/>
        </w:rPr>
        <w:t>Guangzhou Water Supply Co., Ltd</w:t>
      </w:r>
      <w:r>
        <w:rPr>
          <w:rFonts w:hint="default"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宋体" w:cs="Times New Roman"/>
          <w:b w:val="0"/>
          <w:i w:val="0"/>
          <w:caps w:val="0"/>
          <w:color w:val="333333"/>
          <w:spacing w:val="0"/>
          <w:sz w:val="21"/>
          <w:szCs w:val="21"/>
          <w:shd w:val="clear" w:fill="FFFFFF"/>
          <w:lang w:val="en-US" w:eastAsia="zh-CN"/>
        </w:rPr>
        <w:t>GuangZhou 510600，China</w:t>
      </w:r>
      <w:r>
        <w:rPr>
          <w:rFonts w:hint="default" w:ascii="Times New Roman" w:hAnsi="Times New Roman" w:cs="Times New Roman"/>
          <w:lang w:val="en-US" w:eastAsia="zh-CN"/>
        </w:rPr>
        <w:t>)</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Abstract:</w:t>
      </w:r>
      <w:r>
        <w:rPr>
          <w:rFonts w:hint="default" w:ascii="Times New Roman" w:hAnsi="Times New Roman" w:cs="Times New Roman"/>
          <w:b w:val="0"/>
          <w:bCs w:val="0"/>
          <w:sz w:val="24"/>
          <w:szCs w:val="24"/>
          <w:lang w:val="en-US" w:eastAsia="zh-CN"/>
        </w:rPr>
        <w:t>Forecasting is a common data science task that helps organizations with capacity planning, goal setting, and anomaly detection. Despite its importance, there are serious challenges associated with producing reliable and high quality forecasts — 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Key words: </w:t>
      </w:r>
      <w:r>
        <w:rPr>
          <w:rFonts w:hint="default" w:ascii="Times New Roman" w:hAnsi="Times New Roman" w:cs="Times New Roman"/>
          <w:b w:val="0"/>
          <w:bCs w:val="0"/>
          <w:sz w:val="24"/>
          <w:szCs w:val="24"/>
          <w:lang w:val="en-US" w:eastAsia="zh-CN"/>
        </w:rPr>
        <w:t>Time Series, Statistical Practice, Nonlinear Regression</w:t>
      </w:r>
    </w:p>
    <w:p>
      <w:pPr>
        <w:rPr>
          <w:rFonts w:hint="default"/>
          <w:b/>
          <w:bCs/>
          <w:sz w:val="24"/>
          <w:szCs w:val="24"/>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1.引言</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冠肺炎疫情传播给社会造成了生产生活造成了极大的影响，同时也对供水总量的预测提出了心得挑战，在水资源日益紧缺的今天，准确预测供水总量的变化，对判断疫情对城市供水的影响量，合理下达供水生产计划都有重要意义。</w:t>
      </w:r>
    </w:p>
    <w:p>
      <w:pPr>
        <w:rPr>
          <w:rFonts w:hint="eastAsia"/>
          <w:lang w:val="en-US" w:eastAsia="zh-CN"/>
        </w:rPr>
      </w:pP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模型原理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Prophet是Facebook公司2018开源的一个时间序列预测的算法，其工作原理发表在论文《Forecasting at scale》(Taylor S J, LethamB. Forecasting at scale[J]. The American Statistician, 2018, 72(1): 37-45)中。在实际生活和生产环节中，除了季节项，趋势项，剩余项之外，通常还有节假日的效应和相关影响因素的回归量。所以，在 prophet 算法里面同时考虑了以上四项：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203450" cy="226060"/>
            <wp:effectExtent l="0" t="0" r="6350" b="2540"/>
            <wp:docPr id="8" name="图片 8" descr="1587300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7300914(1)"/>
                    <pic:cNvPicPr>
                      <a:picLocks noChangeAspect="1"/>
                    </pic:cNvPicPr>
                  </pic:nvPicPr>
                  <pic:blipFill>
                    <a:blip r:embed="rId4"/>
                    <a:stretch>
                      <a:fillRect/>
                    </a:stretch>
                  </pic:blipFill>
                  <pic:spPr>
                    <a:xfrm>
                      <a:off x="0" y="0"/>
                      <a:ext cx="2203450" cy="22606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其中g(t)为趋势项，回归量可以附加在趋势项中。s(t)为季节量，h(t)为假期项，</w:t>
      </w:r>
      <w:r>
        <w:rPr>
          <w:rFonts w:hint="eastAsia" w:ascii="宋体" w:hAnsi="宋体" w:eastAsia="宋体" w:cs="宋体"/>
          <w:position w:val="-12"/>
          <w:sz w:val="24"/>
          <w:szCs w:val="24"/>
          <w:lang w:val="en-US" w:eastAsia="zh-CN"/>
        </w:rPr>
        <w:object>
          <v:shape id="_x0000_i1025" o:spt="75" type="#_x0000_t75" style="height:18pt;width:1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sz w:val="24"/>
          <w:szCs w:val="24"/>
          <w:lang w:val="en-US" w:eastAsia="zh-CN"/>
        </w:rPr>
        <w:t>为随机项。</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2.1趋势项模型分量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趋势项有两个重要的函数，一个是基于逻辑回归函数（logistic function）的，逻辑回归用于模拟非线性的饱和增长（减少）趋势。另一个是基于分段线性函数（piecewise linear function）的，在线性函数中不需要指定自然极限或者饱和值。</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逻辑回归可以写成：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813560" cy="381000"/>
            <wp:effectExtent l="0" t="0" r="0" b="0"/>
            <wp:docPr id="2" name="图片 2" descr="1587299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7299049(1)"/>
                    <pic:cNvPicPr>
                      <a:picLocks noChangeAspect="1"/>
                    </pic:cNvPicPr>
                  </pic:nvPicPr>
                  <pic:blipFill>
                    <a:blip r:embed="rId7"/>
                    <a:stretch>
                      <a:fillRect/>
                    </a:stretch>
                  </pic:blipFill>
                  <pic:spPr>
                    <a:xfrm>
                      <a:off x="0" y="0"/>
                      <a:ext cx="1813560" cy="38100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default" w:ascii="宋体" w:hAnsi="宋体" w:eastAsia="宋体" w:cs="宋体"/>
          <w:sz w:val="24"/>
          <w:szCs w:val="24"/>
          <w:lang w:val="en-US" w:eastAsia="zh-CN"/>
        </w:rPr>
        <w:t>就是 Capacity，也就是所谓的</w:t>
      </w:r>
      <w:r>
        <w:rPr>
          <w:rFonts w:hint="eastAsia" w:ascii="宋体" w:hAnsi="宋体" w:eastAsia="宋体" w:cs="宋体"/>
          <w:sz w:val="24"/>
          <w:szCs w:val="24"/>
          <w:lang w:val="en-US" w:eastAsia="zh-CN"/>
        </w:rPr>
        <w:t>承载能力，k，m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Prophet 里面，如果趋势发生多次改变则是需要设置变点的位置，每一段的趋势和走势也是会根据变点的情况而改变的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设置完变点后的分段逻辑回归方程：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918585" cy="579755"/>
            <wp:effectExtent l="0" t="0" r="13335" b="14605"/>
            <wp:docPr id="3" name="图片 3" descr="1587299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7299377(1)"/>
                    <pic:cNvPicPr>
                      <a:picLocks noChangeAspect="1"/>
                    </pic:cNvPicPr>
                  </pic:nvPicPr>
                  <pic:blipFill>
                    <a:blip r:embed="rId8"/>
                    <a:stretch>
                      <a:fillRect/>
                    </a:stretch>
                  </pic:blipFill>
                  <pic:spPr>
                    <a:xfrm>
                      <a:off x="0" y="0"/>
                      <a:ext cx="3918585" cy="57975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C(t)意味着随t变化的回归曲线增长的上限度。</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线性回归方程中所周知为：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784860" cy="213360"/>
            <wp:effectExtent l="0" t="0" r="7620" b="0"/>
            <wp:docPr id="5" name="图片 5" descr="1587300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7300414(1)"/>
                    <pic:cNvPicPr>
                      <a:picLocks noChangeAspect="1"/>
                    </pic:cNvPicPr>
                  </pic:nvPicPr>
                  <pic:blipFill>
                    <a:blip r:embed="rId9"/>
                    <a:stretch>
                      <a:fillRect/>
                    </a:stretch>
                  </pic:blipFill>
                  <pic:spPr>
                    <a:xfrm>
                      <a:off x="0" y="0"/>
                      <a:ext cx="784860" cy="21336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设置完变点后的分段线性回归方程为：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241040" cy="311785"/>
            <wp:effectExtent l="0" t="0" r="5080" b="8255"/>
            <wp:docPr id="4" name="图片 4" descr="1587299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299702(1)"/>
                    <pic:cNvPicPr>
                      <a:picLocks noChangeAspect="1"/>
                    </pic:cNvPicPr>
                  </pic:nvPicPr>
                  <pic:blipFill>
                    <a:blip r:embed="rId10"/>
                    <a:stretch>
                      <a:fillRect/>
                    </a:stretch>
                  </pic:blipFill>
                  <pic:spPr>
                    <a:xfrm>
                      <a:off x="0" y="0"/>
                      <a:ext cx="3241040" cy="311785"/>
                    </a:xfrm>
                    <a:prstGeom prst="rect">
                      <a:avLst/>
                    </a:prstGeom>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w:t>
      </w:r>
      <w:r>
        <w:rPr>
          <w:rFonts w:hint="eastAsia" w:ascii="宋体" w:hAnsi="宋体" w:eastAsia="宋体" w:cs="宋体"/>
          <w:sz w:val="24"/>
          <w:szCs w:val="24"/>
          <w:lang w:val="en-US" w:eastAsia="zh-CN"/>
        </w:rPr>
        <w:t>κ</w:t>
      </w:r>
      <w:r>
        <w:rPr>
          <w:rFonts w:hint="default" w:ascii="宋体" w:hAnsi="宋体" w:eastAsia="宋体" w:cs="宋体"/>
          <w:sz w:val="24"/>
          <w:szCs w:val="24"/>
          <w:lang w:val="en-US" w:eastAsia="zh-CN"/>
        </w:rPr>
        <w:t>表示增长率（growth rate），</w:t>
      </w:r>
      <w:r>
        <w:rPr>
          <w:rFonts w:hint="eastAsia" w:ascii="宋体" w:hAnsi="宋体" w:eastAsia="宋体" w:cs="宋体"/>
          <w:sz w:val="24"/>
          <w:szCs w:val="24"/>
          <w:lang w:val="en-US" w:eastAsia="zh-CN"/>
        </w:rPr>
        <w:t>δ</w:t>
      </w:r>
      <w:r>
        <w:rPr>
          <w:rFonts w:hint="default" w:ascii="宋体" w:hAnsi="宋体" w:eastAsia="宋体" w:cs="宋体"/>
          <w:sz w:val="24"/>
          <w:szCs w:val="24"/>
          <w:lang w:val="en-US" w:eastAsia="zh-CN"/>
        </w:rPr>
        <w:t>表示增长率的变化量，</w:t>
      </w:r>
      <w:r>
        <w:rPr>
          <w:rFonts w:hint="eastAsia" w:ascii="宋体" w:hAnsi="宋体" w:eastAsia="宋体" w:cs="宋体"/>
          <w:sz w:val="24"/>
          <w:szCs w:val="24"/>
          <w:lang w:val="en-US" w:eastAsia="zh-CN"/>
        </w:rPr>
        <w:t>ｍ</w:t>
      </w:r>
      <w:r>
        <w:rPr>
          <w:rFonts w:hint="default" w:ascii="宋体" w:hAnsi="宋体" w:eastAsia="宋体" w:cs="宋体"/>
          <w:sz w:val="24"/>
          <w:szCs w:val="24"/>
          <w:lang w:val="en-US" w:eastAsia="zh-CN"/>
        </w:rPr>
        <w:t>表示 offset parameter。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季节性趋势。模拟线性趋势或者还能够几乎全自动地预测时间序列未来的趋势。针对中长期由很多帮助。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07945" cy="414020"/>
            <wp:effectExtent l="0" t="0" r="13335" b="12700"/>
            <wp:docPr id="6" name="图片 6" descr="1587300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7300554(1)"/>
                    <pic:cNvPicPr>
                      <a:picLocks noChangeAspect="1"/>
                    </pic:cNvPicPr>
                  </pic:nvPicPr>
                  <pic:blipFill>
                    <a:blip r:embed="rId11"/>
                    <a:stretch>
                      <a:fillRect/>
                    </a:stretch>
                  </pic:blipFill>
                  <pic:spPr>
                    <a:xfrm>
                      <a:off x="0" y="0"/>
                      <a:ext cx="2607945" cy="41402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P为季节周期天数，比如年为365.25天，周为7天。N为傅里叶级数。N越大模拟越细腻当容易过拟合。一般年为10，周为3。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假期因素</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不同的节假日可以看成相互独立的模型，并且可以为不同的节假日设置不同的前后窗口值，表示该节假日会影响前后一段时间的时间序列。</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对不同节假日不同影响时间段：</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164080" cy="457200"/>
            <wp:effectExtent l="0" t="0" r="0" b="0"/>
            <wp:docPr id="7" name="图片 7" descr="1587300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7300670(1)"/>
                    <pic:cNvPicPr>
                      <a:picLocks noChangeAspect="1"/>
                    </pic:cNvPicPr>
                  </pic:nvPicPr>
                  <pic:blipFill>
                    <a:blip r:embed="rId12"/>
                    <a:stretch>
                      <a:fillRect/>
                    </a:stretch>
                  </pic:blipFill>
                  <pic:spPr>
                    <a:xfrm>
                      <a:off x="0" y="0"/>
                      <a:ext cx="2164080" cy="45720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default" w:ascii="宋体" w:hAnsi="宋体" w:eastAsia="宋体" w:cs="宋体"/>
          <w:sz w:val="24"/>
          <w:szCs w:val="24"/>
          <w:lang w:val="en-US" w:eastAsia="zh-CN"/>
        </w:rPr>
        <w:drawing>
          <wp:inline distT="0" distB="0" distL="114300" distR="114300">
            <wp:extent cx="3276600" cy="219075"/>
            <wp:effectExtent l="0" t="0" r="0" b="9525"/>
            <wp:docPr id="11" name="图片 11" descr="1587519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7519219(1)"/>
                    <pic:cNvPicPr>
                      <a:picLocks noChangeAspect="1"/>
                    </pic:cNvPicPr>
                  </pic:nvPicPr>
                  <pic:blipFill>
                    <a:blip r:embed="rId13"/>
                    <a:stretch>
                      <a:fillRect/>
                    </a:stretch>
                  </pic:blipFill>
                  <pic:spPr>
                    <a:xfrm>
                      <a:off x="0" y="0"/>
                      <a:ext cx="3276600" cy="219075"/>
                    </a:xfrm>
                    <a:prstGeom prst="rect">
                      <a:avLst/>
                    </a:prstGeom>
                  </pic:spPr>
                </pic:pic>
              </a:graphicData>
            </a:graphic>
          </wp:inline>
        </w:drawing>
      </w:r>
    </w:p>
    <w:p>
      <w:pPr>
        <w:rPr>
          <w:rFonts w:hint="default"/>
          <w:lang w:val="en-US" w:eastAsia="zh-CN"/>
        </w:rPr>
      </w:pPr>
      <w:r>
        <w:rPr>
          <w:rFonts w:hint="eastAsia" w:ascii="宋体" w:hAnsi="宋体" w:eastAsia="宋体" w:cs="宋体"/>
          <w:sz w:val="24"/>
          <w:szCs w:val="24"/>
          <w:lang w:val="en-US" w:eastAsia="zh-CN"/>
        </w:rPr>
        <w:t>其中</w:t>
      </w:r>
      <w:r>
        <w:rPr>
          <w:rFonts w:hint="default" w:ascii="Times New Roman" w:hAnsi="Times New Roman" w:eastAsia="宋体" w:cs="Times New Roman"/>
          <w:sz w:val="24"/>
          <w:szCs w:val="24"/>
          <w:lang w:val="en-US" w:eastAsia="zh-CN"/>
        </w:rPr>
        <w:t>κ</w:t>
      </w:r>
      <w:r>
        <w:rPr>
          <w:rFonts w:hint="eastAsia" w:ascii="Times New Roman" w:hAnsi="Times New Roman" w:eastAsia="宋体" w:cs="Times New Roman"/>
          <w:sz w:val="24"/>
          <w:szCs w:val="24"/>
          <w:lang w:val="en-US" w:eastAsia="zh-CN"/>
        </w:rPr>
        <w:t>为各个假期的影响量，</w:t>
      </w:r>
      <w:r>
        <w:rPr>
          <w:rFonts w:hint="default" w:ascii="Times New Roman" w:hAnsi="Times New Roman" w:eastAsia="宋体" w:cs="Times New Roman"/>
          <w:sz w:val="24"/>
          <w:szCs w:val="24"/>
          <w:lang w:val="en-US" w:eastAsia="zh-CN"/>
        </w:rPr>
        <w:t>κ</w:t>
      </w:r>
      <w:r>
        <w:rPr>
          <w:rFonts w:hint="eastAsia" w:ascii="Times New Roman" w:hAnsi="Times New Roman" w:eastAsia="宋体" w:cs="Times New Roman"/>
          <w:sz w:val="24"/>
          <w:szCs w:val="24"/>
          <w:lang w:val="en-US" w:eastAsia="zh-CN"/>
        </w:rPr>
        <w:t xml:space="preserve"> 服从Normal(0,</w:t>
      </w:r>
      <w:r>
        <w:rPr>
          <w:rFonts w:hint="default" w:ascii="Times New Roman" w:hAnsi="Times New Roman" w:eastAsia="宋体" w:cs="Times New Roman"/>
          <w:sz w:val="24"/>
          <w:szCs w:val="24"/>
          <w:lang w:val="en-US" w:eastAsia="zh-CN"/>
        </w:rPr>
        <w:t>υ</w:t>
      </w:r>
      <w:r>
        <w:rPr>
          <w:rFonts w:hint="eastAsia" w:ascii="Times New Roman" w:hAnsi="Times New Roman" w:eastAsia="宋体" w:cs="Times New Roman"/>
          <w:sz w:val="24"/>
          <w:szCs w:val="24"/>
          <w:vertAlign w:val="superscript"/>
          <w:lang w:val="en-US" w:eastAsia="zh-CN"/>
        </w:rPr>
        <w:t>2</w:t>
      </w:r>
      <w:r>
        <w:rPr>
          <w:rFonts w:hint="eastAsia" w:ascii="Times New Roman" w:hAnsi="Times New Roman" w:eastAsia="宋体" w:cs="Times New Roman"/>
          <w:sz w:val="24"/>
          <w:szCs w:val="24"/>
          <w:lang w:val="en-US" w:eastAsia="zh-CN"/>
        </w:rPr>
        <w:t>)的正态分布；</w:t>
      </w:r>
      <w:r>
        <w:rPr>
          <w:rFonts w:hint="eastAsia" w:ascii="宋体" w:hAnsi="宋体" w:eastAsia="宋体" w:cs="宋体"/>
          <w:sz w:val="24"/>
          <w:szCs w:val="24"/>
          <w:lang w:val="en-US" w:eastAsia="zh-CN"/>
        </w:rPr>
        <w:t>Z(t)为指示函数，判断当前t位于哪些假期中，让各个假期相应的</w:t>
      </w:r>
      <w:r>
        <w:rPr>
          <w:rFonts w:hint="default" w:ascii="Times New Roman" w:hAnsi="Times New Roman" w:eastAsia="宋体" w:cs="Times New Roman"/>
          <w:sz w:val="24"/>
          <w:szCs w:val="24"/>
          <w:lang w:val="en-US" w:eastAsia="zh-CN"/>
        </w:rPr>
        <w:t>κ</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lang w:val="en-US" w:eastAsia="zh-CN"/>
        </w:rPr>
        <w:t>生效。L表示假期数量，多个假期叠加采用加法模型。此模型可以模拟</w:t>
      </w:r>
      <w:r>
        <w:rPr>
          <w:rFonts w:hint="eastAsia" w:ascii="宋体" w:hAnsi="宋体" w:eastAsia="宋体" w:cs="宋体"/>
          <w:sz w:val="24"/>
          <w:szCs w:val="24"/>
          <w:lang w:val="en-US" w:eastAsia="zh-CN"/>
        </w:rPr>
        <w:t>事先知道的以不定期的间隔发生的重要节假日如春节假期因素。对于特殊事件比如新冠疫情我们可以用此项模拟。</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模型建立</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Prophet算法同时提供了 R 语言和 Python 语言的接口。本文采用Python语言为工具实现。</w:t>
      </w:r>
    </w:p>
    <w:p>
      <w:pPr>
        <w:ind w:firstLine="420" w:firstLineChars="200"/>
        <w:rPr>
          <w:rFonts w:hint="eastAsia"/>
          <w:lang w:val="en-US" w:eastAsia="zh-CN"/>
        </w:rPr>
      </w:pPr>
      <w:r>
        <w:rPr>
          <w:rFonts w:hint="eastAsia"/>
          <w:lang w:val="en-US" w:eastAsia="zh-CN"/>
        </w:rPr>
        <w:t>初始周期应该足够长，以捕获模型的所有特性，特别是季节性和额外的回归变量:对年的季节性至少保证一年，对周的季节性至少保证一周，除了选择日期和供水总量数据外，选择温度作为回归量，温度有最高温、最低温、平均温度，通过sklaern多项式变化后分别计算与供水总量的相关系数，发现最高温相关性最高。因此选择最高温。</w:t>
      </w:r>
    </w:p>
    <w:p>
      <w:pPr>
        <w:ind w:firstLine="422" w:firstLineChars="20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表1 原始数据表</w:t>
      </w:r>
    </w:p>
    <w:tbl>
      <w:tblPr>
        <w:tblStyle w:val="3"/>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9"/>
        <w:gridCol w:w="1918"/>
        <w:gridCol w:w="1918"/>
        <w:gridCol w:w="1918"/>
        <w:gridCol w:w="19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single" w:color="auto" w:sz="12" w:space="0"/>
              <w:bottom w:val="single" w:color="auto" w:sz="4" w:space="0"/>
            </w:tcBorders>
            <w:vAlign w:val="center"/>
          </w:tcPr>
          <w:p>
            <w:pPr>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序号</w:t>
            </w:r>
          </w:p>
        </w:tc>
        <w:tc>
          <w:tcPr>
            <w:tcW w:w="1918" w:type="dxa"/>
            <w:tcBorders>
              <w:top w:val="single" w:color="auto" w:sz="12" w:space="0"/>
              <w:bottom w:val="single" w:color="auto" w:sz="4" w:space="0"/>
            </w:tcBorders>
            <w:vAlign w:val="center"/>
          </w:tcPr>
          <w:p>
            <w:pPr>
              <w:keepNext w:val="0"/>
              <w:keepLines w:val="0"/>
              <w:widowControl/>
              <w:suppressLineNumbers w:val="0"/>
              <w:spacing w:line="240" w:lineRule="auto"/>
              <w:ind w:left="0" w:leftChars="0" w:firstLine="0" w:firstLineChars="0"/>
              <w:jc w:val="center"/>
              <w:textAlignment w:val="center"/>
              <w:rPr>
                <w:rFonts w:hint="eastAsia" w:ascii="黑体" w:hAnsi="黑体" w:eastAsia="黑体" w:cs="黑体"/>
                <w:b/>
                <w:bCs/>
                <w:vertAlign w:val="baseline"/>
                <w:lang w:val="en-US" w:eastAsia="zh-CN"/>
              </w:rPr>
            </w:pPr>
            <w:r>
              <w:rPr>
                <w:rFonts w:hint="eastAsia" w:ascii="黑体" w:hAnsi="黑体" w:eastAsia="黑体" w:cs="黑体"/>
                <w:b/>
                <w:bCs/>
                <w:i w:val="0"/>
                <w:caps w:val="0"/>
                <w:color w:val="000000"/>
                <w:spacing w:val="0"/>
                <w:kern w:val="0"/>
                <w:sz w:val="18"/>
                <w:szCs w:val="18"/>
                <w:u w:val="none"/>
                <w:lang w:val="en-US" w:eastAsia="zh-CN" w:bidi="ar"/>
              </w:rPr>
              <w:t>日期</w:t>
            </w:r>
          </w:p>
        </w:tc>
        <w:tc>
          <w:tcPr>
            <w:tcW w:w="1918" w:type="dxa"/>
            <w:tcBorders>
              <w:top w:val="single" w:color="auto" w:sz="12" w:space="0"/>
              <w:bottom w:val="single" w:color="auto" w:sz="4" w:space="0"/>
            </w:tcBorders>
            <w:vAlign w:val="center"/>
          </w:tcPr>
          <w:p>
            <w:pPr>
              <w:keepNext w:val="0"/>
              <w:keepLines w:val="0"/>
              <w:widowControl/>
              <w:suppressLineNumbers w:val="0"/>
              <w:spacing w:line="240" w:lineRule="auto"/>
              <w:ind w:left="0" w:leftChars="0" w:firstLine="0" w:firstLineChars="0"/>
              <w:jc w:val="center"/>
              <w:textAlignment w:val="center"/>
              <w:rPr>
                <w:rFonts w:hint="eastAsia" w:ascii="黑体" w:hAnsi="黑体" w:eastAsia="黑体" w:cs="黑体"/>
                <w:b/>
                <w:bCs/>
                <w:vertAlign w:val="baseline"/>
                <w:lang w:val="en-US" w:eastAsia="zh-CN"/>
              </w:rPr>
            </w:pPr>
            <w:r>
              <w:rPr>
                <w:rFonts w:hint="eastAsia" w:ascii="黑体" w:hAnsi="黑体" w:eastAsia="黑体" w:cs="黑体"/>
                <w:b/>
                <w:bCs/>
                <w:i w:val="0"/>
                <w:caps w:val="0"/>
                <w:color w:val="000000"/>
                <w:spacing w:val="0"/>
                <w:kern w:val="0"/>
                <w:sz w:val="18"/>
                <w:szCs w:val="18"/>
                <w:u w:val="none"/>
                <w:lang w:val="en-US" w:eastAsia="zh-CN" w:bidi="ar"/>
              </w:rPr>
              <w:t>最低温度</w:t>
            </w:r>
          </w:p>
        </w:tc>
        <w:tc>
          <w:tcPr>
            <w:tcW w:w="1918" w:type="dxa"/>
            <w:tcBorders>
              <w:top w:val="single" w:color="auto" w:sz="12" w:space="0"/>
              <w:bottom w:val="single" w:color="auto" w:sz="4" w:space="0"/>
            </w:tcBorders>
            <w:vAlign w:val="center"/>
          </w:tcPr>
          <w:p>
            <w:pPr>
              <w:keepNext w:val="0"/>
              <w:keepLines w:val="0"/>
              <w:widowControl/>
              <w:suppressLineNumbers w:val="0"/>
              <w:spacing w:line="240" w:lineRule="auto"/>
              <w:ind w:left="0" w:leftChars="0" w:firstLine="0" w:firstLineChars="0"/>
              <w:jc w:val="center"/>
              <w:textAlignment w:val="center"/>
              <w:rPr>
                <w:rFonts w:hint="eastAsia" w:ascii="黑体" w:hAnsi="黑体" w:eastAsia="黑体" w:cs="黑体"/>
                <w:b/>
                <w:bCs/>
                <w:vertAlign w:val="baseline"/>
                <w:lang w:val="en-US" w:eastAsia="zh-CN"/>
              </w:rPr>
            </w:pPr>
            <w:r>
              <w:rPr>
                <w:rFonts w:hint="eastAsia" w:ascii="黑体" w:hAnsi="黑体" w:eastAsia="黑体" w:cs="黑体"/>
                <w:b/>
                <w:bCs/>
                <w:i w:val="0"/>
                <w:caps w:val="0"/>
                <w:color w:val="000000"/>
                <w:spacing w:val="0"/>
                <w:kern w:val="0"/>
                <w:sz w:val="18"/>
                <w:szCs w:val="18"/>
                <w:u w:val="none"/>
                <w:lang w:val="en-US" w:eastAsia="zh-CN" w:bidi="ar"/>
              </w:rPr>
              <w:t>最高温度</w:t>
            </w:r>
          </w:p>
        </w:tc>
        <w:tc>
          <w:tcPr>
            <w:tcW w:w="1919" w:type="dxa"/>
            <w:tcBorders>
              <w:top w:val="single" w:color="auto" w:sz="12" w:space="0"/>
              <w:bottom w:val="single" w:color="auto" w:sz="4" w:space="0"/>
            </w:tcBorders>
            <w:vAlign w:val="center"/>
          </w:tcPr>
          <w:p>
            <w:pPr>
              <w:keepNext w:val="0"/>
              <w:keepLines w:val="0"/>
              <w:widowControl/>
              <w:suppressLineNumbers w:val="0"/>
              <w:spacing w:line="240" w:lineRule="auto"/>
              <w:ind w:left="0" w:leftChars="0" w:firstLine="0" w:firstLineChars="0"/>
              <w:jc w:val="center"/>
              <w:textAlignment w:val="center"/>
              <w:rPr>
                <w:rFonts w:hint="eastAsia" w:ascii="黑体" w:hAnsi="黑体" w:eastAsia="黑体" w:cs="黑体"/>
                <w:b/>
                <w:bCs/>
                <w:vertAlign w:val="baseline"/>
                <w:lang w:val="en-US" w:eastAsia="zh-CN"/>
              </w:rPr>
            </w:pPr>
            <w:r>
              <w:rPr>
                <w:rFonts w:hint="eastAsia" w:ascii="黑体" w:hAnsi="黑体" w:eastAsia="黑体" w:cs="黑体"/>
                <w:b/>
                <w:bCs/>
                <w:i w:val="0"/>
                <w:caps w:val="0"/>
                <w:color w:val="000000"/>
                <w:spacing w:val="0"/>
                <w:kern w:val="0"/>
                <w:sz w:val="18"/>
                <w:szCs w:val="18"/>
                <w:u w:val="none"/>
                <w:lang w:val="en-US" w:eastAsia="zh-CN" w:bidi="ar"/>
              </w:rPr>
              <w:t>水厂供水总量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single" w:color="auto" w:sz="4" w:space="0"/>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0</w:t>
            </w:r>
          </w:p>
        </w:tc>
        <w:tc>
          <w:tcPr>
            <w:tcW w:w="1918" w:type="dxa"/>
            <w:tcBorders>
              <w:top w:val="single" w:color="auto" w:sz="4" w:space="0"/>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2015-01-01</w:t>
            </w:r>
          </w:p>
        </w:tc>
        <w:tc>
          <w:tcPr>
            <w:tcW w:w="1918" w:type="dxa"/>
            <w:tcBorders>
              <w:top w:val="single" w:color="auto" w:sz="4" w:space="0"/>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15.0</w:t>
            </w:r>
          </w:p>
        </w:tc>
        <w:tc>
          <w:tcPr>
            <w:tcW w:w="1918" w:type="dxa"/>
            <w:tcBorders>
              <w:top w:val="single" w:color="auto" w:sz="4" w:space="0"/>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21.0</w:t>
            </w:r>
          </w:p>
        </w:tc>
        <w:tc>
          <w:tcPr>
            <w:tcW w:w="1919" w:type="dxa"/>
            <w:tcBorders>
              <w:top w:val="single" w:color="auto" w:sz="4" w:space="0"/>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3941482.0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2015-01-02</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6.0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3903494.0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2</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2015-01-03</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13.0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21.0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4055444.0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3</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2015-01-04</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8.0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22.0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4077068.0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4</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2015-01-05</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16.0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23.0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4062857.0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1925</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2020-04-09</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17.0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28.0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4339059.0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1926</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2020-04-10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17.0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27.0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4271948.0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1927</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2020-04-11</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17.0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24.0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4120541.0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1928</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2020-04-12</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14.0</w:t>
            </w:r>
          </w:p>
        </w:tc>
        <w:tc>
          <w:tcPr>
            <w:tcW w:w="1918"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23.0</w:t>
            </w:r>
          </w:p>
        </w:tc>
        <w:tc>
          <w:tcPr>
            <w:tcW w:w="1919" w:type="dxa"/>
            <w:tcBorders>
              <w:top w:val="nil"/>
              <w:bottom w:val="nil"/>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4260394.0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49" w:type="dxa"/>
            <w:tcBorders>
              <w:top w:val="nil"/>
              <w:bottom w:val="single" w:color="auto" w:sz="12" w:space="0"/>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b w:val="0"/>
                <w:bCs/>
                <w:vertAlign w:val="baseline"/>
                <w:lang w:val="en-US" w:eastAsia="zh-CN"/>
              </w:rPr>
            </w:pPr>
            <w:r>
              <w:rPr>
                <w:rFonts w:hint="default" w:ascii="Times New Roman" w:hAnsi="Times New Roman" w:eastAsia="&amp;quot" w:cs="Times New Roman"/>
                <w:b w:val="0"/>
                <w:bCs/>
                <w:i w:val="0"/>
                <w:caps w:val="0"/>
                <w:color w:val="000000"/>
                <w:spacing w:val="0"/>
                <w:kern w:val="0"/>
                <w:sz w:val="18"/>
                <w:szCs w:val="18"/>
                <w:u w:val="none"/>
                <w:lang w:val="en-US" w:eastAsia="zh-CN" w:bidi="ar"/>
              </w:rPr>
              <w:t>1929</w:t>
            </w:r>
          </w:p>
        </w:tc>
        <w:tc>
          <w:tcPr>
            <w:tcW w:w="1918" w:type="dxa"/>
            <w:tcBorders>
              <w:top w:val="nil"/>
              <w:bottom w:val="single" w:color="auto" w:sz="12" w:space="0"/>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2020-04-13</w:t>
            </w:r>
          </w:p>
        </w:tc>
        <w:tc>
          <w:tcPr>
            <w:tcW w:w="1918" w:type="dxa"/>
            <w:tcBorders>
              <w:top w:val="nil"/>
              <w:bottom w:val="single" w:color="auto" w:sz="12" w:space="0"/>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12.0</w:t>
            </w:r>
          </w:p>
        </w:tc>
        <w:tc>
          <w:tcPr>
            <w:tcW w:w="1918" w:type="dxa"/>
            <w:tcBorders>
              <w:top w:val="nil"/>
              <w:bottom w:val="single" w:color="auto" w:sz="12" w:space="0"/>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24.0</w:t>
            </w:r>
          </w:p>
        </w:tc>
        <w:tc>
          <w:tcPr>
            <w:tcW w:w="1919" w:type="dxa"/>
            <w:tcBorders>
              <w:top w:val="nil"/>
              <w:bottom w:val="single" w:color="auto" w:sz="12" w:space="0"/>
            </w:tcBorders>
            <w:vAlign w:val="center"/>
          </w:tcPr>
          <w:p>
            <w:pPr>
              <w:keepNext w:val="0"/>
              <w:keepLines w:val="0"/>
              <w:widowControl/>
              <w:suppressLineNumbers w:val="0"/>
              <w:spacing w:line="240" w:lineRule="auto"/>
              <w:ind w:left="0" w:leftChars="0" w:firstLine="0" w:firstLineChars="0"/>
              <w:jc w:val="center"/>
              <w:textAlignment w:val="center"/>
              <w:rPr>
                <w:rFonts w:hint="default" w:ascii="Times New Roman" w:hAnsi="Times New Roman" w:cs="Times New Roman"/>
                <w:vertAlign w:val="baseline"/>
                <w:lang w:val="en-US" w:eastAsia="zh-CN"/>
              </w:rPr>
            </w:pPr>
            <w:r>
              <w:rPr>
                <w:rFonts w:hint="default" w:ascii="Times New Roman" w:hAnsi="Times New Roman" w:eastAsia="&amp;quot" w:cs="Times New Roman"/>
                <w:i w:val="0"/>
                <w:caps w:val="0"/>
                <w:color w:val="000000"/>
                <w:spacing w:val="0"/>
                <w:kern w:val="0"/>
                <w:sz w:val="18"/>
                <w:szCs w:val="18"/>
                <w:u w:val="none"/>
                <w:lang w:val="en-US" w:eastAsia="zh-CN" w:bidi="ar"/>
              </w:rPr>
              <w:t>4347238.0</w:t>
            </w:r>
          </w:p>
        </w:tc>
      </w:tr>
    </w:tbl>
    <w:p>
      <w:pPr>
        <w:rPr>
          <w:rFonts w:hint="eastAsia"/>
          <w:lang w:val="en-US" w:eastAsia="zh-CN"/>
        </w:rPr>
      </w:pPr>
    </w:p>
    <w:p>
      <w:pPr>
        <w:ind w:firstLine="420" w:firstLineChars="200"/>
        <w:rPr>
          <w:rFonts w:hint="default"/>
          <w:lang w:val="en-US" w:eastAsia="zh-CN"/>
        </w:rPr>
      </w:pPr>
    </w:p>
    <w:p>
      <w:pPr>
        <w:numPr>
          <w:ilvl w:val="0"/>
          <w:numId w:val="0"/>
        </w:numPr>
        <w:rPr>
          <w:rFonts w:hint="eastAsia" w:ascii="宋体" w:hAnsi="宋体" w:eastAsia="宋体" w:cs="宋体"/>
          <w:sz w:val="24"/>
          <w:szCs w:val="24"/>
          <w:lang w:val="en-US" w:eastAsia="zh-CN"/>
        </w:rPr>
      </w:pPr>
    </w:p>
    <w:p>
      <w:pPr>
        <w:numPr>
          <w:ilvl w:val="1"/>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修正异常值</w:t>
      </w:r>
    </w:p>
    <w:p>
      <w:pPr>
        <w:ind w:firstLine="420" w:firstLineChars="200"/>
        <w:rPr>
          <w:rFonts w:hint="eastAsia"/>
          <w:lang w:val="en-US" w:eastAsia="zh-CN"/>
        </w:rPr>
      </w:pPr>
      <w:r>
        <w:rPr>
          <w:rFonts w:hint="eastAsia"/>
          <w:lang w:val="en-US" w:eastAsia="zh-CN"/>
        </w:rPr>
        <w:t>缺失数据对Prophet模型影响不大，但是异常值最好的方法删除或者修正，过大的异常值会破坏季节性效应的估计，最好移除。对于时间序列的异常值一般才懂移动平均线上下3个标准差来动态判断。</w:t>
      </w:r>
    </w:p>
    <w:p>
      <w:pPr>
        <w:ind w:firstLine="560" w:firstLineChars="200"/>
        <w:rPr>
          <w:rFonts w:hint="eastAsia" w:ascii="仿宋_GB2312" w:eastAsia="仿宋_GB2312"/>
          <w:b w:val="0"/>
          <w:bCs/>
          <w:color w:val="auto"/>
          <w:sz w:val="28"/>
          <w:szCs w:val="28"/>
          <w:lang w:val="en-US" w:eastAsia="zh-CN"/>
        </w:rPr>
      </w:pPr>
      <w:r>
        <w:rPr>
          <w:rFonts w:hint="eastAsia" w:ascii="仿宋_GB2312" w:eastAsia="仿宋_GB2312"/>
          <w:b w:val="0"/>
          <w:bCs/>
          <w:color w:val="auto"/>
          <w:sz w:val="28"/>
          <w:szCs w:val="28"/>
          <w:lang w:val="en-US" w:eastAsia="zh-CN"/>
        </w:rPr>
        <w:drawing>
          <wp:inline distT="0" distB="0" distL="114300" distR="114300">
            <wp:extent cx="4631690" cy="2359025"/>
            <wp:effectExtent l="0" t="0" r="16510" b="3175"/>
            <wp:docPr id="23" name="图片 23" descr="离群点判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离群点判断"/>
                    <pic:cNvPicPr>
                      <a:picLocks noChangeAspect="1"/>
                    </pic:cNvPicPr>
                  </pic:nvPicPr>
                  <pic:blipFill>
                    <a:blip r:embed="rId14"/>
                    <a:stretch>
                      <a:fillRect/>
                    </a:stretch>
                  </pic:blipFill>
                  <pic:spPr>
                    <a:xfrm>
                      <a:off x="0" y="0"/>
                      <a:ext cx="4631690" cy="2359025"/>
                    </a:xfrm>
                    <a:prstGeom prst="rect">
                      <a:avLst/>
                    </a:prstGeom>
                  </pic:spPr>
                </pic:pic>
              </a:graphicData>
            </a:graphic>
          </wp:inline>
        </w:drawing>
      </w:r>
    </w:p>
    <w:p>
      <w:pPr>
        <w:jc w:val="center"/>
        <w:rPr>
          <w:rFonts w:hint="default" w:ascii="黑体" w:hAnsi="黑体" w:eastAsia="黑体" w:cs="黑体"/>
          <w:b w:val="0"/>
          <w:bCs/>
          <w:color w:val="auto"/>
          <w:sz w:val="24"/>
          <w:szCs w:val="24"/>
          <w:lang w:val="en-US" w:eastAsia="zh-CN"/>
        </w:rPr>
      </w:pPr>
      <w:r>
        <w:rPr>
          <w:rFonts w:hint="eastAsia" w:ascii="黑体" w:hAnsi="黑体" w:eastAsia="黑体" w:cs="黑体"/>
          <w:b w:val="0"/>
          <w:bCs/>
          <w:color w:val="auto"/>
          <w:sz w:val="24"/>
          <w:szCs w:val="24"/>
          <w:lang w:val="en-US" w:eastAsia="zh-CN"/>
        </w:rPr>
        <w:t>图1 判断温度的离群值</w:t>
      </w:r>
    </w:p>
    <w:p>
      <w:pPr>
        <w:numPr>
          <w:ilvl w:val="0"/>
          <w:numId w:val="0"/>
        </w:numPr>
        <w:ind w:leftChars="0"/>
        <w:rPr>
          <w:rFonts w:hint="default" w:ascii="宋体" w:hAnsi="宋体" w:eastAsia="宋体" w:cs="宋体"/>
          <w:sz w:val="24"/>
          <w:szCs w:val="24"/>
          <w:lang w:val="en-US" w:eastAsia="zh-CN"/>
        </w:rPr>
      </w:pPr>
    </w:p>
    <w:p>
      <w:pPr>
        <w:numPr>
          <w:ilvl w:val="1"/>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找出有代表性的回归量</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bookmarkStart w:id="0" w:name="_GoBack"/>
      <w:bookmarkEnd w:id="0"/>
    </w:p>
    <w:p>
      <w:pPr>
        <w:numPr>
          <w:ilvl w:val="0"/>
          <w:numId w:val="0"/>
        </w:numPr>
        <w:ind w:leftChars="0"/>
        <w:rPr>
          <w:rFonts w:hint="eastAsia" w:ascii="宋体" w:hAnsi="宋体" w:eastAsia="宋体" w:cs="宋体"/>
          <w:sz w:val="24"/>
          <w:szCs w:val="24"/>
          <w:lang w:val="en-US" w:eastAsia="zh-CN"/>
        </w:rPr>
      </w:pPr>
    </w:p>
    <w:p>
      <w:pPr>
        <w:numPr>
          <w:ilvl w:val="1"/>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构建模型超参数</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变化速率灵活性更大时（通过增大参数 changepoint_prior_scale 的值），预测的不确定性也会随之增大。原因在于如果将历史数据中更多的变化速率加入了模型，也就代表我们认为未来也会变化得更多，就会使得预测区间成为反映过拟合的标志。</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节假日特殊因素标识</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对于春节固定农历日可以采用涉及以农历节日的假期，需要用以下代码或者阳历日期</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import sxtwl。新冠疫情影响时长具有不确定性，对市民活动的限制程度也不一致。因素疫情影响分为三个阶段，武汉封城为开始点，广州市降级为二级响应、武汉解封三个时间讲疫情影响分为三个阶段。分别计算影响度。</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季节性周期值，调整傅里叶级数让周期平滑，或者过拟合。</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训练集的周期有规律的不完整，比如每天只有0-6点的数据，那么天的季节性在一天剩下的时间里是不受约束的，估计也不准确。周期性影响量的判断不完整，未来dataframe里面的时间窗和历史数据也应该保持一致。比如每周只有工作日的数据，未来也应只有工作日。</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同样的历史数据集使用的是月数据。只有每个月第一天的数据，对于其他天的周期效应是不可测的。因此当可以通过在 make_future_dataframe 中传入频率参数的频率必须和历史训练数据集保持一致。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Prophet 只会返回趋势中的不确定性和观测值噪声的影响。你必须使用贝叶斯取样的方法来得到季节效应的不确定性，可通过设置 mcmc.samples 参数（默认下取 0 ）来实现。</w:t>
      </w:r>
    </w:p>
    <w:p>
      <w:pPr>
        <w:numPr>
          <w:ilvl w:val="0"/>
          <w:numId w:val="0"/>
        </w:numPr>
        <w:ind w:leftChars="0"/>
        <w:rPr>
          <w:rFonts w:hint="default" w:ascii="宋体" w:hAnsi="宋体" w:eastAsia="宋体" w:cs="宋体"/>
          <w:sz w:val="24"/>
          <w:szCs w:val="24"/>
          <w:lang w:val="en-US" w:eastAsia="zh-CN"/>
        </w:rPr>
      </w:pPr>
    </w:p>
    <w:p>
      <w:pPr>
        <w:rPr>
          <w:rFonts w:hint="default"/>
          <w:lang w:val="en-US" w:eastAsia="zh-CN"/>
        </w:rPr>
      </w:pPr>
      <w:r>
        <w:rPr>
          <w:rFonts w:hint="eastAsia" w:ascii="宋体" w:hAnsi="宋体" w:eastAsia="宋体" w:cs="宋体"/>
          <w:sz w:val="24"/>
          <w:szCs w:val="24"/>
          <w:lang w:val="en-US" w:eastAsia="zh-CN"/>
        </w:rPr>
        <w:t>3.4 交叉验证评估模型</w:t>
      </w:r>
    </w:p>
    <w:p>
      <w:pPr>
        <w:rPr>
          <w:rFonts w:hint="eastAsia"/>
          <w:lang w:val="en-US" w:eastAsia="zh-CN"/>
        </w:rPr>
      </w:pPr>
      <w:r>
        <w:rPr>
          <w:rFonts w:hint="eastAsia"/>
          <w:lang w:val="en-US" w:eastAsia="zh-CN"/>
        </w:rPr>
        <w:t>时间序列交叉验证原理</w:t>
      </w:r>
    </w:p>
    <w:p>
      <w:pPr>
        <w:rPr>
          <w:rFonts w:hint="default"/>
          <w:lang w:val="en-US" w:eastAsia="zh-CN"/>
        </w:rPr>
      </w:pPr>
      <w:r>
        <w:rPr>
          <w:rFonts w:hint="default"/>
          <w:lang w:val="en-US" w:eastAsia="zh-CN"/>
        </w:rPr>
        <w:t>因为时间序列的样本之间是无法交换的，所以没办法像KFold交叉验证一样把数据集切分成若干份训练集和测试集（每份训练集的模型超参数是一样的）。一个比较好的思路是按照时间顺序设置。这里有三个参数：</w:t>
      </w:r>
    </w:p>
    <w:p>
      <w:pPr>
        <w:rPr>
          <w:rFonts w:hint="default"/>
          <w:lang w:val="en-US" w:eastAsia="zh-CN"/>
        </w:rPr>
      </w:pPr>
      <w:r>
        <w:rPr>
          <w:rFonts w:hint="default"/>
          <w:lang w:val="en-US" w:eastAsia="zh-CN"/>
        </w:rPr>
        <w:drawing>
          <wp:inline distT="0" distB="0" distL="114300" distR="114300">
            <wp:extent cx="5270500" cy="1167130"/>
            <wp:effectExtent l="0" t="0" r="2540" b="6350"/>
            <wp:docPr id="9" name="图片 9" descr="1587302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7302734(1)"/>
                    <pic:cNvPicPr>
                      <a:picLocks noChangeAspect="1"/>
                    </pic:cNvPicPr>
                  </pic:nvPicPr>
                  <pic:blipFill>
                    <a:blip r:embed="rId15"/>
                    <a:stretch>
                      <a:fillRect/>
                    </a:stretch>
                  </pic:blipFill>
                  <pic:spPr>
                    <a:xfrm>
                      <a:off x="0" y="0"/>
                      <a:ext cx="5270500" cy="1167130"/>
                    </a:xfrm>
                    <a:prstGeom prst="rect">
                      <a:avLst/>
                    </a:prstGeom>
                  </pic:spPr>
                </pic:pic>
              </a:graphicData>
            </a:graphic>
          </wp:inline>
        </w:drawing>
      </w:r>
    </w:p>
    <w:p>
      <w:pPr>
        <w:rPr>
          <w:rFonts w:hint="eastAsia"/>
          <w:lang w:val="en-US" w:eastAsia="zh-CN"/>
        </w:rPr>
      </w:pPr>
      <w:r>
        <w:rPr>
          <w:rFonts w:hint="default"/>
          <w:lang w:val="en-US" w:eastAsia="zh-CN"/>
        </w:rPr>
        <w:t>horizon: 模型预测的范围，</w:t>
      </w:r>
      <w:r>
        <w:rPr>
          <w:rFonts w:hint="eastAsia"/>
          <w:lang w:val="en-US" w:eastAsia="zh-CN"/>
        </w:rPr>
        <w:t>如上图黄色点为预测范围。</w:t>
      </w:r>
    </w:p>
    <w:p>
      <w:pPr>
        <w:rPr>
          <w:rFonts w:hint="eastAsia"/>
          <w:lang w:val="en-US" w:eastAsia="zh-CN"/>
        </w:rPr>
      </w:pPr>
      <w:r>
        <w:rPr>
          <w:rFonts w:hint="default"/>
          <w:lang w:val="en-US" w:eastAsia="zh-CN"/>
        </w:rPr>
        <w:t>period: 每两个 cutoff 点之间的间隔，也就是间隔多少期开始新的一份训练集。cutoff</w:t>
      </w:r>
      <w:r>
        <w:rPr>
          <w:rFonts w:hint="eastAsia"/>
          <w:lang w:val="en-US" w:eastAsia="zh-CN"/>
        </w:rPr>
        <w:t>点为黄色开始的点。</w:t>
      </w:r>
    </w:p>
    <w:p>
      <w:pPr>
        <w:rPr>
          <w:rFonts w:hint="default"/>
          <w:lang w:val="en-US" w:eastAsia="zh-CN"/>
        </w:rPr>
      </w:pPr>
      <w:r>
        <w:rPr>
          <w:rFonts w:hint="default"/>
          <w:lang w:val="en-US" w:eastAsia="zh-CN"/>
        </w:rPr>
        <w:t>initial: 用于训练的日期范围，如730天</w:t>
      </w:r>
    </w:p>
    <w:p>
      <w:pPr>
        <w:rPr>
          <w:rFonts w:hint="eastAsia"/>
          <w:lang w:val="en-US" w:eastAsia="zh-CN"/>
        </w:rPr>
      </w:pPr>
      <w:r>
        <w:rPr>
          <w:rFonts w:hint="eastAsia"/>
          <w:lang w:val="en-US" w:eastAsia="zh-CN"/>
        </w:rPr>
        <w:t>有自动交叉验证函数</w:t>
      </w:r>
    </w:p>
    <w:p>
      <w:pPr>
        <w:rPr>
          <w:rFonts w:hint="eastAsia"/>
          <w:lang w:val="en-US" w:eastAsia="zh-CN"/>
        </w:rPr>
      </w:pPr>
      <w:r>
        <w:rPr>
          <w:rFonts w:hint="eastAsia"/>
          <w:lang w:val="en-US" w:eastAsia="zh-CN"/>
        </w:rPr>
        <w:t xml:space="preserve">#划分数据 </w:t>
      </w:r>
    </w:p>
    <w:p>
      <w:pPr>
        <w:rPr>
          <w:rFonts w:hint="eastAsia"/>
          <w:lang w:val="en-US" w:eastAsia="zh-CN"/>
        </w:rPr>
      </w:pPr>
      <w:r>
        <w:rPr>
          <w:rFonts w:hint="eastAsia"/>
          <w:lang w:val="en-US" w:eastAsia="zh-CN"/>
        </w:rPr>
        <w:t>from fbprophet.diagnostics import cross_validation</w:t>
      </w:r>
    </w:p>
    <w:p>
      <w:pPr>
        <w:rPr>
          <w:rFonts w:hint="eastAsia"/>
          <w:lang w:val="en-US" w:eastAsia="zh-CN"/>
        </w:rPr>
      </w:pPr>
      <w:r>
        <w:rPr>
          <w:rFonts w:hint="eastAsia"/>
          <w:lang w:val="en-US" w:eastAsia="zh-CN"/>
        </w:rPr>
        <w:t>df_cv = cross_validation(m, initial='730 days', period='7 days', horizon = '365 days')</w:t>
      </w:r>
    </w:p>
    <w:p>
      <w:pPr>
        <w:rPr>
          <w:rFonts w:hint="eastAsia"/>
          <w:lang w:val="en-US" w:eastAsia="zh-CN"/>
        </w:rPr>
      </w:pPr>
      <w:r>
        <w:rPr>
          <w:rFonts w:hint="eastAsia"/>
          <w:lang w:val="en-US" w:eastAsia="zh-CN"/>
        </w:rPr>
        <w:t>rmse_ave = df_cv.groupby('cutoff').apply(fun_rmse).mean()</w:t>
      </w:r>
    </w:p>
    <w:p>
      <w:pPr>
        <w:rPr>
          <w:rFonts w:hint="eastAsia"/>
          <w:lang w:val="en-US" w:eastAsia="zh-CN"/>
        </w:rPr>
      </w:pPr>
      <w:r>
        <w:rPr>
          <w:rFonts w:hint="eastAsia"/>
          <w:lang w:val="en-US" w:eastAsia="zh-CN"/>
        </w:rPr>
        <w:t>df1.loc[i-1] = [param,rmse_ave]</w:t>
      </w:r>
    </w:p>
    <w:p>
      <w:pPr>
        <w:rPr>
          <w:rFonts w:hint="eastAsia"/>
          <w:lang w:val="en-US" w:eastAsia="zh-CN"/>
        </w:rPr>
      </w:pPr>
      <w:r>
        <w:rPr>
          <w:rFonts w:hint="eastAsia"/>
          <w:lang w:val="en-US" w:eastAsia="zh-CN"/>
        </w:rPr>
        <w:t>把每个超参数以及 rmse_ave 记录进入数据框以供选择</w:t>
      </w:r>
    </w:p>
    <w:p>
      <w:pPr>
        <w:rPr>
          <w:rFonts w:hint="eastAsia"/>
          <w:lang w:val="en-US" w:eastAsia="zh-CN"/>
        </w:rPr>
      </w:pPr>
      <w:r>
        <w:rPr>
          <w:rFonts w:hint="eastAsia"/>
          <w:lang w:val="en-US" w:eastAsia="zh-CN"/>
        </w:rPr>
        <w:t xml:space="preserve">df1 = df1.sort_values(['rmse']).head(10)    </w:t>
      </w:r>
    </w:p>
    <w:p>
      <w:pPr>
        <w:rPr>
          <w:rFonts w:hint="eastAsia"/>
          <w:lang w:val="en-US" w:eastAsia="zh-CN"/>
        </w:rPr>
      </w:pPr>
      <w:r>
        <w:rPr>
          <w:rFonts w:hint="eastAsia"/>
          <w:lang w:val="en-US" w:eastAsia="zh-CN"/>
        </w:rPr>
        <w:t>for param,rmse in zip(df1['param'],df1['rmse']):</w:t>
      </w:r>
    </w:p>
    <w:p>
      <w:pPr>
        <w:rPr>
          <w:rFonts w:hint="eastAsia"/>
          <w:lang w:val="en-US" w:eastAsia="zh-CN"/>
        </w:rPr>
      </w:pPr>
      <w:r>
        <w:rPr>
          <w:rFonts w:hint="eastAsia"/>
          <w:lang w:val="en-US" w:eastAsia="zh-CN"/>
        </w:rPr>
        <w:t>print(param,rmse)</w:t>
      </w:r>
    </w:p>
    <w:p>
      <w:pPr>
        <w:rPr>
          <w:rFonts w:hint="eastAsia"/>
          <w:lang w:val="en-US" w:eastAsia="zh-CN"/>
        </w:rPr>
      </w:pPr>
    </w:p>
    <w:p>
      <w:pPr>
        <w:rPr>
          <w:rFonts w:hint="eastAsia"/>
          <w:lang w:val="en-US" w:eastAsia="zh-CN"/>
        </w:rPr>
      </w:pPr>
      <w:r>
        <w:rPr>
          <w:rFonts w:hint="eastAsia"/>
          <w:lang w:val="en-US" w:eastAsia="zh-CN"/>
        </w:rPr>
        <w:t>查看从预测未来1days到365days的rmse，mape，coverage等参数</w:t>
      </w:r>
    </w:p>
    <w:p>
      <w:pPr>
        <w:rPr>
          <w:rFonts w:hint="eastAsia"/>
          <w:lang w:val="en-US" w:eastAsia="zh-CN"/>
        </w:rPr>
      </w:pPr>
      <w:r>
        <w:rPr>
          <w:rFonts w:hint="eastAsia"/>
          <w:lang w:val="en-US" w:eastAsia="zh-CN"/>
        </w:rPr>
        <w:t>from fbprophet.diagnostics import performance_metrics</w:t>
      </w:r>
    </w:p>
    <w:p>
      <w:pPr>
        <w:rPr>
          <w:rFonts w:hint="eastAsia"/>
          <w:lang w:val="en-US" w:eastAsia="zh-CN"/>
        </w:rPr>
      </w:pPr>
      <w:r>
        <w:rPr>
          <w:rFonts w:hint="eastAsia"/>
          <w:lang w:val="en-US" w:eastAsia="zh-CN"/>
        </w:rPr>
        <w:t>df_p = performance_metrics(df_cv)</w:t>
      </w:r>
    </w:p>
    <w:p>
      <w:pPr>
        <w:rPr>
          <w:rFonts w:hint="eastAsia"/>
          <w:lang w:val="en-US" w:eastAsia="zh-CN"/>
        </w:rPr>
      </w:pPr>
      <w:r>
        <w:rPr>
          <w:rFonts w:hint="eastAsia"/>
          <w:lang w:val="en-US" w:eastAsia="zh-CN"/>
        </w:rPr>
        <w:t>可以指定某个参数随着预测时期的增长的每个数值和平均值画出来</w:t>
      </w:r>
    </w:p>
    <w:p>
      <w:pPr>
        <w:rPr>
          <w:rFonts w:hint="eastAsia"/>
          <w:lang w:val="en-US" w:eastAsia="zh-CN"/>
        </w:rPr>
      </w:pPr>
      <w:r>
        <w:rPr>
          <w:rFonts w:hint="eastAsia"/>
          <w:lang w:val="en-US" w:eastAsia="zh-CN"/>
        </w:rPr>
        <w:t>from fbprophet.plot import plot_cross_validation_metric</w:t>
      </w:r>
    </w:p>
    <w:p>
      <w:pPr>
        <w:rPr>
          <w:rFonts w:hint="eastAsia"/>
          <w:lang w:val="en-US" w:eastAsia="zh-CN"/>
        </w:rPr>
      </w:pPr>
      <w:r>
        <w:rPr>
          <w:rFonts w:hint="eastAsia"/>
          <w:lang w:val="en-US" w:eastAsia="zh-CN"/>
        </w:rPr>
        <w:t>fig = plot_cross_validation_metric(df_cv, metric='mape')</w:t>
      </w:r>
    </w:p>
    <w:p>
      <w:pPr>
        <w:rPr>
          <w:rFonts w:hint="eastAsia"/>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4.结论</w:t>
      </w:r>
    </w:p>
    <w:p>
      <w:pPr>
        <w:numPr>
          <w:ilvl w:val="0"/>
          <w:numId w:val="0"/>
        </w:numPr>
        <w:ind w:left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m.predict (df = futrue, …)</w:t>
      </w:r>
    </w:p>
    <w:p>
      <w:pPr>
        <w:rPr>
          <w:rFonts w:hint="eastAsia"/>
          <w:lang w:val="en-US" w:eastAsia="zh-CN"/>
        </w:rPr>
      </w:pPr>
      <w:r>
        <w:rPr>
          <w:rFonts w:hint="eastAsia"/>
          <w:lang w:val="en-US" w:eastAsia="zh-CN"/>
        </w:rPr>
        <w:t>供水总量预测多篇文章多种方法来预测。例如，线性回归，广义线性回归（曲线拟合），，多次指数平滑，差分自相关移动平均法（ARIMA），由ARIMA添加了季节因素和回归发展而来的SARIMAX，以及到现在热门的神经网络系列模型如（RNN，LSTM）。多次指数平滑、神经网络模型较难理解和解释，线性回归只能模拟趋势，SARIMAX比较常用但是难以节假日（特殊因素的影响，比如疫情）。Fbprophet算法则可以模拟时间序列的多个因素，甚至节假日，特殊时间。而且在模拟原理上具有较好解释性，对于历史缺失值可以自动填补，无需事先人工修补。此算法应该成为时间序列预测的新方法，而被越来越多的行业和应用场景所采用</w:t>
      </w:r>
    </w:p>
    <w:p>
      <w:pPr>
        <w:rPr>
          <w:rFonts w:hint="eastAsia"/>
          <w:lang w:val="en-US" w:eastAsia="zh-CN"/>
        </w:rPr>
      </w:pP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6F0A5"/>
    <w:multiLevelType w:val="multilevel"/>
    <w:tmpl w:val="9F26F0A5"/>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12F414"/>
    <w:multiLevelType w:val="singleLevel"/>
    <w:tmpl w:val="AD12F414"/>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C2C"/>
    <w:rsid w:val="00AC3CF0"/>
    <w:rsid w:val="018D755B"/>
    <w:rsid w:val="0275328A"/>
    <w:rsid w:val="060F33B4"/>
    <w:rsid w:val="061A0A1A"/>
    <w:rsid w:val="0B6F6B61"/>
    <w:rsid w:val="0C410487"/>
    <w:rsid w:val="12705B9E"/>
    <w:rsid w:val="13F4299B"/>
    <w:rsid w:val="16567143"/>
    <w:rsid w:val="178B0F33"/>
    <w:rsid w:val="1AD40BFA"/>
    <w:rsid w:val="1B2E4B8A"/>
    <w:rsid w:val="1C422566"/>
    <w:rsid w:val="1CBE7CD0"/>
    <w:rsid w:val="1D976B4B"/>
    <w:rsid w:val="1EEA76C1"/>
    <w:rsid w:val="1FCA5D38"/>
    <w:rsid w:val="21BE1A54"/>
    <w:rsid w:val="25B32652"/>
    <w:rsid w:val="270E3861"/>
    <w:rsid w:val="28DB4384"/>
    <w:rsid w:val="29357310"/>
    <w:rsid w:val="29A51C40"/>
    <w:rsid w:val="2A263ACF"/>
    <w:rsid w:val="2A344E89"/>
    <w:rsid w:val="2C7D4355"/>
    <w:rsid w:val="2CC6004E"/>
    <w:rsid w:val="2D385D8A"/>
    <w:rsid w:val="2FEA151F"/>
    <w:rsid w:val="30390B60"/>
    <w:rsid w:val="3208471C"/>
    <w:rsid w:val="3409577D"/>
    <w:rsid w:val="357B0BF9"/>
    <w:rsid w:val="3818621F"/>
    <w:rsid w:val="386E081B"/>
    <w:rsid w:val="3A880506"/>
    <w:rsid w:val="3B3D11A7"/>
    <w:rsid w:val="3B926910"/>
    <w:rsid w:val="3EB1617D"/>
    <w:rsid w:val="3F9913BF"/>
    <w:rsid w:val="43A766C4"/>
    <w:rsid w:val="443E2158"/>
    <w:rsid w:val="4A210893"/>
    <w:rsid w:val="4B775E0D"/>
    <w:rsid w:val="4CD36433"/>
    <w:rsid w:val="4D7210F6"/>
    <w:rsid w:val="500520A2"/>
    <w:rsid w:val="52852ABE"/>
    <w:rsid w:val="53DB0DEB"/>
    <w:rsid w:val="56715BA6"/>
    <w:rsid w:val="58FA7C3E"/>
    <w:rsid w:val="5D1A5A8D"/>
    <w:rsid w:val="5DF279AF"/>
    <w:rsid w:val="61495154"/>
    <w:rsid w:val="63147111"/>
    <w:rsid w:val="684D6C6A"/>
    <w:rsid w:val="691F108A"/>
    <w:rsid w:val="6A1D67D4"/>
    <w:rsid w:val="6A314F03"/>
    <w:rsid w:val="754352F1"/>
    <w:rsid w:val="76B34465"/>
    <w:rsid w:val="784E79DF"/>
    <w:rsid w:val="7A2B68FA"/>
    <w:rsid w:val="7A9C2457"/>
    <w:rsid w:val="7CC62386"/>
    <w:rsid w:val="7D6F5D1C"/>
    <w:rsid w:val="7E887C6D"/>
    <w:rsid w:val="7ED7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2019-04-09T06:33:00Z</dcterms:created>
  <dc:creator>XieJie</dc:creator>
  <cp:lastModifiedBy>陈永杰</cp:lastModifiedBy>
  <dcterms:modified xsi:type="dcterms:W3CDTF">2020-04-24T05:12:43Z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