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i w:val="0"/>
          <w:sz w:val="28"/>
        </w:rPr>
        <w:t>VaultLab: AI-Powered Pole Vault Video Analysis for Technique Feedback and Performance Prediction</w:t>
      </w:r>
    </w:p>
    <w:p>
      <w:pPr>
        <w:spacing w:line="360" w:lineRule="auto"/>
        <w:jc w:val="center"/>
      </w:pPr>
      <w:r>
        <w:rPr>
          <w:rFonts w:ascii="Times New Roman" w:hAnsi="Times New Roman"/>
          <w:b w:val="0"/>
          <w:i w:val="0"/>
          <w:sz w:val="24"/>
        </w:rPr>
        <w:t>Jaya Xu</w:t>
      </w:r>
      <w:r>
        <w:rPr>
          <w:rFonts w:ascii="Times New Roman" w:hAnsi="Times New Roman"/>
          <w:b w:val="0"/>
          <w:i w:val="0"/>
          <w:sz w:val="24"/>
        </w:rPr>
        <w:br/>
        <w:t>STEM Research &amp; Innovation - Information Technology</w:t>
      </w:r>
      <w:r>
        <w:rPr>
          <w:rFonts w:ascii="Times New Roman" w:hAnsi="Times New Roman"/>
          <w:b w:val="0"/>
          <w:i w:val="0"/>
          <w:sz w:val="24"/>
        </w:rPr>
        <w:br/>
        <w:t>August 2026</w:t>
      </w:r>
    </w:p>
    <w:p>
      <w:pPr>
        <w:spacing w:line="360" w:lineRule="auto" w:before="200" w:after="80"/>
      </w:pPr>
      <w:r>
        <w:rPr>
          <w:rFonts w:ascii="Times New Roman" w:hAnsi="Times New Roman"/>
          <w:b/>
          <w:i w:val="0"/>
          <w:sz w:val="28"/>
        </w:rPr>
        <w:t>Project Objectives</w:t>
      </w:r>
    </w:p>
    <w:p>
      <w:pPr>
        <w:spacing w:line="360" w:lineRule="auto" w:after="120"/>
      </w:pPr>
      <w:r>
        <w:rPr>
          <w:rFonts w:ascii="Times New Roman" w:hAnsi="Times New Roman"/>
          <w:b w:val="0"/>
          <w:i w:val="0"/>
          <w:sz w:val="24"/>
        </w:rPr>
        <w:t>VaultLab is a web application that helps pole vault athletes convert ordinary side-view vault videos into measurable technical feedback. The project objective is to build an accessible AI-assisted analysis system that detects body landmarks, estimates vault phases, calculates technique variables, and prepares a dataset that can later train a predictive model for whether a vault is a make or miss.</w:t>
      </w:r>
    </w:p>
    <w:p>
      <w:pPr>
        <w:spacing w:line="360" w:lineRule="auto" w:after="120"/>
      </w:pPr>
      <w:r>
        <w:rPr>
          <w:rFonts w:ascii="Times New Roman" w:hAnsi="Times New Roman"/>
          <w:b w:val="0"/>
          <w:i w:val="0"/>
          <w:sz w:val="24"/>
        </w:rPr>
        <w:t>The research question is: Can computer vision and interpretable machine learning identify which measurable technique variables are most associated with successful pole vault clearances?</w:t>
      </w:r>
    </w:p>
    <w:p>
      <w:pPr>
        <w:spacing w:line="360" w:lineRule="auto" w:after="120"/>
      </w:pPr>
      <w:r>
        <w:rPr>
          <w:rFonts w:ascii="Times New Roman" w:hAnsi="Times New Roman"/>
          <w:b w:val="0"/>
          <w:i w:val="0"/>
          <w:sz w:val="24"/>
        </w:rPr>
        <w:t>The current prototype focuses on three deliverables: a React web app for video upload and attempt logging, a pose-estimation pipeline for extracting joint-based measurements, and a research workflow that exports labeled attempt data for logistic regression.</w:t>
      </w:r>
    </w:p>
    <w:p>
      <w:pPr>
        <w:spacing w:line="360" w:lineRule="auto" w:before="200" w:after="80"/>
      </w:pPr>
      <w:r>
        <w:rPr>
          <w:rFonts w:ascii="Times New Roman" w:hAnsi="Times New Roman"/>
          <w:b/>
          <w:i w:val="0"/>
          <w:sz w:val="28"/>
        </w:rPr>
        <w:t>Background and Motivation</w:t>
      </w:r>
    </w:p>
    <w:p>
      <w:pPr>
        <w:spacing w:line="360" w:lineRule="auto" w:after="120"/>
      </w:pPr>
      <w:r>
        <w:rPr>
          <w:rFonts w:ascii="Times New Roman" w:hAnsi="Times New Roman"/>
          <w:b w:val="0"/>
          <w:i w:val="0"/>
          <w:sz w:val="24"/>
        </w:rPr>
        <w:t>Pole vault is a technically complex event because performance depends on runway speed, pole plant timing, takeoff mechanics, swing, inversion, and bar clearance. Athletes often rely on coaches visually reviewing video, but not every athlete has access to advanced biomechanical tools. A low-cost web app that extracts approximate measurements from a phone video could make feedback more available to developing athletes.</w:t>
      </w:r>
    </w:p>
    <w:p>
      <w:pPr>
        <w:spacing w:line="360" w:lineRule="auto" w:after="120"/>
      </w:pPr>
      <w:r>
        <w:rPr>
          <w:rFonts w:ascii="Times New Roman" w:hAnsi="Times New Roman"/>
          <w:b w:val="0"/>
          <w:i w:val="0"/>
          <w:sz w:val="24"/>
        </w:rPr>
        <w:t>Biomechanics research supports the importance of measurable variables. Linthorne and colleagues reported that peak vault height increased by about 0.54 m for each 1 m/s increase in run-up velocity in a case study of an experienced vaulter. This supports using approach speed as a core feature rather than treating vault success as only a subjective technique judgment.</w:t>
      </w:r>
    </w:p>
    <w:p>
      <w:pPr>
        <w:spacing w:line="360" w:lineRule="auto" w:after="120"/>
      </w:pPr>
      <w:r>
        <w:rPr>
          <w:rFonts w:ascii="Times New Roman" w:hAnsi="Times New Roman"/>
          <w:b w:val="0"/>
          <w:i w:val="0"/>
          <w:sz w:val="24"/>
        </w:rPr>
        <w:t>Recent markerless biomechanics studies show that computer vision is becoming realistic for pole vault analysis, but also show why a student project should be honest about uncertainty. Bissas and Cronin evaluated a markerless system in an elite competition setting using four cameras and reported strong agreement for center-of-mass and step velocity variables, while joint angles at takeoff remained less precise. This motivates VaultLab's design: show estimated values, preserve manual review, and collect data for validation.</w:t>
      </w:r>
    </w:p>
    <w:p>
      <w:pPr>
        <w:spacing w:line="360" w:lineRule="auto" w:before="200" w:after="80"/>
      </w:pPr>
      <w:r>
        <w:rPr>
          <w:rFonts w:ascii="Times New Roman" w:hAnsi="Times New Roman"/>
          <w:b/>
          <w:i w:val="0"/>
          <w:sz w:val="28"/>
        </w:rPr>
        <w:t>Methodology / Technical Approach</w:t>
      </w:r>
    </w:p>
    <w:p>
      <w:pPr>
        <w:spacing w:line="360" w:lineRule="auto" w:after="120"/>
      </w:pPr>
      <w:r>
        <w:rPr>
          <w:rFonts w:ascii="Times New Roman" w:hAnsi="Times New Roman"/>
          <w:b w:val="0"/>
          <w:i w:val="0"/>
          <w:sz w:val="24"/>
        </w:rPr>
        <w:t>VaultLab uses a React + Vite + TypeScript frontend hosted on Firebase. The athlete signs in or enters competition demo mode, uploads a vault video, enters known attempt information such as bar height, grip height, approach distance, approach time, and make/miss result, then runs full-video pose analysis.</w:t>
      </w:r>
    </w:p>
    <w:p>
      <w:pPr>
        <w:spacing w:line="360" w:lineRule="auto" w:after="120"/>
      </w:pPr>
      <w:r>
        <w:rPr>
          <w:rFonts w:ascii="Times New Roman" w:hAnsi="Times New Roman"/>
          <w:b w:val="0"/>
          <w:i w:val="0"/>
          <w:sz w:val="24"/>
        </w:rPr>
        <w:t>The prototype uses MediaPipe Pose Landmarker in the browser. According to Google's documentation, the task can detect human body landmarks from images or video and returns pose landmarks in image coordinates and world coordinates. VaultLab samples frames across the uploaded video, applies pose estimation, and draws a skeleton overlay so users can visually inspect whether the AI is tracking the athlete.</w:t>
      </w:r>
    </w:p>
    <w:p>
      <w:pPr>
        <w:spacing w:line="360" w:lineRule="auto" w:after="120"/>
      </w:pPr>
      <w:r>
        <w:rPr>
          <w:rFonts w:ascii="Times New Roman" w:hAnsi="Times New Roman"/>
          <w:b w:val="0"/>
          <w:i w:val="0"/>
          <w:sz w:val="24"/>
        </w:rPr>
        <w:t>The app then estimates three major phases: takeoff, maximum inversion, and clearance. From these frames, it calculates or stores the following variables.</w:t>
      </w:r>
    </w:p>
    <w:p>
      <w:pPr>
        <w:spacing w:line="360" w:lineRule="auto" w:before="120" w:after="80"/>
      </w:pPr>
      <w:r>
        <w:rPr>
          <w:rFonts w:ascii="Times New Roman" w:hAnsi="Times New Roman"/>
          <w:b/>
          <w:i w:val="0"/>
          <w:sz w:val="24"/>
        </w:rPr>
        <w:t>Table 1. Prototype variables and research role</w:t>
      </w:r>
    </w:p>
    <w:tbl>
      <w:tblPr>
        <w:tblStyle w:val="TableGrid"/>
        <w:tblW w:type="auto" w:w="0"/>
        <w:jc w:val="center"/>
        <w:tblLook w:firstColumn="1" w:firstRow="1" w:lastColumn="0" w:lastRow="0" w:noHBand="0" w:noVBand="1" w:val="04A0"/>
      </w:tblPr>
      <w:tblGrid>
        <w:gridCol w:w="3120"/>
        <w:gridCol w:w="3120"/>
        <w:gridCol w:w="3120"/>
      </w:tblGrid>
      <w:tr>
        <w:tc>
          <w:tcPr>
            <w:tcW w:type="dxa" w:w="2376"/>
            <w:vAlign w:val="center"/>
            <w:shd w:fill="E8EEF5"/>
            <w:tcMar>
              <w:top w:w="80" w:type="dxa"/>
              <w:start w:w="120" w:type="dxa"/>
              <w:bottom w:w="80" w:type="dxa"/>
              <w:end w:w="120" w:type="dxa"/>
            </w:tcMar>
          </w:tcPr>
          <w:p>
            <w:r>
              <w:rPr>
                <w:rFonts w:ascii="Times New Roman" w:hAnsi="Times New Roman"/>
                <w:b/>
                <w:i w:val="0"/>
                <w:sz w:val="24"/>
              </w:rPr>
              <w:t>Variable</w:t>
            </w:r>
          </w:p>
        </w:tc>
        <w:tc>
          <w:tcPr>
            <w:tcW w:type="dxa" w:w="3528"/>
            <w:vAlign w:val="center"/>
            <w:shd w:fill="E8EEF5"/>
            <w:tcMar>
              <w:top w:w="80" w:type="dxa"/>
              <w:start w:w="120" w:type="dxa"/>
              <w:bottom w:w="80" w:type="dxa"/>
              <w:end w:w="120" w:type="dxa"/>
            </w:tcMar>
          </w:tcPr>
          <w:p>
            <w:r>
              <w:rPr>
                <w:rFonts w:ascii="Times New Roman" w:hAnsi="Times New Roman"/>
                <w:b/>
                <w:i w:val="0"/>
                <w:sz w:val="24"/>
              </w:rPr>
              <w:t>How VaultLab estimates it</w:t>
            </w:r>
          </w:p>
        </w:tc>
        <w:tc>
          <w:tcPr>
            <w:tcW w:type="dxa" w:w="3456"/>
            <w:vAlign w:val="center"/>
            <w:shd w:fill="E8EEF5"/>
            <w:tcMar>
              <w:top w:w="80" w:type="dxa"/>
              <w:start w:w="120" w:type="dxa"/>
              <w:bottom w:w="80" w:type="dxa"/>
              <w:end w:w="120" w:type="dxa"/>
            </w:tcMar>
          </w:tcPr>
          <w:p>
            <w:r>
              <w:rPr>
                <w:rFonts w:ascii="Times New Roman" w:hAnsi="Times New Roman"/>
                <w:b/>
                <w:i w:val="0"/>
                <w:sz w:val="24"/>
              </w:rPr>
              <w:t>Use in model</w:t>
            </w:r>
          </w:p>
        </w:tc>
      </w:tr>
      <w:tr>
        <w:tc>
          <w:tcPr>
            <w:tcW w:type="dxa" w:w="2376"/>
            <w:vAlign w:val="center"/>
            <w:tcMar>
              <w:top w:w="80" w:type="dxa"/>
              <w:start w:w="120" w:type="dxa"/>
              <w:bottom w:w="80" w:type="dxa"/>
              <w:end w:w="120" w:type="dxa"/>
            </w:tcMar>
          </w:tcPr>
          <w:p>
            <w:pPr>
              <w:spacing w:line="276" w:lineRule="auto" w:after="0"/>
            </w:pPr>
            <w:r>
              <w:rPr>
                <w:rFonts w:ascii="Times New Roman" w:hAnsi="Times New Roman"/>
                <w:b w:val="0"/>
                <w:i w:val="0"/>
                <w:sz w:val="20"/>
              </w:rPr>
              <w:t>Approach speed</w:t>
            </w:r>
          </w:p>
        </w:tc>
        <w:tc>
          <w:tcPr>
            <w:tcW w:type="dxa" w:w="3528"/>
            <w:vAlign w:val="center"/>
            <w:tcMar>
              <w:top w:w="80" w:type="dxa"/>
              <w:start w:w="120" w:type="dxa"/>
              <w:bottom w:w="80" w:type="dxa"/>
              <w:end w:w="120" w:type="dxa"/>
            </w:tcMar>
          </w:tcPr>
          <w:p>
            <w:pPr>
              <w:spacing w:line="276" w:lineRule="auto" w:after="0"/>
            </w:pPr>
            <w:r>
              <w:rPr>
                <w:rFonts w:ascii="Times New Roman" w:hAnsi="Times New Roman"/>
                <w:b w:val="0"/>
                <w:i w:val="0"/>
                <w:sz w:val="20"/>
              </w:rPr>
              <w:t>Approach distance divided by approach time.</w:t>
            </w:r>
          </w:p>
        </w:tc>
        <w:tc>
          <w:tcPr>
            <w:tcW w:type="dxa" w:w="3456"/>
            <w:vAlign w:val="center"/>
            <w:tcMar>
              <w:top w:w="80" w:type="dxa"/>
              <w:start w:w="120" w:type="dxa"/>
              <w:bottom w:w="80" w:type="dxa"/>
              <w:end w:w="120" w:type="dxa"/>
            </w:tcMar>
          </w:tcPr>
          <w:p>
            <w:pPr>
              <w:spacing w:line="276" w:lineRule="auto" w:after="0"/>
            </w:pPr>
            <w:r>
              <w:rPr>
                <w:rFonts w:ascii="Times New Roman" w:hAnsi="Times New Roman"/>
                <w:b w:val="0"/>
                <w:i w:val="0"/>
                <w:sz w:val="20"/>
              </w:rPr>
              <w:t>Predictor of make/miss and performance potential.</w:t>
            </w:r>
          </w:p>
        </w:tc>
      </w:tr>
      <w:tr>
        <w:tc>
          <w:tcPr>
            <w:tcW w:type="dxa" w:w="2376"/>
            <w:vAlign w:val="center"/>
            <w:tcMar>
              <w:top w:w="80" w:type="dxa"/>
              <w:start w:w="120" w:type="dxa"/>
              <w:bottom w:w="80" w:type="dxa"/>
              <w:end w:w="120" w:type="dxa"/>
            </w:tcMar>
          </w:tcPr>
          <w:p>
            <w:pPr>
              <w:spacing w:line="276" w:lineRule="auto" w:after="0"/>
            </w:pPr>
            <w:r>
              <w:rPr>
                <w:rFonts w:ascii="Times New Roman" w:hAnsi="Times New Roman"/>
                <w:b w:val="0"/>
                <w:i w:val="0"/>
                <w:sz w:val="20"/>
              </w:rPr>
              <w:t>Takeoff angle</w:t>
            </w:r>
          </w:p>
        </w:tc>
        <w:tc>
          <w:tcPr>
            <w:tcW w:type="dxa" w:w="3528"/>
            <w:vAlign w:val="center"/>
            <w:tcMar>
              <w:top w:w="80" w:type="dxa"/>
              <w:start w:w="120" w:type="dxa"/>
              <w:bottom w:w="80" w:type="dxa"/>
              <w:end w:w="120" w:type="dxa"/>
            </w:tcMar>
          </w:tcPr>
          <w:p>
            <w:pPr>
              <w:spacing w:line="276" w:lineRule="auto" w:after="0"/>
            </w:pPr>
            <w:r>
              <w:rPr>
                <w:rFonts w:ascii="Times New Roman" w:hAnsi="Times New Roman"/>
                <w:b w:val="0"/>
                <w:i w:val="0"/>
                <w:sz w:val="20"/>
              </w:rPr>
              <w:t>Pose landmarks near the estimated takeoff frame.</w:t>
            </w:r>
          </w:p>
        </w:tc>
        <w:tc>
          <w:tcPr>
            <w:tcW w:type="dxa" w:w="3456"/>
            <w:vAlign w:val="center"/>
            <w:tcMar>
              <w:top w:w="80" w:type="dxa"/>
              <w:start w:w="120" w:type="dxa"/>
              <w:bottom w:w="80" w:type="dxa"/>
              <w:end w:w="120" w:type="dxa"/>
            </w:tcMar>
          </w:tcPr>
          <w:p>
            <w:pPr>
              <w:spacing w:line="276" w:lineRule="auto" w:after="0"/>
            </w:pPr>
            <w:r>
              <w:rPr>
                <w:rFonts w:ascii="Times New Roman" w:hAnsi="Times New Roman"/>
                <w:b w:val="0"/>
                <w:i w:val="0"/>
                <w:sz w:val="20"/>
              </w:rPr>
              <w:t>Technique feature for takeoff posture and energy transfer.</w:t>
            </w:r>
          </w:p>
        </w:tc>
      </w:tr>
      <w:tr>
        <w:tc>
          <w:tcPr>
            <w:tcW w:type="dxa" w:w="2376"/>
            <w:vAlign w:val="center"/>
            <w:tcMar>
              <w:top w:w="80" w:type="dxa"/>
              <w:start w:w="120" w:type="dxa"/>
              <w:bottom w:w="80" w:type="dxa"/>
              <w:end w:w="120" w:type="dxa"/>
            </w:tcMar>
          </w:tcPr>
          <w:p>
            <w:pPr>
              <w:spacing w:line="276" w:lineRule="auto" w:after="0"/>
            </w:pPr>
            <w:r>
              <w:rPr>
                <w:rFonts w:ascii="Times New Roman" w:hAnsi="Times New Roman"/>
                <w:b w:val="0"/>
                <w:i w:val="0"/>
                <w:sz w:val="20"/>
              </w:rPr>
              <w:t>Inversion angle</w:t>
            </w:r>
          </w:p>
        </w:tc>
        <w:tc>
          <w:tcPr>
            <w:tcW w:type="dxa" w:w="3528"/>
            <w:vAlign w:val="center"/>
            <w:tcMar>
              <w:top w:w="80" w:type="dxa"/>
              <w:start w:w="120" w:type="dxa"/>
              <w:bottom w:w="80" w:type="dxa"/>
              <w:end w:w="120" w:type="dxa"/>
            </w:tcMar>
          </w:tcPr>
          <w:p>
            <w:pPr>
              <w:spacing w:line="276" w:lineRule="auto" w:after="0"/>
            </w:pPr>
            <w:r>
              <w:rPr>
                <w:rFonts w:ascii="Times New Roman" w:hAnsi="Times New Roman"/>
                <w:b w:val="0"/>
                <w:i w:val="0"/>
                <w:sz w:val="20"/>
              </w:rPr>
              <w:t>Shoulder-hip-ankle angle near maximum inversion.</w:t>
            </w:r>
          </w:p>
        </w:tc>
        <w:tc>
          <w:tcPr>
            <w:tcW w:type="dxa" w:w="3456"/>
            <w:vAlign w:val="center"/>
            <w:tcMar>
              <w:top w:w="80" w:type="dxa"/>
              <w:start w:w="120" w:type="dxa"/>
              <w:bottom w:w="80" w:type="dxa"/>
              <w:end w:w="120" w:type="dxa"/>
            </w:tcMar>
          </w:tcPr>
          <w:p>
            <w:pPr>
              <w:spacing w:line="276" w:lineRule="auto" w:after="0"/>
            </w:pPr>
            <w:r>
              <w:rPr>
                <w:rFonts w:ascii="Times New Roman" w:hAnsi="Times New Roman"/>
                <w:b w:val="0"/>
                <w:i w:val="0"/>
                <w:sz w:val="20"/>
              </w:rPr>
              <w:t>Technique feature for swing and rock-back quality.</w:t>
            </w:r>
          </w:p>
        </w:tc>
      </w:tr>
      <w:tr>
        <w:tc>
          <w:tcPr>
            <w:tcW w:type="dxa" w:w="2376"/>
            <w:vAlign w:val="center"/>
            <w:tcMar>
              <w:top w:w="80" w:type="dxa"/>
              <w:start w:w="120" w:type="dxa"/>
              <w:bottom w:w="80" w:type="dxa"/>
              <w:end w:w="120" w:type="dxa"/>
            </w:tcMar>
          </w:tcPr>
          <w:p>
            <w:pPr>
              <w:spacing w:line="276" w:lineRule="auto" w:after="0"/>
            </w:pPr>
            <w:r>
              <w:rPr>
                <w:rFonts w:ascii="Times New Roman" w:hAnsi="Times New Roman"/>
                <w:b w:val="0"/>
                <w:i w:val="0"/>
                <w:sz w:val="20"/>
              </w:rPr>
              <w:t>Grip over bar</w:t>
            </w:r>
          </w:p>
        </w:tc>
        <w:tc>
          <w:tcPr>
            <w:tcW w:type="dxa" w:w="3528"/>
            <w:vAlign w:val="center"/>
            <w:tcMar>
              <w:top w:w="80" w:type="dxa"/>
              <w:start w:w="120" w:type="dxa"/>
              <w:bottom w:w="80" w:type="dxa"/>
              <w:end w:w="120" w:type="dxa"/>
            </w:tcMar>
          </w:tcPr>
          <w:p>
            <w:pPr>
              <w:spacing w:line="276" w:lineRule="auto" w:after="0"/>
            </w:pPr>
            <w:r>
              <w:rPr>
                <w:rFonts w:ascii="Times New Roman" w:hAnsi="Times New Roman"/>
                <w:b w:val="0"/>
                <w:i w:val="0"/>
                <w:sz w:val="20"/>
              </w:rPr>
              <w:t>Grip height minus bar height, converted to meters.</w:t>
            </w:r>
          </w:p>
        </w:tc>
        <w:tc>
          <w:tcPr>
            <w:tcW w:type="dxa" w:w="3456"/>
            <w:vAlign w:val="center"/>
            <w:tcMar>
              <w:top w:w="80" w:type="dxa"/>
              <w:start w:w="120" w:type="dxa"/>
              <w:bottom w:w="80" w:type="dxa"/>
              <w:end w:w="120" w:type="dxa"/>
            </w:tcMar>
          </w:tcPr>
          <w:p>
            <w:pPr>
              <w:spacing w:line="276" w:lineRule="auto" w:after="0"/>
            </w:pPr>
            <w:r>
              <w:rPr>
                <w:rFonts w:ascii="Times New Roman" w:hAnsi="Times New Roman"/>
                <w:b w:val="0"/>
                <w:i w:val="0"/>
                <w:sz w:val="20"/>
              </w:rPr>
              <w:t>Context feature connecting technique demand to bar height.</w:t>
            </w:r>
          </w:p>
        </w:tc>
      </w:tr>
      <w:tr>
        <w:tc>
          <w:tcPr>
            <w:tcW w:type="dxa" w:w="2376"/>
            <w:vAlign w:val="center"/>
            <w:tcMar>
              <w:top w:w="80" w:type="dxa"/>
              <w:start w:w="120" w:type="dxa"/>
              <w:bottom w:w="80" w:type="dxa"/>
              <w:end w:w="120" w:type="dxa"/>
            </w:tcMar>
          </w:tcPr>
          <w:p>
            <w:pPr>
              <w:spacing w:line="276" w:lineRule="auto" w:after="0"/>
            </w:pPr>
            <w:r>
              <w:rPr>
                <w:rFonts w:ascii="Times New Roman" w:hAnsi="Times New Roman"/>
                <w:b w:val="0"/>
                <w:i w:val="0"/>
                <w:sz w:val="20"/>
              </w:rPr>
              <w:t>Flight time</w:t>
            </w:r>
          </w:p>
        </w:tc>
        <w:tc>
          <w:tcPr>
            <w:tcW w:type="dxa" w:w="3528"/>
            <w:vAlign w:val="center"/>
            <w:tcMar>
              <w:top w:w="80" w:type="dxa"/>
              <w:start w:w="120" w:type="dxa"/>
              <w:bottom w:w="80" w:type="dxa"/>
              <w:end w:w="120" w:type="dxa"/>
            </w:tcMar>
          </w:tcPr>
          <w:p>
            <w:pPr>
              <w:spacing w:line="276" w:lineRule="auto" w:after="0"/>
            </w:pPr>
            <w:r>
              <w:rPr>
                <w:rFonts w:ascii="Times New Roman" w:hAnsi="Times New Roman"/>
                <w:b w:val="0"/>
                <w:i w:val="0"/>
                <w:sz w:val="20"/>
              </w:rPr>
              <w:t>Clearance timestamp minus takeoff timestamp.</w:t>
            </w:r>
          </w:p>
        </w:tc>
        <w:tc>
          <w:tcPr>
            <w:tcW w:type="dxa" w:w="3456"/>
            <w:vAlign w:val="center"/>
            <w:tcMar>
              <w:top w:w="80" w:type="dxa"/>
              <w:start w:w="120" w:type="dxa"/>
              <w:bottom w:w="80" w:type="dxa"/>
              <w:end w:w="120" w:type="dxa"/>
            </w:tcMar>
          </w:tcPr>
          <w:p>
            <w:pPr>
              <w:spacing w:line="276" w:lineRule="auto" w:after="0"/>
            </w:pPr>
            <w:r>
              <w:rPr>
                <w:rFonts w:ascii="Times New Roman" w:hAnsi="Times New Roman"/>
                <w:b w:val="0"/>
                <w:i w:val="0"/>
                <w:sz w:val="20"/>
              </w:rPr>
              <w:t>Phase timing feature for comparing attempts.</w:t>
            </w:r>
          </w:p>
        </w:tc>
      </w:tr>
      <w:tr>
        <w:tc>
          <w:tcPr>
            <w:tcW w:type="dxa" w:w="2376"/>
            <w:vAlign w:val="center"/>
            <w:tcMar>
              <w:top w:w="80" w:type="dxa"/>
              <w:start w:w="120" w:type="dxa"/>
              <w:bottom w:w="80" w:type="dxa"/>
              <w:end w:w="120" w:type="dxa"/>
            </w:tcMar>
          </w:tcPr>
          <w:p>
            <w:pPr>
              <w:spacing w:line="276" w:lineRule="auto" w:after="0"/>
            </w:pPr>
            <w:r>
              <w:rPr>
                <w:rFonts w:ascii="Times New Roman" w:hAnsi="Times New Roman"/>
                <w:b w:val="0"/>
                <w:i w:val="0"/>
                <w:sz w:val="20"/>
              </w:rPr>
              <w:t>Result label</w:t>
            </w:r>
          </w:p>
        </w:tc>
        <w:tc>
          <w:tcPr>
            <w:tcW w:type="dxa" w:w="3528"/>
            <w:vAlign w:val="center"/>
            <w:tcMar>
              <w:top w:w="80" w:type="dxa"/>
              <w:start w:w="120" w:type="dxa"/>
              <w:bottom w:w="80" w:type="dxa"/>
              <w:end w:w="120" w:type="dxa"/>
            </w:tcMar>
          </w:tcPr>
          <w:p>
            <w:pPr>
              <w:spacing w:line="276" w:lineRule="auto" w:after="0"/>
            </w:pPr>
            <w:r>
              <w:rPr>
                <w:rFonts w:ascii="Times New Roman" w:hAnsi="Times New Roman"/>
                <w:b w:val="0"/>
                <w:i w:val="0"/>
                <w:sz w:val="20"/>
              </w:rPr>
              <w:t>Athlete records make or miss.</w:t>
            </w:r>
          </w:p>
        </w:tc>
        <w:tc>
          <w:tcPr>
            <w:tcW w:type="dxa" w:w="3456"/>
            <w:vAlign w:val="center"/>
            <w:tcMar>
              <w:top w:w="80" w:type="dxa"/>
              <w:start w:w="120" w:type="dxa"/>
              <w:bottom w:w="80" w:type="dxa"/>
              <w:end w:w="120" w:type="dxa"/>
            </w:tcMar>
          </w:tcPr>
          <w:p>
            <w:pPr>
              <w:spacing w:line="276" w:lineRule="auto" w:after="0"/>
            </w:pPr>
            <w:r>
              <w:rPr>
                <w:rFonts w:ascii="Times New Roman" w:hAnsi="Times New Roman"/>
                <w:b w:val="0"/>
                <w:i w:val="0"/>
                <w:sz w:val="20"/>
              </w:rPr>
              <w:t>Target variable for logistic regression.</w:t>
            </w:r>
          </w:p>
        </w:tc>
      </w:tr>
    </w:tbl>
    <w:p>
      <w:pPr>
        <w:spacing w:line="360" w:lineRule="auto" w:after="120"/>
      </w:pPr>
      <w:r>
        <w:rPr>
          <w:rFonts w:ascii="Times New Roman" w:hAnsi="Times New Roman"/>
          <w:b w:val="0"/>
          <w:i w:val="0"/>
          <w:sz w:val="24"/>
        </w:rPr>
        <w:t>The next research layer is logistic regression. Logistic regression is appropriate for this first model because the target variable is binary: make or miss. The exported dataset can be represented as rows of attempts and columns of features. A future Python notebook will standardize features, train a logistic regression classifier, evaluate accuracy with train/test splits or cross-validation, and inspect feature coefficients to explain which variables have the strongest relationship with success.</w:t>
      </w:r>
    </w:p>
    <w:p>
      <w:pPr>
        <w:spacing w:line="360" w:lineRule="auto" w:before="200" w:after="80"/>
      </w:pPr>
      <w:r>
        <w:rPr>
          <w:rFonts w:ascii="Times New Roman" w:hAnsi="Times New Roman"/>
          <w:b/>
          <w:i w:val="0"/>
          <w:sz w:val="28"/>
        </w:rPr>
        <w:t>Key Innovation</w:t>
      </w:r>
    </w:p>
    <w:p>
      <w:pPr>
        <w:spacing w:line="360" w:lineRule="auto" w:after="120"/>
      </w:pPr>
      <w:r>
        <w:rPr>
          <w:rFonts w:ascii="Times New Roman" w:hAnsi="Times New Roman"/>
          <w:b w:val="0"/>
          <w:i w:val="0"/>
          <w:sz w:val="24"/>
        </w:rPr>
        <w:t>The key innovation is not only uploading a sports video. The innovation is connecting four layers into one athlete-facing workflow: pose estimation, vault-specific biomechanical feature extraction, interpretable predictive modeling, and coaching feedback. Most video tools allow manual drawing or review; VaultLab aims to turn video into a structured dataset that can support both athlete learning and research.</w:t>
      </w:r>
    </w:p>
    <w:p>
      <w:pPr>
        <w:spacing w:line="360" w:lineRule="auto" w:after="120"/>
      </w:pPr>
      <w:r>
        <w:rPr>
          <w:rFonts w:ascii="Times New Roman" w:hAnsi="Times New Roman"/>
          <w:b w:val="0"/>
          <w:i w:val="0"/>
          <w:sz w:val="24"/>
        </w:rPr>
        <w:t>This is especially relevant because pole-vault-specific public datasets and automated phase-segmentation tools are limited. VaultLab therefore treats the app itself as a data collection instrument. Each saved attempt becomes a labeled example that can improve the model over time.</w:t>
      </w:r>
    </w:p>
    <w:p>
      <w:pPr>
        <w:spacing w:line="360" w:lineRule="auto" w:before="200" w:after="80"/>
      </w:pPr>
      <w:r>
        <w:rPr>
          <w:rFonts w:ascii="Times New Roman" w:hAnsi="Times New Roman"/>
          <w:b/>
          <w:i w:val="0"/>
          <w:sz w:val="28"/>
        </w:rPr>
        <w:t>Results / Findings</w:t>
      </w:r>
    </w:p>
    <w:p>
      <w:pPr>
        <w:spacing w:line="360" w:lineRule="auto" w:after="120"/>
      </w:pPr>
      <w:r>
        <w:rPr>
          <w:rFonts w:ascii="Times New Roman" w:hAnsi="Times New Roman"/>
          <w:b w:val="0"/>
          <w:i w:val="0"/>
          <w:sz w:val="24"/>
        </w:rPr>
        <w:t>The current prototype has been implemented and deployed. It can authenticate users, offer a demo mode for judges, upload and preview a full vault video, run browser-based pose estimation, display joint markers on the video, estimate takeoff and inversion measurements, calculate approach speed and flight time when enough data is entered, store attempts in a user-specific log, and export attempt data as CSV.</w:t>
      </w:r>
    </w:p>
    <w:p>
      <w:pPr>
        <w:spacing w:line="360" w:lineRule="auto" w:after="120"/>
      </w:pPr>
      <w:r>
        <w:rPr>
          <w:rFonts w:ascii="Times New Roman" w:hAnsi="Times New Roman"/>
          <w:b w:val="0"/>
          <w:i w:val="0"/>
          <w:sz w:val="24"/>
        </w:rPr>
        <w:t>The prototype also includes a Competition Research Mode panel. This panel counts total saved attempts, identifies how many rows are model-ready, displays the make rate, and clarifies that the prediction target is make/miss. This directly connects the web app to the planned logistic-regression study.</w:t>
      </w:r>
    </w:p>
    <w:p>
      <w:pPr>
        <w:spacing w:line="360" w:lineRule="auto" w:after="120"/>
      </w:pPr>
      <w:r>
        <w:rPr>
          <w:rFonts w:ascii="Times New Roman" w:hAnsi="Times New Roman"/>
          <w:b w:val="0"/>
          <w:i w:val="0"/>
          <w:sz w:val="24"/>
        </w:rPr>
        <w:t>The most important early finding is a design finding: the app must present measurements as estimates, not absolute truth. Single-camera videos can have camera-angle error, motion blur, occlusion from the pole, and inverted poses that are difficult for general pose models. Therefore, VaultLab emphasizes reviewable phase estimates and dataset export before claiming final predictive accuracy.</w:t>
      </w:r>
    </w:p>
    <w:p>
      <w:pPr>
        <w:spacing w:line="360" w:lineRule="auto" w:before="200" w:after="80"/>
      </w:pPr>
      <w:r>
        <w:rPr>
          <w:rFonts w:ascii="Times New Roman" w:hAnsi="Times New Roman"/>
          <w:b/>
          <w:i w:val="0"/>
          <w:sz w:val="28"/>
        </w:rPr>
        <w:t>Impact / Future Development</w:t>
      </w:r>
    </w:p>
    <w:p>
      <w:pPr>
        <w:spacing w:line="360" w:lineRule="auto" w:after="120"/>
      </w:pPr>
      <w:r>
        <w:rPr>
          <w:rFonts w:ascii="Times New Roman" w:hAnsi="Times New Roman"/>
          <w:b w:val="0"/>
          <w:i w:val="0"/>
          <w:sz w:val="24"/>
        </w:rPr>
        <w:t>VaultLab could help high school athletes and coaches receive more objective feedback from videos they already record. Instead of saying only that a vault looked good or bad, the app encourages athletes to compare speed, takeoff posture, inversion, grip, and result across attempts.</w:t>
      </w:r>
    </w:p>
    <w:p>
      <w:pPr>
        <w:spacing w:line="360" w:lineRule="auto" w:after="120"/>
      </w:pPr>
      <w:r>
        <w:rPr>
          <w:rFonts w:ascii="Times New Roman" w:hAnsi="Times New Roman"/>
          <w:b w:val="0"/>
          <w:i w:val="0"/>
          <w:sz w:val="24"/>
        </w:rPr>
        <w:t>The next stage is to collect 30-50 labeled vault attempts, train the first logistic regression model, and report metrics such as accuracy, precision, recall, and the most influential coefficients. Later versions could add cloud storage, Firestore data sync, a Python backend with YOLO Pose or RTMPose, pole and bar detection, and two-camera calibration for more accurate measurements.</w:t>
      </w:r>
    </w:p>
    <w:p>
      <w:pPr>
        <w:spacing w:line="360" w:lineRule="auto" w:after="120"/>
      </w:pPr>
      <w:r>
        <w:rPr>
          <w:rFonts w:ascii="Times New Roman" w:hAnsi="Times New Roman"/>
          <w:b w:val="0"/>
          <w:i w:val="0"/>
          <w:sz w:val="24"/>
        </w:rPr>
        <w:t>For the competition, the project demonstrates a full STEM innovation cycle: identify a real athletic problem, build a working AI prototype, connect it to a research question, collect structured data, and design an interpretable model that can guide improvement.</w:t>
      </w:r>
    </w:p>
    <w:p>
      <w:pPr>
        <w:spacing w:line="360" w:lineRule="auto" w:before="200" w:after="80"/>
      </w:pPr>
      <w:r>
        <w:rPr>
          <w:rFonts w:ascii="Times New Roman" w:hAnsi="Times New Roman"/>
          <w:b/>
          <w:i w:val="0"/>
          <w:sz w:val="28"/>
        </w:rPr>
        <w:t>References</w:t>
      </w:r>
    </w:p>
    <w:p>
      <w:pPr>
        <w:spacing w:line="360" w:lineRule="auto" w:after="120"/>
      </w:pPr>
      <w:r>
        <w:rPr>
          <w:rFonts w:ascii="Times New Roman" w:hAnsi="Times New Roman"/>
          <w:b w:val="0"/>
          <w:i w:val="0"/>
          <w:sz w:val="24"/>
        </w:rPr>
        <w:t>Bissas, A., &amp; Cronin, N. J. (2026). Evaluating markerless biomechanical analysis in a real-world pole vault competition setting. PLOS One, 21(3), e0329987. https://doi.org/10.1371/journal.pone.0329987</w:t>
      </w:r>
    </w:p>
    <w:p>
      <w:pPr>
        <w:spacing w:line="360" w:lineRule="auto" w:after="120"/>
      </w:pPr>
      <w:r>
        <w:rPr>
          <w:rFonts w:ascii="Times New Roman" w:hAnsi="Times New Roman"/>
          <w:b w:val="0"/>
          <w:i w:val="0"/>
          <w:sz w:val="24"/>
        </w:rPr>
        <w:t>Google AI Edge. (2026). Pose landmark detection guide. https://developers.google.com/edge/mediapipe/solutions/vision/pose_landmarker</w:t>
      </w:r>
    </w:p>
    <w:p>
      <w:pPr>
        <w:spacing w:line="360" w:lineRule="auto" w:after="120"/>
      </w:pPr>
      <w:r>
        <w:rPr>
          <w:rFonts w:ascii="Times New Roman" w:hAnsi="Times New Roman"/>
          <w:b w:val="0"/>
          <w:i w:val="0"/>
          <w:sz w:val="24"/>
        </w:rPr>
        <w:t>Google Firebase. (2026). Get started with Firebase Authentication on websites. https://firebase.google.com/docs/auth/web/start</w:t>
      </w:r>
    </w:p>
    <w:p>
      <w:pPr>
        <w:spacing w:line="360" w:lineRule="auto" w:after="120"/>
      </w:pPr>
      <w:r>
        <w:rPr>
          <w:rFonts w:ascii="Times New Roman" w:hAnsi="Times New Roman"/>
          <w:b w:val="0"/>
          <w:i w:val="0"/>
          <w:sz w:val="24"/>
        </w:rPr>
        <w:t>Linthorne, N. P., Guzman, M. S., &amp; Bridgett, L. A. (2012). Effects of run-up velocity on performance, kinematics, and energy exchanges in the pole vault. Journal of Sports Science and Medicine, 11(2), 245-254. https://pmc.ncbi.nlm.nih.gov/articles/PMC3737876/</w:t>
      </w:r>
    </w:p>
    <w:p>
      <w:pPr>
        <w:spacing w:line="360" w:lineRule="auto" w:after="120"/>
      </w:pPr>
      <w:r>
        <w:rPr>
          <w:rFonts w:ascii="Times New Roman" w:hAnsi="Times New Roman"/>
          <w:b w:val="0"/>
          <w:i w:val="0"/>
          <w:sz w:val="24"/>
        </w:rPr>
        <w:t>scikit-learn developers. (2026). LogisticRegression. https://scikit-learn.org/stable/modules/generated/sklearn.linear_model.LogisticRegression.html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