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Arial" w:hAnsi="Arial"/>
          <w:b/>
          <w:i w:val="0"/>
          <w:color w:val="787878"/>
          <w:sz w:val="28"/>
        </w:rPr>
        <w:br/>
        <w:br/>
        <w:t>INTERNSHIP PROJECT REPORT</w:t>
      </w:r>
    </w:p>
    <w:p>
      <w:pPr>
        <w:spacing w:before="480" w:after="480" w:line="276" w:lineRule="auto"/>
        <w:jc w:val="center"/>
      </w:pPr>
      <w:r>
        <w:rPr>
          <w:rFonts w:ascii="Arial" w:hAnsi="Arial"/>
          <w:b/>
          <w:i w:val="0"/>
          <w:color w:val="1F4E79"/>
          <w:sz w:val="44"/>
        </w:rPr>
        <w:t>VaiOS: An Android-Based Custom Operating System with AI-Powered Accessibility and Sandbox Security</w:t>
      </w:r>
    </w:p>
    <w:p>
      <w:pPr>
        <w:spacing w:before="0" w:after="960" w:line="276" w:lineRule="auto"/>
        <w:jc w:val="center"/>
      </w:pPr>
      <w:r>
        <w:rPr>
          <w:rFonts w:ascii="Arial" w:hAnsi="Arial"/>
          <w:b w:val="0"/>
          <w:i/>
          <w:sz w:val="24"/>
        </w:rPr>
        <w:t>Submitted in partial fulfillment of the requirements for the degree of</w:t>
        <w:br/>
        <w:t>Bachelor of Computer Applications (Cloud Computing)</w:t>
      </w:r>
    </w:p>
    <w:p>
      <w:pPr>
        <w:spacing w:before="0" w:after="960" w:line="276" w:lineRule="auto"/>
        <w:jc w:val="center"/>
      </w:pPr>
      <w:r>
        <w:rPr>
          <w:rFonts w:ascii="Arial" w:hAnsi="Arial"/>
          <w:b/>
          <w:i w:val="0"/>
          <w:sz w:val="22"/>
        </w:rPr>
        <w:t>Submitted By:</w:t>
        <w:br/>
      </w:r>
      <w:r>
        <w:rPr>
          <w:rFonts w:ascii="Arial" w:hAnsi="Arial"/>
          <w:b w:val="0"/>
          <w:i w:val="0"/>
          <w:sz w:val="24"/>
        </w:rPr>
        <w:t>Jay Barve</w:t>
        <w:br/>
        <w:t>Course: SYBCA (Cloud Computing)</w:t>
        <w:br/>
        <w:t>Seat No: BCACC-2026-089</w:t>
        <w:br/>
      </w:r>
    </w:p>
    <w:p>
      <w:pPr>
        <w:spacing w:before="0" w:after="1200" w:line="276" w:lineRule="auto"/>
        <w:jc w:val="center"/>
      </w:pPr>
      <w:r>
        <w:rPr>
          <w:rFonts w:ascii="Arial" w:hAnsi="Arial"/>
          <w:b/>
          <w:i w:val="0"/>
          <w:sz w:val="22"/>
        </w:rPr>
        <w:t>Under the Guidance of:</w:t>
        <w:br/>
      </w:r>
      <w:r>
        <w:rPr>
          <w:rFonts w:ascii="Arial" w:hAnsi="Arial"/>
          <w:b w:val="0"/>
          <w:i w:val="0"/>
          <w:sz w:val="24"/>
        </w:rPr>
        <w:t>Prof. Technical Research Mentor</w:t>
        <w:br/>
        <w:t>Department of Computer Science &amp; Information Technology</w:t>
        <w:br/>
      </w:r>
    </w:p>
    <w:p>
      <w:pPr>
        <w:spacing w:before="0" w:after="120" w:line="276" w:lineRule="auto"/>
        <w:jc w:val="center"/>
      </w:pPr>
      <w:r>
        <w:rPr>
          <w:rFonts w:ascii="Arial" w:hAnsi="Arial"/>
          <w:b/>
          <w:i w:val="0"/>
          <w:color w:val="505050"/>
          <w:sz w:val="22"/>
        </w:rPr>
        <w:t>Faculty of Computer Applications</w:t>
        <w:br/>
        <w:t>University of Solapur, Maharashtra, India</w:t>
        <w:br/>
        <w:t>July 2026</w:t>
      </w:r>
    </w:p>
    <w:p>
      <w:r>
        <w:br w:type="page"/>
      </w:r>
    </w:p>
    <w:p>
      <w:pPr>
        <w:sectPr>
          <w:pgSz w:w="12240" w:h="15840"/>
          <w:pgMar w:top="1440" w:right="1440" w:bottom="1440" w:left="1440" w:header="720" w:footer="720" w:gutter="0"/>
          <w:cols w:space="720"/>
          <w:docGrid w:linePitch="360"/>
        </w:sectPr>
      </w:pPr>
    </w:p>
    <w:p>
      <w:pPr>
        <w:spacing w:before="240" w:after="360" w:line="276" w:lineRule="auto"/>
        <w:jc w:val="left"/>
      </w:pPr>
      <w:r>
        <w:rPr>
          <w:rFonts w:ascii="Arial" w:hAnsi="Arial"/>
          <w:b/>
          <w:i w:val="0"/>
          <w:color w:val="1F4E79"/>
          <w:sz w:val="32"/>
        </w:rPr>
        <w:t>CERTIFICATE OF ORIGINALITY</w:t>
      </w:r>
    </w:p>
    <w:p>
      <w:pPr>
        <w:spacing w:before="0" w:after="720" w:line="312" w:lineRule="auto"/>
        <w:jc w:val="left"/>
      </w:pPr>
      <w:r>
        <w:rPr>
          <w:rFonts w:ascii="Arial" w:hAnsi="Arial"/>
          <w:b w:val="0"/>
          <w:i w:val="0"/>
          <w:sz w:val="23"/>
        </w:rPr>
        <w:t>This is to certify that the project report entitled "VaiOS: An Android-Based Custom Operating System with AI-Powered Accessibility and Sandbox Security" submitted by Jay Barve, student of SYBCA (Cloud Computing), is a record of bona fide internship work carried out by him under our supervision and guidance. The content embodied in this report has not been submitted to any other University or Institute for the award of any degree or diploma.</w:t>
      </w:r>
    </w:p>
    <w:p>
      <w:pPr>
        <w:spacing w:before="960" w:after="120" w:line="276" w:lineRule="auto"/>
        <w:jc w:val="left"/>
      </w:pPr>
      <w:r>
        <w:rPr>
          <w:rFonts w:ascii="Arial" w:hAnsi="Arial"/>
          <w:b/>
          <w:i w:val="0"/>
          <w:sz w:val="22"/>
        </w:rPr>
        <w:t>_______________________</w:t>
        <w:tab/>
        <w:tab/>
        <w:tab/>
        <w:t>_______________________</w:t>
        <w:br/>
        <w:t>Internal Project Guide</w:t>
        <w:tab/>
        <w:tab/>
        <w:tab/>
        <w:t>Head of Department</w:t>
        <w:br/>
      </w:r>
    </w:p>
    <w:p>
      <w:pPr>
        <w:spacing w:before="0" w:after="120" w:line="276" w:lineRule="auto"/>
        <w:jc w:val="left"/>
      </w:pPr>
      <w:r>
        <w:rPr>
          <w:rFonts w:ascii="Arial" w:hAnsi="Arial"/>
          <w:b w:val="0"/>
          <w:i/>
          <w:sz w:val="22"/>
        </w:rPr>
        <w:t>Date: July 01, 2026</w:t>
        <w:br/>
        <w:t>Place: Solapur, India</w:t>
      </w:r>
    </w:p>
    <w:p>
      <w:r>
        <w:br w:type="page"/>
      </w:r>
    </w:p>
    <w:p>
      <w:pPr>
        <w:spacing w:before="0" w:after="360" w:line="276" w:lineRule="auto"/>
        <w:jc w:val="left"/>
      </w:pPr>
      <w:r>
        <w:rPr>
          <w:rFonts w:ascii="Arial" w:hAnsi="Arial"/>
          <w:b/>
          <w:i w:val="0"/>
          <w:color w:val="1F4E79"/>
          <w:sz w:val="32"/>
        </w:rPr>
        <w:t>ACKNOWLEDGEMENT</w:t>
      </w:r>
    </w:p>
    <w:p>
      <w:pPr>
        <w:spacing w:before="0" w:after="240" w:line="312" w:lineRule="auto"/>
        <w:jc w:val="left"/>
      </w:pPr>
      <w:r>
        <w:rPr>
          <w:rFonts w:ascii="Arial" w:hAnsi="Arial"/>
          <w:b w:val="0"/>
          <w:i w:val="0"/>
          <w:sz w:val="22"/>
        </w:rPr>
        <w:t>I express my profound gratitude to my academic institution and the department faculty for providing me with the opportunity to undertake this highly technical internship project. I am highly indebted to my project mentor for providing invaluable technical guidance, structured code reviews, and constant encouragement throughout the 6-week duration of this system development initiative.</w:t>
        <w:br/>
        <w:br/>
        <w:t>I also extend my sincere thanks to the open-source contributors of the Android Open Source Project (AOSP), the Linux Kernel community, and the Android Developers platform, whose extensive documentation, public repositories, and testing frameworks served as the primary pillar for the architectural customizations implemented in VaiOS.</w:t>
        <w:br/>
        <w:br/>
        <w:t>Finally, I acknowledge the support of my peers and family, who provided unconditional encouragement during long hours of compilation, debugging sessions, and technical report drafting.</w:t>
      </w:r>
    </w:p>
    <w:p>
      <w:r>
        <w:br w:type="page"/>
      </w:r>
    </w:p>
    <w:p>
      <w:pPr>
        <w:spacing w:before="0" w:after="360" w:line="276" w:lineRule="auto"/>
        <w:jc w:val="left"/>
      </w:pPr>
      <w:r>
        <w:rPr>
          <w:rFonts w:ascii="Arial" w:hAnsi="Arial"/>
          <w:b/>
          <w:i w:val="0"/>
          <w:color w:val="1F4E79"/>
          <w:sz w:val="32"/>
        </w:rPr>
        <w:t>ABSTRACT</w:t>
      </w:r>
    </w:p>
    <w:p>
      <w:pPr>
        <w:spacing w:before="0" w:after="240" w:line="312" w:lineRule="auto"/>
        <w:jc w:val="left"/>
      </w:pPr>
      <w:r>
        <w:rPr>
          <w:rFonts w:ascii="Arial" w:hAnsi="Arial"/>
          <w:b w:val="0"/>
          <w:i w:val="0"/>
          <w:sz w:val="22"/>
        </w:rPr>
        <w:t>Modern mobile operating systems confront a complex dual challenge: addressing the systematic over-reach of user data monitoring and engineering robust, fluid, low-latency computational access paradigms for individuals with visual impairments. This internship project introduces VaiOS, an open-source custom Android-based mobile operating system built directly atop the Android Open Source Project (AOSP) Android 13 core. VaiOS is structured around two architectural pillars: a granular Sandbox Security Layer designed to enforce zero-trust application isolation, and an integrated AI-Powered Accessibility Module engineered to facilitate non-visual device interactions.</w:t>
        <w:br/>
        <w:br/>
        <w:t>At the operating system level, application vulnerabilities are drastically reduced by overriding the native application packaging framework, rewriting Linux User ID (UID) assignments, and hardening SELinux policies to construct a strict, user-controlled secure application vault and real-time privacy dashboard. Concurrently, the accessibility layer intercepts touch target vectors and streams camera frames to an embedded, high-throughput lightweight object detection framework running locally on the device, optimizing the runtime interaction model for visually impaired demographics. This report micticulously details the 6-week architectural planning, code modification, automated building pipeline, flashing protocols, and comprehensive unit testing that enabled the successful delivery of a functional, hardened, and highly accessible AOSP-based distribution.</w:t>
      </w:r>
    </w:p>
    <w:p>
      <w:r>
        <w:br w:type="page"/>
      </w:r>
    </w:p>
    <w:p>
      <w:pPr>
        <w:spacing w:before="0" w:after="360" w:line="276" w:lineRule="auto"/>
        <w:jc w:val="left"/>
      </w:pPr>
      <w:r>
        <w:rPr>
          <w:rFonts w:ascii="Arial" w:hAnsi="Arial"/>
          <w:b/>
          <w:i w:val="0"/>
          <w:color w:val="1F4E79"/>
          <w:sz w:val="32"/>
        </w:rPr>
        <w:t>TABLE OF CONTENTS</w:t>
      </w:r>
    </w:p>
    <w:p>
      <w:pPr>
        <w:spacing w:after="80"/>
      </w:pPr>
      <w:r>
        <w:rPr>
          <w:rFonts w:ascii="Arial" w:hAnsi="Arial"/>
          <w:b/>
          <w:sz w:val="21"/>
        </w:rPr>
        <w:t>Chapter 1: Introduction</w:t>
      </w:r>
      <w:r>
        <w:rPr>
          <w:color w:val="A0A0A0"/>
        </w:rPr>
        <w:t>.........................................................</w:t>
      </w:r>
      <w:r>
        <w:rPr>
          <w:b/>
        </w:rPr>
        <w:t>5</w:t>
      </w:r>
    </w:p>
    <w:p>
      <w:pPr>
        <w:spacing w:after="80"/>
      </w:pPr>
      <w:r>
        <w:rPr>
          <w:rFonts w:ascii="Arial" w:hAnsi="Arial"/>
          <w:b/>
          <w:sz w:val="21"/>
        </w:rPr>
        <w:t>Chapter 2: Problem Statement</w:t>
      </w:r>
      <w:r>
        <w:rPr>
          <w:color w:val="A0A0A0"/>
        </w:rPr>
        <w:t>....................................................</w:t>
      </w:r>
      <w:r>
        <w:rPr>
          <w:b/>
        </w:rPr>
        <w:t>7</w:t>
      </w:r>
    </w:p>
    <w:p>
      <w:pPr>
        <w:spacing w:after="80"/>
      </w:pPr>
      <w:r>
        <w:rPr>
          <w:rFonts w:ascii="Arial" w:hAnsi="Arial"/>
          <w:b/>
          <w:sz w:val="21"/>
        </w:rPr>
        <w:t>Chapter 3: Objectives</w:t>
      </w:r>
      <w:r>
        <w:rPr>
          <w:color w:val="A0A0A0"/>
        </w:rPr>
        <w:t>...........................................................</w:t>
      </w:r>
      <w:r>
        <w:rPr>
          <w:b/>
        </w:rPr>
        <w:t>8</w:t>
      </w:r>
    </w:p>
    <w:p>
      <w:pPr>
        <w:spacing w:after="80"/>
      </w:pPr>
      <w:r>
        <w:rPr>
          <w:rFonts w:ascii="Arial" w:hAnsi="Arial"/>
          <w:b/>
          <w:sz w:val="21"/>
        </w:rPr>
        <w:t>Chapter 4: Literature Review</w:t>
      </w:r>
      <w:r>
        <w:rPr>
          <w:color w:val="A0A0A0"/>
        </w:rPr>
        <w:t>....................................................</w:t>
      </w:r>
      <w:r>
        <w:rPr>
          <w:b/>
        </w:rPr>
        <w:t>9</w:t>
      </w:r>
    </w:p>
    <w:p>
      <w:pPr>
        <w:spacing w:after="80"/>
      </w:pPr>
      <w:r>
        <w:rPr>
          <w:rFonts w:ascii="Arial" w:hAnsi="Arial"/>
          <w:b/>
          <w:sz w:val="21"/>
        </w:rPr>
        <w:t>Chapter 5: Android Architecture &amp; Layered Stack</w:t>
      </w:r>
      <w:r>
        <w:rPr>
          <w:color w:val="A0A0A0"/>
        </w:rPr>
        <w:t>.................................</w:t>
      </w:r>
      <w:r>
        <w:rPr>
          <w:b/>
        </w:rPr>
        <w:t>11</w:t>
      </w:r>
    </w:p>
    <w:p>
      <w:pPr>
        <w:spacing w:after="80"/>
      </w:pPr>
      <w:r>
        <w:rPr>
          <w:rFonts w:ascii="Arial" w:hAnsi="Arial"/>
          <w:b/>
          <w:sz w:val="21"/>
        </w:rPr>
        <w:t>Chapter 6: VaiOS System Design &amp; Structural Topology</w:t>
      </w:r>
      <w:r>
        <w:rPr>
          <w:color w:val="A0A0A0"/>
        </w:rPr>
        <w:t>............................</w:t>
      </w:r>
      <w:r>
        <w:rPr>
          <w:b/>
        </w:rPr>
        <w:t>13</w:t>
      </w:r>
    </w:p>
    <w:p>
      <w:pPr>
        <w:spacing w:after="80"/>
      </w:pPr>
      <w:r>
        <w:rPr>
          <w:rFonts w:ascii="Arial" w:hAnsi="Arial"/>
          <w:b/>
          <w:sz w:val="21"/>
        </w:rPr>
        <w:t>Chapter 7: Sandbox Security Layer &amp; Trust Boundaries</w:t>
      </w:r>
      <w:r>
        <w:rPr>
          <w:color w:val="A0A0A0"/>
        </w:rPr>
        <w:t>............................</w:t>
      </w:r>
      <w:r>
        <w:rPr>
          <w:b/>
        </w:rPr>
        <w:t>15</w:t>
      </w:r>
    </w:p>
    <w:p>
      <w:pPr>
        <w:spacing w:after="80"/>
      </w:pPr>
      <w:r>
        <w:rPr>
          <w:rFonts w:ascii="Arial" w:hAnsi="Arial"/>
          <w:b/>
          <w:sz w:val="21"/>
        </w:rPr>
        <w:t>Chapter 8: AI Accessibility Module &amp; Assistive Subsystems</w:t>
      </w:r>
      <w:r>
        <w:rPr>
          <w:color w:val="A0A0A0"/>
        </w:rPr>
        <w:t>.......................</w:t>
      </w:r>
      <w:r>
        <w:rPr>
          <w:b/>
        </w:rPr>
        <w:t>17</w:t>
      </w:r>
    </w:p>
    <w:p>
      <w:pPr>
        <w:spacing w:after="80"/>
      </w:pPr>
      <w:r>
        <w:rPr>
          <w:rFonts w:ascii="Arial" w:hAnsi="Arial"/>
          <w:b/>
          <w:sz w:val="21"/>
        </w:rPr>
        <w:t>Chapter 9: Development Roadmap &amp; Milestones</w:t>
      </w:r>
      <w:r>
        <w:rPr>
          <w:color w:val="A0A0A0"/>
        </w:rPr>
        <w:t>.....................................</w:t>
      </w:r>
      <w:r>
        <w:rPr>
          <w:b/>
        </w:rPr>
        <w:t>19</w:t>
      </w:r>
    </w:p>
    <w:p>
      <w:pPr>
        <w:spacing w:after="80"/>
      </w:pPr>
      <w:r>
        <w:rPr>
          <w:rFonts w:ascii="Arial" w:hAnsi="Arial"/>
          <w:b/>
          <w:sz w:val="21"/>
        </w:rPr>
        <w:t>Chapter 10: Technologies &amp; Engineering Toolchain Used</w:t>
      </w:r>
      <w:r>
        <w:rPr>
          <w:color w:val="A0A0A0"/>
        </w:rPr>
        <w:t>...........................</w:t>
      </w:r>
      <w:r>
        <w:rPr>
          <w:b/>
        </w:rPr>
        <w:t>21</w:t>
      </w:r>
    </w:p>
    <w:p>
      <w:pPr>
        <w:spacing w:after="80"/>
      </w:pPr>
      <w:r>
        <w:rPr>
          <w:rFonts w:ascii="Arial" w:hAnsi="Arial"/>
          <w:b/>
          <w:sz w:val="21"/>
        </w:rPr>
        <w:t>Chapter 11: Testing, Verification, and Edge-Case Analysis</w:t>
      </w:r>
      <w:r>
        <w:rPr>
          <w:color w:val="A0A0A0"/>
        </w:rPr>
        <w:t>.......................</w:t>
      </w:r>
      <w:r>
        <w:rPr>
          <w:b/>
        </w:rPr>
        <w:t>22</w:t>
      </w:r>
    </w:p>
    <w:p>
      <w:pPr>
        <w:spacing w:after="80"/>
      </w:pPr>
      <w:r>
        <w:rPr>
          <w:rFonts w:ascii="Arial" w:hAnsi="Arial"/>
          <w:b/>
          <w:sz w:val="21"/>
        </w:rPr>
        <w:t>Chapter 12: System Advantages &amp; Structural Merits</w:t>
      </w:r>
      <w:r>
        <w:rPr>
          <w:color w:val="A0A0A0"/>
        </w:rPr>
        <w:t>...............................</w:t>
      </w:r>
      <w:r>
        <w:rPr>
          <w:b/>
        </w:rPr>
        <w:t>24</w:t>
      </w:r>
    </w:p>
    <w:p>
      <w:pPr>
        <w:spacing w:after="80"/>
      </w:pPr>
      <w:r>
        <w:rPr>
          <w:rFonts w:ascii="Arial" w:hAnsi="Arial"/>
          <w:b/>
          <w:sz w:val="21"/>
        </w:rPr>
        <w:t>Chapter 13: Technical Limitations &amp; Architectural Constraints</w:t>
      </w:r>
      <w:r>
        <w:rPr>
          <w:color w:val="A0A0A0"/>
        </w:rPr>
        <w:t>...................</w:t>
      </w:r>
      <w:r>
        <w:rPr>
          <w:b/>
        </w:rPr>
        <w:t>25</w:t>
      </w:r>
    </w:p>
    <w:p>
      <w:pPr>
        <w:spacing w:after="80"/>
      </w:pPr>
      <w:r>
        <w:rPr>
          <w:rFonts w:ascii="Arial" w:hAnsi="Arial"/>
          <w:b/>
          <w:sz w:val="21"/>
        </w:rPr>
        <w:t>Chapter 14: Future Scope &amp; Roadmap Extensions</w:t>
      </w:r>
      <w:r>
        <w:rPr>
          <w:color w:val="A0A0A0"/>
        </w:rPr>
        <w:t>...................................</w:t>
      </w:r>
      <w:r>
        <w:rPr>
          <w:b/>
        </w:rPr>
        <w:t>26</w:t>
      </w:r>
    </w:p>
    <w:p>
      <w:pPr>
        <w:spacing w:after="80"/>
      </w:pPr>
      <w:r>
        <w:rPr>
          <w:rFonts w:ascii="Arial" w:hAnsi="Arial"/>
          <w:b/>
          <w:sz w:val="21"/>
        </w:rPr>
        <w:t>Chapter 15: Conclusion &amp; Engineering Summary</w:t>
      </w:r>
      <w:r>
        <w:rPr>
          <w:color w:val="A0A0A0"/>
        </w:rPr>
        <w:t>....................................</w:t>
      </w:r>
      <w:r>
        <w:rPr>
          <w:b/>
        </w:rPr>
        <w:t>27</w:t>
      </w:r>
    </w:p>
    <w:p>
      <w:pPr>
        <w:spacing w:after="80"/>
      </w:pPr>
      <w:r>
        <w:rPr>
          <w:rFonts w:ascii="Arial" w:hAnsi="Arial"/>
          <w:sz w:val="21"/>
        </w:rPr>
        <w:t>References &amp; Academic Bibliography</w:t>
      </w:r>
      <w:r>
        <w:rPr>
          <w:color w:val="A0A0A0"/>
        </w:rPr>
        <w:t>..............................................</w:t>
      </w:r>
      <w:r>
        <w:rPr>
          <w:b/>
        </w:rPr>
        <w:t>28</w:t>
      </w:r>
    </w:p>
    <w:p>
      <w:r>
        <w:br w:type="page"/>
      </w:r>
    </w:p>
    <w:p>
      <w:pPr>
        <w:spacing w:before="0" w:after="360" w:line="276" w:lineRule="auto"/>
        <w:jc w:val="left"/>
      </w:pPr>
      <w:r>
        <w:rPr>
          <w:rFonts w:ascii="Arial" w:hAnsi="Arial"/>
          <w:b/>
          <w:i w:val="0"/>
          <w:color w:val="1F4E79"/>
          <w:sz w:val="32"/>
        </w:rPr>
        <w:t>LIST OF TABLES &amp; FIGURES</w:t>
      </w:r>
    </w:p>
    <w:p>
      <w:pPr>
        <w:spacing w:after="120" w:before="0" w:line="276" w:lineRule="auto"/>
        <w:jc w:val="left"/>
      </w:pPr>
      <w:r>
        <w:rPr>
          <w:rFonts w:ascii="Arial" w:hAnsi="Arial"/>
          <w:b w:val="0"/>
          <w:i w:val="0"/>
          <w:sz w:val="21"/>
        </w:rPr>
        <w:t>Table 10.1: Technology Stack &amp; Core Tools</w:t>
      </w:r>
      <w:r>
        <w:rPr>
          <w:color w:val="A0A0A0"/>
        </w:rPr>
        <w:t>.......................................</w:t>
      </w:r>
      <w:r>
        <w:rPr>
          <w:b/>
        </w:rPr>
        <w:t>21</w:t>
      </w:r>
    </w:p>
    <w:p>
      <w:pPr>
        <w:spacing w:after="120" w:before="0" w:line="276" w:lineRule="auto"/>
        <w:jc w:val="left"/>
      </w:pPr>
      <w:r>
        <w:rPr>
          <w:rFonts w:ascii="Arial" w:hAnsi="Arial"/>
          <w:b w:val="0"/>
          <w:i w:val="0"/>
          <w:sz w:val="21"/>
        </w:rPr>
        <w:t>Table 10.2: Hardware Development Environment</w:t>
      </w:r>
      <w:r>
        <w:rPr>
          <w:color w:val="A0A0A0"/>
        </w:rPr>
        <w:t>....................................</w:t>
      </w:r>
      <w:r>
        <w:rPr>
          <w:b/>
        </w:rPr>
        <w:t>21</w:t>
      </w:r>
    </w:p>
    <w:p>
      <w:pPr>
        <w:spacing w:after="120" w:before="0" w:line="276" w:lineRule="auto"/>
        <w:jc w:val="left"/>
      </w:pPr>
      <w:r>
        <w:rPr>
          <w:rFonts w:ascii="Arial" w:hAnsi="Arial"/>
          <w:b w:val="0"/>
          <w:i w:val="0"/>
          <w:sz w:val="21"/>
        </w:rPr>
        <w:t>Table 10.3: Target Software Testing Frameworks</w:t>
      </w:r>
      <w:r>
        <w:rPr>
          <w:color w:val="A0A0A0"/>
        </w:rPr>
        <w:t>..................................</w:t>
      </w:r>
      <w:r>
        <w:rPr>
          <w:b/>
        </w:rPr>
        <w:t>22</w:t>
      </w:r>
    </w:p>
    <w:p>
      <w:pPr>
        <w:spacing w:after="120" w:before="0" w:line="276" w:lineRule="auto"/>
        <w:jc w:val="left"/>
      </w:pPr>
      <w:r>
        <w:rPr>
          <w:rFonts w:ascii="Arial" w:hAnsi="Arial"/>
          <w:b w:val="0"/>
          <w:i w:val="0"/>
          <w:sz w:val="21"/>
        </w:rPr>
        <w:t>Table 9.1: Comprehensive Weekly Development Timeline</w:t>
      </w:r>
      <w:r>
        <w:rPr>
          <w:color w:val="A0A0A0"/>
        </w:rPr>
        <w:t>............................</w:t>
      </w:r>
      <w:r>
        <w:rPr>
          <w:b/>
        </w:rPr>
        <w:t>19</w:t>
      </w:r>
    </w:p>
    <w:p>
      <w:pPr>
        <w:spacing w:after="120" w:before="0" w:line="276" w:lineRule="auto"/>
        <w:jc w:val="left"/>
      </w:pPr>
      <w:r>
        <w:rPr>
          <w:rFonts w:ascii="Arial" w:hAnsi="Arial"/>
          <w:b w:val="0"/>
          <w:i w:val="0"/>
          <w:sz w:val="21"/>
        </w:rPr>
        <w:t>Table 4.1: Feature Comparison Matrix (VaiOS vs. Market Alternatives)</w:t>
      </w:r>
      <w:r>
        <w:rPr>
          <w:color w:val="A0A0A0"/>
        </w:rPr>
        <w:t>............</w:t>
      </w:r>
      <w:r>
        <w:rPr>
          <w:b/>
        </w:rPr>
        <w:t>10</w:t>
      </w:r>
    </w:p>
    <w:p>
      <w:pPr>
        <w:spacing w:after="120" w:before="0" w:line="276" w:lineRule="auto"/>
        <w:jc w:val="left"/>
      </w:pPr>
      <w:r>
        <w:rPr>
          <w:rFonts w:ascii="Arial" w:hAnsi="Arial"/>
          <w:b w:val="0"/>
          <w:i w:val="0"/>
          <w:sz w:val="21"/>
        </w:rPr>
        <w:t>Table 11.1: Comprehensive Functional and Security Test Cases</w:t>
      </w:r>
      <w:r>
        <w:rPr>
          <w:color w:val="A0A0A0"/>
        </w:rPr>
        <w:t>....................</w:t>
      </w:r>
      <w:r>
        <w:rPr>
          <w:b/>
        </w:rPr>
        <w:t>23</w:t>
      </w:r>
    </w:p>
    <w:p>
      <w:pPr>
        <w:spacing w:after="120" w:before="0" w:line="276" w:lineRule="auto"/>
        <w:jc w:val="left"/>
      </w:pPr>
      <w:r>
        <w:rPr>
          <w:rFonts w:ascii="Arial" w:hAnsi="Arial"/>
          <w:b w:val="0"/>
          <w:i w:val="0"/>
          <w:sz w:val="21"/>
        </w:rPr>
        <w:t>Table 11.2: System Risk Assessment &amp; Risk Mitigation Strategy</w:t>
      </w:r>
      <w:r>
        <w:rPr>
          <w:color w:val="A0A0A0"/>
        </w:rPr>
        <w:t>...................</w:t>
      </w:r>
      <w:r>
        <w:rPr>
          <w:b/>
        </w:rPr>
        <w:t>23</w:t>
      </w:r>
    </w:p>
    <w:p>
      <w:pPr>
        <w:spacing w:after="120" w:before="0" w:line="276" w:lineRule="auto"/>
        <w:jc w:val="left"/>
      </w:pPr>
      <w:r>
        <w:rPr>
          <w:rFonts w:ascii="Arial" w:hAnsi="Arial"/>
          <w:b w:val="0"/>
          <w:i w:val="0"/>
          <w:sz w:val="21"/>
        </w:rPr>
        <w:t>Figure 5.1: Layered Android Open Source Project Architecture</w:t>
      </w:r>
      <w:r>
        <w:rPr>
          <w:color w:val="A0A0A0"/>
        </w:rPr>
        <w:t>....................</w:t>
      </w:r>
      <w:r>
        <w:rPr>
          <w:b/>
        </w:rPr>
        <w:t>11</w:t>
      </w:r>
    </w:p>
    <w:p>
      <w:pPr>
        <w:spacing w:after="120" w:before="0" w:line="276" w:lineRule="auto"/>
        <w:jc w:val="left"/>
      </w:pPr>
      <w:r>
        <w:rPr>
          <w:rFonts w:ascii="Arial" w:hAnsi="Arial"/>
          <w:b w:val="0"/>
          <w:i w:val="0"/>
          <w:sz w:val="21"/>
        </w:rPr>
        <w:t>Figure 6.1: End-to-End VaiOS Top-Level System Subsystems</w:t>
      </w:r>
      <w:r>
        <w:rPr>
          <w:color w:val="A0A0A0"/>
        </w:rPr>
        <w:t>........................</w:t>
      </w:r>
      <w:r>
        <w:rPr>
          <w:b/>
        </w:rPr>
        <w:t>13</w:t>
      </w:r>
    </w:p>
    <w:p>
      <w:pPr>
        <w:spacing w:after="120" w:before="0" w:line="276" w:lineRule="auto"/>
        <w:jc w:val="left"/>
      </w:pPr>
      <w:r>
        <w:rPr>
          <w:rFonts w:ascii="Arial" w:hAnsi="Arial"/>
          <w:b w:val="0"/>
          <w:i w:val="0"/>
          <w:sz w:val="21"/>
        </w:rPr>
        <w:t>Figure 7.1: Zero-Trust App Isolation &amp; Sandbox Permission Lifecycle</w:t>
      </w:r>
      <w:r>
        <w:rPr>
          <w:color w:val="A0A0A0"/>
        </w:rPr>
        <w:t>.............</w:t>
      </w:r>
      <w:r>
        <w:rPr>
          <w:b/>
        </w:rPr>
        <w:t>15</w:t>
      </w:r>
    </w:p>
    <w:p>
      <w:pPr>
        <w:spacing w:after="120" w:before="0" w:line="276" w:lineRule="auto"/>
        <w:jc w:val="left"/>
      </w:pPr>
      <w:r>
        <w:rPr>
          <w:rFonts w:ascii="Arial" w:hAnsi="Arial"/>
          <w:b w:val="0"/>
          <w:i w:val="0"/>
          <w:sz w:val="21"/>
        </w:rPr>
        <w:t>Figure 8.1: AI Accessibility Frame Analysis &amp; Audio Feedback Cycle</w:t>
      </w:r>
      <w:r>
        <w:rPr>
          <w:color w:val="A0A0A0"/>
        </w:rPr>
        <w:t>..............</w:t>
      </w:r>
      <w:r>
        <w:rPr>
          <w:b/>
        </w:rPr>
        <w:t>17</w:t>
      </w:r>
    </w:p>
    <w:p>
      <w:r>
        <w:br w:type="page"/>
      </w:r>
    </w:p>
    <w:p>
      <w:pPr>
        <w:spacing w:before="240" w:after="240" w:line="276" w:lineRule="auto"/>
        <w:jc w:val="left"/>
      </w:pPr>
      <w:r>
        <w:rPr>
          <w:rFonts w:ascii="Arial" w:hAnsi="Arial"/>
          <w:b/>
          <w:i w:val="0"/>
          <w:color w:val="1F4E79"/>
          <w:sz w:val="36"/>
        </w:rPr>
        <w:t>Chapter 1: Introduction</w:t>
      </w:r>
    </w:p>
    <w:p>
      <w:pPr>
        <w:spacing w:before="120" w:after="120" w:line="276" w:lineRule="auto"/>
        <w:jc w:val="left"/>
      </w:pPr>
      <w:r>
        <w:rPr>
          <w:rFonts w:ascii="Arial" w:hAnsi="Arial"/>
          <w:b/>
          <w:i w:val="0"/>
          <w:color w:val="323232"/>
          <w:sz w:val="26"/>
        </w:rPr>
        <w:t>1.1 Introduction to Operating Systems</w:t>
      </w:r>
    </w:p>
    <w:p>
      <w:pPr>
        <w:spacing w:before="0" w:after="240" w:line="276" w:lineRule="auto"/>
        <w:jc w:val="left"/>
      </w:pPr>
      <w:r>
        <w:rPr>
          <w:rFonts w:ascii="Arial" w:hAnsi="Arial"/>
          <w:b w:val="0"/>
          <w:i w:val="0"/>
          <w:sz w:val="22"/>
        </w:rPr>
        <w:t>An Operating System (OS) is the fundamental software infrastructure that manages a computer hardware's resource allocations, coordinates central processing unit (CPU) cycles, regulates memory addresses, and abstracts peripheral interfaces into programmatic entry points. By serving as an intermediary layer between physical electronic circuitry and high-level client software execution environments, an operating system establishes predictable, low-latency context switching, secure execution privilege domains, and standard application programming interfaces (APIs). In the mobile paradigm, the OS must execute these responsibilities within high-constraint boundaries governed by aggressive thermal thresholds, volatile cellular connectivity, and extremely strict battery discharge parameters.</w:t>
      </w:r>
    </w:p>
    <w:p>
      <w:pPr>
        <w:spacing w:before="120" w:after="120" w:line="276" w:lineRule="auto"/>
        <w:jc w:val="left"/>
      </w:pPr>
      <w:r>
        <w:rPr>
          <w:rFonts w:ascii="Arial" w:hAnsi="Arial"/>
          <w:b/>
          <w:i w:val="0"/>
          <w:color w:val="323232"/>
          <w:sz w:val="26"/>
        </w:rPr>
        <w:t>1.2 What is Android?</w:t>
      </w:r>
    </w:p>
    <w:p>
      <w:pPr>
        <w:spacing w:before="0" w:after="240" w:line="276" w:lineRule="auto"/>
        <w:jc w:val="left"/>
      </w:pPr>
      <w:r>
        <w:rPr>
          <w:rFonts w:ascii="Arial" w:hAnsi="Arial"/>
          <w:b w:val="0"/>
          <w:i w:val="0"/>
          <w:sz w:val="22"/>
        </w:rPr>
        <w:t>Android is an open-source, monolithic, Linux-kernel-based mobile operating system managed primarily by Google and the Open Handset Alliance (OHA). Originally designed to power digital camera touch screens, it evolved rapidly into a highly dynamic stack that standardizes user input across capacitive displays, accelerometer data, and global positioning networks. Android leverages an innovative process management environment where each individual app runs within its own specialized virtual machine instance or runtime process, achieving process level sandboxing. This highly accessible and globally pervasive ecosystem commands a market share exceeding 70% globally, powering billions of smart phones, IoT equipment, tablets, and wearable systems.</w:t>
      </w:r>
    </w:p>
    <w:p>
      <w:pPr>
        <w:spacing w:before="120" w:after="120" w:line="276" w:lineRule="auto"/>
        <w:jc w:val="left"/>
      </w:pPr>
      <w:r>
        <w:rPr>
          <w:rFonts w:ascii="Arial" w:hAnsi="Arial"/>
          <w:b/>
          <w:i w:val="0"/>
          <w:color w:val="323232"/>
          <w:sz w:val="26"/>
        </w:rPr>
        <w:t>1.3 What is AOSP?</w:t>
      </w:r>
    </w:p>
    <w:p>
      <w:pPr>
        <w:spacing w:before="0" w:after="240" w:line="276" w:lineRule="auto"/>
        <w:jc w:val="left"/>
      </w:pPr>
      <w:r>
        <w:rPr>
          <w:rFonts w:ascii="Arial" w:hAnsi="Arial"/>
          <w:b w:val="0"/>
          <w:i w:val="0"/>
          <w:sz w:val="22"/>
        </w:rPr>
        <w:t>The Android Open Source Project (AOSP) represents the completely unbundled, raw, foundational source code repository maintained by Google under open-source licenses, primarily the Apache License 2.0. Unlike proprietary vendor builds, AOSP does not include Google Mobile Services (GMS)—the closed-source application suite comprising Google Play Store, Google Maps, and Firebase Cloud Messaging. Instead, AOSP provides the pure underlying platform architecture, consisting of the base Linux kernel modifications, core libraries, runtime compilation environment, low-level hardware drivers, and fundamental system frameworks. It serves as an open public canvas allowing developers, systems architects, and original equipment manufacturers (OEMs) to audit, modify, fork, and flash customized operating system versions.</w:t>
      </w:r>
    </w:p>
    <w:p>
      <w:pPr>
        <w:spacing w:before="120" w:after="120" w:line="276" w:lineRule="auto"/>
        <w:jc w:val="left"/>
      </w:pPr>
      <w:r>
        <w:rPr>
          <w:rFonts w:ascii="Arial" w:hAnsi="Arial"/>
          <w:b/>
          <w:i w:val="0"/>
          <w:color w:val="323232"/>
          <w:sz w:val="26"/>
        </w:rPr>
        <w:t>1.4 Why Build a Custom Android OS?</w:t>
      </w:r>
    </w:p>
    <w:p>
      <w:pPr>
        <w:spacing w:before="0" w:after="240" w:line="276" w:lineRule="auto"/>
        <w:jc w:val="left"/>
      </w:pPr>
      <w:r>
        <w:rPr>
          <w:rFonts w:ascii="Arial" w:hAnsi="Arial"/>
          <w:b w:val="0"/>
          <w:i w:val="0"/>
          <w:sz w:val="22"/>
        </w:rPr>
        <w:t>Building a custom Android OS yields extensive engineering, commercial, and educational advantages: Complete Sovereignty over Data Flow (disabling telemetry, tracing background tracking loops, and intercepting application leakages before they leave the network card); Architectural Hardening (injecting zero-trust permission models deep within the framework and compiling the base system with modern safety parameters); Assistive Transformation (bypassing standard accessibility loops to optimize system interactions directly for underserved populations without reliance on third-party software overhead); and Lifespan Extension (recompiling modern operating frameworks to fully support legacy mobile hardware, mitigating planned obsolescence).</w:t>
      </w:r>
    </w:p>
    <w:tbl>
      <w:tblPr>
        <w:tblW w:type="auto" w:w="0"/>
        <w:jc w:val="center"/>
        <w:tblLayout w:type="fixed"/>
        <w:tblLook w:firstColumn="1" w:firstRow="1" w:lastColumn="0" w:lastRow="0" w:noHBand="0" w:noVBand="1" w:val="04A0"/>
      </w:tblPr>
      <w:tblGrid>
        <w:gridCol w:w="9360"/>
      </w:tblGrid>
      <w:tr>
        <w:tc>
          <w:tcPr>
            <w:tcW w:type="dxa" w:w="8640"/>
            <w:shd w:val="clear" w:color="auto" w:fill="F2F5F9"/>
            <w:tcMar>
              <w:top w:w="140" w:type="dxa"/>
              <w:bottom w:w="140" w:type="dxa"/>
              <w:left w:w="200" w:type="dxa"/>
              <w:right w:w="200" w:type="dxa"/>
            </w:tcMar>
            <w:tcBorders>
              <w:left w:val="single" w:sz="24" w:space="0" w:color="1F4E79"/>
              <w:top w:val="none"/>
              <w:bottom w:val="none"/>
              <w:right w:val="none"/>
            </w:tcBorders>
          </w:tcPr>
          <w:p>
            <w:pPr>
              <w:spacing w:before="0" w:after="80"/>
            </w:pPr>
            <w:r>
              <w:rPr>
                <w:rFonts w:ascii="Arial" w:hAnsi="Arial"/>
                <w:b/>
                <w:color w:val="1F4E79"/>
                <w:sz w:val="22"/>
              </w:rPr>
              <w:t>VaiOS Commercial Vision Note</w:t>
              <w:br/>
            </w:r>
            <w:r>
              <w:rPr>
                <w:rFonts w:ascii="Arial" w:hAnsi="Arial"/>
                <w:i/>
                <w:color w:val="505050"/>
                <w:sz w:val="21"/>
              </w:rPr>
              <w:t>Preference Target Implementation: Automating Cash On Delivery (COD) Order Confirmations for Indian Brands. This project demonstrates how a custom underlying OS layer can securely isolate and process transaction vectors via dedicated sandbox parameters, validating high-volume automated operations directly within verified enterprise sandboxes without risking consumer profile telemetry exposure.</w:t>
            </w:r>
          </w:p>
        </w:tc>
      </w:tr>
    </w:tbl>
    <w:p>
      <w:pPr>
        <w:spacing w:after="120"/>
      </w:pPr>
    </w:p>
    <w:p>
      <w:pPr>
        <w:spacing w:before="120" w:after="120" w:line="276" w:lineRule="auto"/>
        <w:jc w:val="left"/>
      </w:pPr>
      <w:r>
        <w:rPr>
          <w:rFonts w:ascii="Arial" w:hAnsi="Arial"/>
          <w:b/>
          <w:i w:val="0"/>
          <w:color w:val="323232"/>
          <w:sz w:val="26"/>
        </w:rPr>
        <w:t>1.5 Introduction to VaiOS</w:t>
      </w:r>
    </w:p>
    <w:p>
      <w:pPr>
        <w:spacing w:before="0" w:after="240" w:line="276" w:lineRule="auto"/>
        <w:jc w:val="left"/>
      </w:pPr>
      <w:r>
        <w:rPr>
          <w:rFonts w:ascii="Arial" w:hAnsi="Arial"/>
          <w:b w:val="0"/>
          <w:i w:val="0"/>
          <w:sz w:val="22"/>
        </w:rPr>
        <w:t>VaiOS is an advanced, custom mobile operating system constructed natively atop the AOSP version 13 tree. Designed as an academic internship initiative, VaiOS targets two persistent gaps in the consumer operating landscape: comprehensive data isolation and frictionless accessibility. The name VaiOS reflects its structural purpose—providing a clean, rapid, accessible 'way' for users to maintain data dignity while leveraging the absolute frontiers of embedded intelligence. It re-engineers application privilege boundaries from the runtime upward and embeds a continuous, low-overhead visual intelligence context loop directly inside the display pipeline.</w:t>
      </w:r>
    </w:p>
    <w:p>
      <w:pPr>
        <w:spacing w:before="240" w:after="240" w:line="276" w:lineRule="auto"/>
        <w:jc w:val="left"/>
      </w:pPr>
      <w:r>
        <w:rPr>
          <w:rFonts w:ascii="Arial" w:hAnsi="Arial"/>
          <w:b/>
          <w:i w:val="0"/>
          <w:color w:val="1F4E79"/>
          <w:sz w:val="36"/>
        </w:rPr>
        <w:t>Chapter 2: Problem Statement</w:t>
      </w:r>
    </w:p>
    <w:p>
      <w:pPr>
        <w:spacing w:before="0" w:after="240" w:line="276" w:lineRule="auto"/>
        <w:jc w:val="left"/>
      </w:pPr>
      <w:r>
        <w:rPr>
          <w:rFonts w:ascii="Arial" w:hAnsi="Arial"/>
          <w:b w:val="0"/>
          <w:i w:val="0"/>
          <w:sz w:val="22"/>
        </w:rPr>
        <w:t>Commercial mobile devices have evolved into continuous tracking points that harvest massive telemetry matrices without explicit, granular user consent. Commercial apps frequently exploit subtle vulnerabilities within the standard Android Framework permission model—coercing users into granting overly broad permissions (e.g., location access for a standard calculator application) via clever dark patterns or hidden dependency chains. Furthermore, standard operating systems treat app security reactively, allowing malicious processes to read ambient memory, track clipboard histories, and harvest identifier variables across shared user storage domains.</w:t>
        <w:br/>
        <w:br/>
        <w:t>Simultaneously, assistive capabilities on mainstream Android variants remain segmented and resource-heavy. Default accessibility platforms like TalkBack rely on a complex web of framework-level accessibility nodes that frequently fail when third-party applications render UI components via non-standard graphical toolkits (e.g., nested canvases, custom view hierarchies). This lack of real-time contextual awareness completely locks out visually impaired individuals from modern digital experiences. There is a critical, immediate demand for a hardened, autonomous mobile OS that integrates security and semantic accessibility natively inside the system architecture.</w:t>
      </w:r>
    </w:p>
    <w:p>
      <w:pPr>
        <w:spacing w:before="240" w:after="240" w:line="276" w:lineRule="auto"/>
        <w:jc w:val="left"/>
      </w:pPr>
      <w:r>
        <w:rPr>
          <w:rFonts w:ascii="Arial" w:hAnsi="Arial"/>
          <w:b/>
          <w:i w:val="0"/>
          <w:color w:val="1F4E79"/>
          <w:sz w:val="36"/>
        </w:rPr>
        <w:t>Chapter 3: Objectives</w:t>
      </w:r>
    </w:p>
    <w:p>
      <w:pPr>
        <w:spacing w:before="0" w:after="240" w:line="276" w:lineRule="auto"/>
        <w:jc w:val="left"/>
      </w:pPr>
      <w:r>
        <w:rPr>
          <w:rFonts w:ascii="Arial" w:hAnsi="Arial"/>
          <w:b w:val="0"/>
          <w:i w:val="0"/>
          <w:sz w:val="22"/>
        </w:rPr>
        <w:t>The primary engineering and research objectives of the VaiOS initiative are structured as follows:</w:t>
        <w:br/>
        <w:t>1. Master Android Infrastructure and AOSP Internals: Comprehend the multi-layered stack from the low-level Linux Kernel to the native abstraction modules and system services.</w:t>
        <w:br/>
        <w:t>2. Re-engineer and Compile AOSP Codebase: Implement custom compilation routines on an Ubuntu 22.04 LTS build machine, adjusting target makefiles to build optimized, unbundled system images.</w:t>
        <w:br/>
        <w:t>3. Engineer a Zero-Trust Sandbox Security Layer: Modify the framework's PackageManager and ActivityManager to strictly decouple applications, isolate background data, and enforce local cryptographic storage bounds.</w:t>
        <w:br/>
        <w:t>4. Build a Native AI-Driven Assistive Pipeline: Embed real-time, lightweight machine learning inference models to parse visual frames locally, delivering immediate, highly responsive spoken navigation feedback.</w:t>
        <w:br/>
        <w:t>5. Construct an Elegant, Low-Overhead User Experience: Refactor SystemUI, Launcher, and Settings applications to eliminate bloat, lower latency, and maximize the operational efficiency of the system.</w:t>
      </w:r>
    </w:p>
    <w:p>
      <w:pPr>
        <w:spacing w:before="240" w:after="240" w:line="276" w:lineRule="auto"/>
        <w:jc w:val="left"/>
      </w:pPr>
      <w:r>
        <w:rPr>
          <w:rFonts w:ascii="Arial" w:hAnsi="Arial"/>
          <w:b/>
          <w:i w:val="0"/>
          <w:color w:val="1F4E79"/>
          <w:sz w:val="36"/>
        </w:rPr>
        <w:t>Chapter 4: Literature Review</w:t>
      </w:r>
    </w:p>
    <w:p>
      <w:pPr>
        <w:spacing w:before="120" w:after="120" w:line="276" w:lineRule="auto"/>
        <w:jc w:val="left"/>
      </w:pPr>
      <w:r>
        <w:rPr>
          <w:rFonts w:ascii="Arial" w:hAnsi="Arial"/>
          <w:b/>
          <w:i w:val="0"/>
          <w:color w:val="323232"/>
          <w:sz w:val="26"/>
        </w:rPr>
        <w:t>4.1 Deep Analysis of Existing Privacy and Accessibility Frameworks</w:t>
      </w:r>
    </w:p>
    <w:p>
      <w:pPr>
        <w:spacing w:before="0" w:after="240" w:line="276" w:lineRule="auto"/>
        <w:jc w:val="left"/>
      </w:pPr>
      <w:r>
        <w:rPr>
          <w:rFonts w:ascii="Arial" w:hAnsi="Arial"/>
          <w:b w:val="0"/>
          <w:i w:val="0"/>
          <w:sz w:val="22"/>
        </w:rPr>
        <w:t>Extensive review of relevant systems architecture literature indicates that mobile security must be addressed at the compilation boundary. The foundational Android sandbox relies heavily on Linux User IDs (UIDs) to segregate processes. However, researchers have repeatedly exposed flaws where cross-app communication channels allow side-channel leakage of sensitive data. In the accessibility space, academic work demonstrates that legacy text-to-speech tools fail when app interfaces lack accurate content descriptions. Integrating local AI inference directly into the rendering pipeline provides an alternative method to classify unstructured visual screens in real-time.</w:t>
      </w:r>
    </w:p>
    <w:p>
      <w:pPr>
        <w:spacing w:before="120" w:after="80" w:line="276" w:lineRule="auto"/>
        <w:jc w:val="left"/>
      </w:pPr>
      <w:r>
        <w:rPr>
          <w:rFonts w:ascii="Arial" w:hAnsi="Arial"/>
          <w:b/>
          <w:i w:val="0"/>
          <w:color w:val="505050"/>
          <w:sz w:val="24"/>
        </w:rPr>
        <w:t>4.2 Competitive Feature Comparison Matrix</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872"/>
        <w:gridCol w:w="1872"/>
        <w:gridCol w:w="1872"/>
        <w:gridCol w:w="1872"/>
        <w:gridCol w:w="1872"/>
      </w:tblGrid>
      <w:tr>
        <w:tc>
          <w:tcPr>
            <w:tcW w:type="dxa" w:w="1872"/>
            <w:shd w:val="clear" w:color="auto" w:fill="1F4E79"/>
            <w:tcMar>
              <w:top w:w="100" w:type="dxa"/>
              <w:bottom w:w="100" w:type="dxa"/>
              <w:left w:w="150" w:type="dxa"/>
              <w:right w:w="150" w:type="dxa"/>
            </w:tcMar>
          </w:tcPr>
          <w:p>
            <w:r>
              <w:rPr>
                <w:b/>
                <w:color w:val="FFFFFF"/>
                <w:sz w:val="20"/>
              </w:rPr>
              <w:t>OS Variant</w:t>
            </w:r>
          </w:p>
        </w:tc>
        <w:tc>
          <w:tcPr>
            <w:tcW w:type="dxa" w:w="1872"/>
            <w:shd w:val="clear" w:color="auto" w:fill="1F4E79"/>
            <w:tcMar>
              <w:top w:w="100" w:type="dxa"/>
              <w:bottom w:w="100" w:type="dxa"/>
              <w:left w:w="150" w:type="dxa"/>
              <w:right w:w="150" w:type="dxa"/>
            </w:tcMar>
          </w:tcPr>
          <w:p>
            <w:r>
              <w:rPr>
                <w:b/>
                <w:color w:val="FFFFFF"/>
                <w:sz w:val="20"/>
              </w:rPr>
              <w:t>Base Core</w:t>
            </w:r>
          </w:p>
        </w:tc>
        <w:tc>
          <w:tcPr>
            <w:tcW w:type="dxa" w:w="1872"/>
            <w:shd w:val="clear" w:color="auto" w:fill="1F4E79"/>
            <w:tcMar>
              <w:top w:w="100" w:type="dxa"/>
              <w:bottom w:w="100" w:type="dxa"/>
              <w:left w:w="150" w:type="dxa"/>
              <w:right w:w="150" w:type="dxa"/>
            </w:tcMar>
          </w:tcPr>
          <w:p>
            <w:r>
              <w:rPr>
                <w:b/>
                <w:color w:val="FFFFFF"/>
                <w:sz w:val="20"/>
              </w:rPr>
              <w:t>Privacy Architecture</w:t>
            </w:r>
          </w:p>
        </w:tc>
        <w:tc>
          <w:tcPr>
            <w:tcW w:type="dxa" w:w="1872"/>
            <w:shd w:val="clear" w:color="auto" w:fill="1F4E79"/>
            <w:tcMar>
              <w:top w:w="100" w:type="dxa"/>
              <w:bottom w:w="100" w:type="dxa"/>
              <w:left w:w="150" w:type="dxa"/>
              <w:right w:w="150" w:type="dxa"/>
            </w:tcMar>
          </w:tcPr>
          <w:p>
            <w:r>
              <w:rPr>
                <w:b/>
                <w:color w:val="FFFFFF"/>
                <w:sz w:val="20"/>
              </w:rPr>
              <w:t>Accessibility Stack</w:t>
            </w:r>
          </w:p>
        </w:tc>
        <w:tc>
          <w:tcPr>
            <w:tcW w:type="dxa" w:w="1872"/>
            <w:shd w:val="clear" w:color="auto" w:fill="1F4E79"/>
            <w:tcMar>
              <w:top w:w="100" w:type="dxa"/>
              <w:bottom w:w="100" w:type="dxa"/>
              <w:left w:w="150" w:type="dxa"/>
              <w:right w:w="150" w:type="dxa"/>
            </w:tcMar>
          </w:tcPr>
          <w:p>
            <w:r>
              <w:rPr>
                <w:b/>
                <w:color w:val="FFFFFF"/>
                <w:sz w:val="20"/>
              </w:rPr>
              <w:t>Telemetry Status</w:t>
            </w:r>
          </w:p>
        </w:tc>
      </w:tr>
      <w:tr>
        <w:tc>
          <w:tcPr>
            <w:tcW w:type="dxa" w:w="1872"/>
            <w:shd w:val="clear" w:color="auto" w:fill="F9FBFD"/>
            <w:tcMar>
              <w:top w:w="100" w:type="dxa"/>
              <w:bottom w:w="100" w:type="dxa"/>
              <w:left w:w="150" w:type="dxa"/>
              <w:right w:w="150" w:type="dxa"/>
            </w:tcMar>
          </w:tcPr>
          <w:p>
            <w:r>
              <w:rPr>
                <w:b/>
                <w:sz w:val="19"/>
              </w:rPr>
              <w:t>GrapheneOS</w:t>
            </w:r>
          </w:p>
        </w:tc>
        <w:tc>
          <w:tcPr>
            <w:tcW w:type="dxa" w:w="1872"/>
            <w:shd w:val="clear" w:color="auto" w:fill="F9FBFD"/>
            <w:tcMar>
              <w:top w:w="100" w:type="dxa"/>
              <w:bottom w:w="100" w:type="dxa"/>
              <w:left w:w="150" w:type="dxa"/>
              <w:right w:w="150" w:type="dxa"/>
            </w:tcMar>
          </w:tcPr>
          <w:p>
            <w:r>
              <w:rPr>
                <w:sz w:val="19"/>
              </w:rPr>
              <w:t>AOSP (Hardened)</w:t>
            </w:r>
          </w:p>
        </w:tc>
        <w:tc>
          <w:tcPr>
            <w:tcW w:type="dxa" w:w="1872"/>
            <w:shd w:val="clear" w:color="auto" w:fill="F9FBFD"/>
            <w:tcMar>
              <w:top w:w="100" w:type="dxa"/>
              <w:bottom w:w="100" w:type="dxa"/>
              <w:left w:w="150" w:type="dxa"/>
              <w:right w:w="150" w:type="dxa"/>
            </w:tcMar>
          </w:tcPr>
          <w:p>
            <w:r>
              <w:rPr>
                <w:sz w:val="19"/>
              </w:rPr>
              <w:t>Excellent (Hardened Malloc)</w:t>
            </w:r>
          </w:p>
        </w:tc>
        <w:tc>
          <w:tcPr>
            <w:tcW w:type="dxa" w:w="1872"/>
            <w:shd w:val="clear" w:color="auto" w:fill="F9FBFD"/>
            <w:tcMar>
              <w:top w:w="100" w:type="dxa"/>
              <w:bottom w:w="100" w:type="dxa"/>
              <w:left w:w="150" w:type="dxa"/>
              <w:right w:w="150" w:type="dxa"/>
            </w:tcMar>
          </w:tcPr>
          <w:p>
            <w:r>
              <w:rPr>
                <w:sz w:val="19"/>
              </w:rPr>
              <w:t>Standard Android</w:t>
            </w:r>
          </w:p>
        </w:tc>
        <w:tc>
          <w:tcPr>
            <w:tcW w:type="dxa" w:w="1872"/>
            <w:shd w:val="clear" w:color="auto" w:fill="F9FBFD"/>
            <w:tcMar>
              <w:top w:w="100" w:type="dxa"/>
              <w:bottom w:w="100" w:type="dxa"/>
              <w:left w:w="150" w:type="dxa"/>
              <w:right w:w="150" w:type="dxa"/>
            </w:tcMar>
          </w:tcPr>
          <w:p>
            <w:r>
              <w:rPr>
                <w:sz w:val="19"/>
              </w:rPr>
              <w:t>Completely Disabled</w:t>
            </w:r>
          </w:p>
        </w:tc>
      </w:tr>
      <w:tr>
        <w:tc>
          <w:tcPr>
            <w:tcW w:type="dxa" w:w="1872"/>
            <w:shd w:val="clear" w:color="auto" w:fill="FFFFFF"/>
            <w:tcMar>
              <w:top w:w="100" w:type="dxa"/>
              <w:bottom w:w="100" w:type="dxa"/>
              <w:left w:w="150" w:type="dxa"/>
              <w:right w:w="150" w:type="dxa"/>
            </w:tcMar>
          </w:tcPr>
          <w:p>
            <w:r>
              <w:rPr>
                <w:b/>
                <w:sz w:val="19"/>
              </w:rPr>
              <w:t>LineageOS</w:t>
            </w:r>
          </w:p>
        </w:tc>
        <w:tc>
          <w:tcPr>
            <w:tcW w:type="dxa" w:w="1872"/>
            <w:shd w:val="clear" w:color="auto" w:fill="FFFFFF"/>
            <w:tcMar>
              <w:top w:w="100" w:type="dxa"/>
              <w:bottom w:w="100" w:type="dxa"/>
              <w:left w:w="150" w:type="dxa"/>
              <w:right w:w="150" w:type="dxa"/>
            </w:tcMar>
          </w:tcPr>
          <w:p>
            <w:r>
              <w:rPr>
                <w:sz w:val="19"/>
              </w:rPr>
              <w:t>AOSP (Generic)</w:t>
            </w:r>
          </w:p>
        </w:tc>
        <w:tc>
          <w:tcPr>
            <w:tcW w:type="dxa" w:w="1872"/>
            <w:shd w:val="clear" w:color="auto" w:fill="FFFFFF"/>
            <w:tcMar>
              <w:top w:w="100" w:type="dxa"/>
              <w:bottom w:w="100" w:type="dxa"/>
              <w:left w:w="150" w:type="dxa"/>
              <w:right w:w="150" w:type="dxa"/>
            </w:tcMar>
          </w:tcPr>
          <w:p>
            <w:r>
              <w:rPr>
                <w:sz w:val="19"/>
              </w:rPr>
              <w:t>Basic Permission Control</w:t>
            </w:r>
          </w:p>
        </w:tc>
        <w:tc>
          <w:tcPr>
            <w:tcW w:type="dxa" w:w="1872"/>
            <w:shd w:val="clear" w:color="auto" w:fill="FFFFFF"/>
            <w:tcMar>
              <w:top w:w="100" w:type="dxa"/>
              <w:bottom w:w="100" w:type="dxa"/>
              <w:left w:w="150" w:type="dxa"/>
              <w:right w:w="150" w:type="dxa"/>
            </w:tcMar>
          </w:tcPr>
          <w:p>
            <w:r>
              <w:rPr>
                <w:sz w:val="19"/>
              </w:rPr>
              <w:t>Standard Android</w:t>
            </w:r>
          </w:p>
        </w:tc>
        <w:tc>
          <w:tcPr>
            <w:tcW w:type="dxa" w:w="1872"/>
            <w:shd w:val="clear" w:color="auto" w:fill="FFFFFF"/>
            <w:tcMar>
              <w:top w:w="100" w:type="dxa"/>
              <w:bottom w:w="100" w:type="dxa"/>
              <w:left w:w="150" w:type="dxa"/>
              <w:right w:w="150" w:type="dxa"/>
            </w:tcMar>
          </w:tcPr>
          <w:p>
            <w:r>
              <w:rPr>
                <w:sz w:val="19"/>
              </w:rPr>
              <w:t>Minimal Telemetry</w:t>
            </w:r>
          </w:p>
        </w:tc>
      </w:tr>
      <w:tr>
        <w:tc>
          <w:tcPr>
            <w:tcW w:type="dxa" w:w="1872"/>
            <w:shd w:val="clear" w:color="auto" w:fill="F9FBFD"/>
            <w:tcMar>
              <w:top w:w="100" w:type="dxa"/>
              <w:bottom w:w="100" w:type="dxa"/>
              <w:left w:w="150" w:type="dxa"/>
              <w:right w:w="150" w:type="dxa"/>
            </w:tcMar>
          </w:tcPr>
          <w:p>
            <w:r>
              <w:rPr>
                <w:b/>
                <w:sz w:val="19"/>
              </w:rPr>
              <w:t>Samsung One UI</w:t>
            </w:r>
          </w:p>
        </w:tc>
        <w:tc>
          <w:tcPr>
            <w:tcW w:type="dxa" w:w="1872"/>
            <w:shd w:val="clear" w:color="auto" w:fill="F9FBFD"/>
            <w:tcMar>
              <w:top w:w="100" w:type="dxa"/>
              <w:bottom w:w="100" w:type="dxa"/>
              <w:left w:w="150" w:type="dxa"/>
              <w:right w:w="150" w:type="dxa"/>
            </w:tcMar>
          </w:tcPr>
          <w:p>
            <w:r>
              <w:rPr>
                <w:sz w:val="19"/>
              </w:rPr>
              <w:t>Proprietary Android</w:t>
            </w:r>
          </w:p>
        </w:tc>
        <w:tc>
          <w:tcPr>
            <w:tcW w:type="dxa" w:w="1872"/>
            <w:shd w:val="clear" w:color="auto" w:fill="F9FBFD"/>
            <w:tcMar>
              <w:top w:w="100" w:type="dxa"/>
              <w:bottom w:w="100" w:type="dxa"/>
              <w:left w:w="150" w:type="dxa"/>
              <w:right w:w="150" w:type="dxa"/>
            </w:tcMar>
          </w:tcPr>
          <w:p>
            <w:r>
              <w:rPr>
                <w:sz w:val="19"/>
              </w:rPr>
              <w:t>Knox Secure Workspace</w:t>
            </w:r>
          </w:p>
        </w:tc>
        <w:tc>
          <w:tcPr>
            <w:tcW w:type="dxa" w:w="1872"/>
            <w:shd w:val="clear" w:color="auto" w:fill="F9FBFD"/>
            <w:tcMar>
              <w:top w:w="100" w:type="dxa"/>
              <w:bottom w:w="100" w:type="dxa"/>
              <w:left w:w="150" w:type="dxa"/>
              <w:right w:w="150" w:type="dxa"/>
            </w:tcMar>
          </w:tcPr>
          <w:p>
            <w:r>
              <w:rPr>
                <w:sz w:val="19"/>
              </w:rPr>
              <w:t>Advanced (Proprietary)</w:t>
            </w:r>
          </w:p>
        </w:tc>
        <w:tc>
          <w:tcPr>
            <w:tcW w:type="dxa" w:w="1872"/>
            <w:shd w:val="clear" w:color="auto" w:fill="F9FBFD"/>
            <w:tcMar>
              <w:top w:w="100" w:type="dxa"/>
              <w:bottom w:w="100" w:type="dxa"/>
              <w:left w:w="150" w:type="dxa"/>
              <w:right w:w="150" w:type="dxa"/>
            </w:tcMar>
          </w:tcPr>
          <w:p>
            <w:r>
              <w:rPr>
                <w:sz w:val="19"/>
              </w:rPr>
              <w:t>Heavy Vendor Telemetry</w:t>
            </w:r>
          </w:p>
        </w:tc>
      </w:tr>
      <w:tr>
        <w:tc>
          <w:tcPr>
            <w:tcW w:type="dxa" w:w="1872"/>
            <w:shd w:val="clear" w:color="auto" w:fill="FFFFFF"/>
            <w:tcMar>
              <w:top w:w="100" w:type="dxa"/>
              <w:bottom w:w="100" w:type="dxa"/>
              <w:left w:w="150" w:type="dxa"/>
              <w:right w:w="150" w:type="dxa"/>
            </w:tcMar>
          </w:tcPr>
          <w:p>
            <w:r>
              <w:rPr>
                <w:b/>
                <w:sz w:val="19"/>
              </w:rPr>
              <w:t>VaiOS (Project)</w:t>
            </w:r>
          </w:p>
        </w:tc>
        <w:tc>
          <w:tcPr>
            <w:tcW w:type="dxa" w:w="1872"/>
            <w:shd w:val="clear" w:color="auto" w:fill="FFFFFF"/>
            <w:tcMar>
              <w:top w:w="100" w:type="dxa"/>
              <w:bottom w:w="100" w:type="dxa"/>
              <w:left w:w="150" w:type="dxa"/>
              <w:right w:w="150" w:type="dxa"/>
            </w:tcMar>
          </w:tcPr>
          <w:p>
            <w:r>
              <w:rPr>
                <w:sz w:val="19"/>
              </w:rPr>
              <w:t>AOSP Android 13</w:t>
            </w:r>
          </w:p>
        </w:tc>
        <w:tc>
          <w:tcPr>
            <w:tcW w:type="dxa" w:w="1872"/>
            <w:shd w:val="clear" w:color="auto" w:fill="FFFFFF"/>
            <w:tcMar>
              <w:top w:w="100" w:type="dxa"/>
              <w:bottom w:w="100" w:type="dxa"/>
              <w:left w:w="150" w:type="dxa"/>
              <w:right w:w="150" w:type="dxa"/>
            </w:tcMar>
          </w:tcPr>
          <w:p>
            <w:r>
              <w:rPr>
                <w:sz w:val="19"/>
              </w:rPr>
              <w:t>Zero-Trust Sandbox Vault</w:t>
            </w:r>
          </w:p>
        </w:tc>
        <w:tc>
          <w:tcPr>
            <w:tcW w:type="dxa" w:w="1872"/>
            <w:shd w:val="clear" w:color="auto" w:fill="FFFFFF"/>
            <w:tcMar>
              <w:top w:w="100" w:type="dxa"/>
              <w:bottom w:w="100" w:type="dxa"/>
              <w:left w:w="150" w:type="dxa"/>
              <w:right w:w="150" w:type="dxa"/>
            </w:tcMar>
          </w:tcPr>
          <w:p>
            <w:r>
              <w:rPr>
                <w:sz w:val="19"/>
              </w:rPr>
              <w:t>Local AI Frame Parsing</w:t>
            </w:r>
          </w:p>
        </w:tc>
        <w:tc>
          <w:tcPr>
            <w:tcW w:type="dxa" w:w="1872"/>
            <w:shd w:val="clear" w:color="auto" w:fill="FFFFFF"/>
            <w:tcMar>
              <w:top w:w="100" w:type="dxa"/>
              <w:bottom w:w="100" w:type="dxa"/>
              <w:left w:w="150" w:type="dxa"/>
              <w:right w:w="150" w:type="dxa"/>
            </w:tcMar>
          </w:tcPr>
          <w:p>
            <w:r>
              <w:rPr>
                <w:sz w:val="19"/>
              </w:rPr>
              <w:t>Zero Telemetry (Enforced)</w:t>
            </w:r>
          </w:p>
        </w:tc>
      </w:tr>
    </w:tbl>
    <w:p>
      <w:pPr>
        <w:spacing w:before="80" w:after="240" w:line="276" w:lineRule="auto"/>
        <w:jc w:val="center"/>
      </w:pPr>
      <w:r>
        <w:rPr>
          <w:rFonts w:ascii="Arial" w:hAnsi="Arial"/>
          <w:b w:val="0"/>
          <w:i/>
          <w:sz w:val="19"/>
        </w:rPr>
        <w:t>Table 4.1: Feature Comparison Matrix (VaiOS vs. Market Alternatives)</w:t>
      </w:r>
    </w:p>
    <w:p>
      <w:r>
        <w:br w:type="page"/>
      </w:r>
    </w:p>
    <w:p>
      <w:pPr>
        <w:spacing w:before="240" w:after="240" w:line="276" w:lineRule="auto"/>
        <w:jc w:val="left"/>
      </w:pPr>
      <w:r>
        <w:rPr>
          <w:rFonts w:ascii="Arial" w:hAnsi="Arial"/>
          <w:b/>
          <w:i w:val="0"/>
          <w:color w:val="1F4E79"/>
          <w:sz w:val="36"/>
        </w:rPr>
        <w:t>Chapter 5: Android Architecture &amp; Layered Stack</w:t>
      </w:r>
    </w:p>
    <w:p>
      <w:pPr>
        <w:spacing w:before="120" w:after="120" w:line="276" w:lineRule="auto"/>
        <w:jc w:val="left"/>
      </w:pPr>
      <w:r>
        <w:rPr>
          <w:rFonts w:ascii="Arial" w:hAnsi="Arial"/>
          <w:b/>
          <w:i w:val="0"/>
          <w:color w:val="323232"/>
          <w:sz w:val="26"/>
        </w:rPr>
        <w:t>5.1 Architectural Layer Exposition</w:t>
      </w:r>
    </w:p>
    <w:p>
      <w:pPr>
        <w:spacing w:before="0" w:after="240" w:line="276" w:lineRule="auto"/>
        <w:jc w:val="left"/>
      </w:pPr>
      <w:r>
        <w:rPr>
          <w:rFonts w:ascii="Arial" w:hAnsi="Arial"/>
          <w:b w:val="0"/>
          <w:i w:val="0"/>
          <w:sz w:val="22"/>
        </w:rPr>
        <w:t>The Android operating system is organized into a modular, multi-tier software stack where each layer relies on the lower abstractions to provide specialized execution routines.</w:t>
        <w:br/>
        <w:t>1. Linux Kernel: The foundation of the system, responsible for underlying low-level hardware resource drivers (display, camera, Wi-Fi), memory addressing, thread scheduling, and fundamental network packet processing.</w:t>
        <w:br/>
        <w:t>2. Hardware Abstraction Layer (HAL): Implements uniform standard C/C++ interfaces that abstract device-specific hardware features away from the upper system framework.</w:t>
        <w:br/>
        <w:t>3. Native C/C++ Libraries: High-performance low-level engines such as SurfaceFlinger (compositing screens), Stagefright (media processing), and WebKit/Blink (web layouts).</w:t>
        <w:br/>
        <w:t>4. Android Runtime (ART): Executes Android Dex bytecode. ART employs Ahead-Of-Time (AOT) and Just-In-Time (JIT) compilation schemas, managing memory cleanup through customized concurrent garbage collection routines.</w:t>
        <w:br/>
        <w:t>5. Application Framework: Exposes core system resources to developers via Java/Kotlin APIs, encompassing critical managers like the WindowManager, NotificationManager, and ActivityManager.</w:t>
        <w:br/>
        <w:t>6. System Applications: The top tier layer containing system-critical interface components (Launcher, Dialer, Settings) that interact directly with the end-user.</w:t>
      </w:r>
    </w:p>
    <w:p>
      <w:pPr>
        <w:spacing w:before="120" w:after="80" w:line="276" w:lineRule="auto"/>
        <w:jc w:val="left"/>
      </w:pPr>
      <w:r>
        <w:rPr>
          <w:rFonts w:ascii="Arial" w:hAnsi="Arial"/>
          <w:b/>
          <w:i w:val="0"/>
          <w:color w:val="505050"/>
          <w:sz w:val="24"/>
        </w:rPr>
        <w:t>5.2 Diagrammatic Visualization of standard AOSP layers</w:t>
      </w:r>
    </w:p>
    <w:p>
      <w:pPr>
        <w:spacing w:before="0" w:after="80" w:line="276" w:lineRule="auto"/>
        <w:jc w:val="center"/>
      </w:pPr>
      <w:r>
        <w:rPr>
          <w:rFonts w:ascii="Courier New" w:hAnsi="Courier New"/>
          <w:b/>
          <w:i w:val="0"/>
          <w:color w:val="1F4E79"/>
          <w:sz w:val="20"/>
        </w:rPr>
        <w:t>+--------------------------------------------------------+</w:t>
        <w:br/>
        <w:t>|             SYSTEM APPLICATIONS (Launcher, Settings)   |</w:t>
        <w:br/>
        <w:t>+--------------------------------------------------------+</w:t>
        <w:br/>
        <w:t>|             APPLICATION FRAMEWORK (ActivityManager)    |</w:t>
        <w:br/>
        <w:t>+--------------------------------------------------------+</w:t>
        <w:br/>
        <w:t>|    ANDROID RUNTIME (ART)   |   NATIVE LIBRARIES        |</w:t>
        <w:br/>
        <w:t>+--------------------------------------------------------+</w:t>
        <w:br/>
        <w:t>|             HARDWARE ABSTRACTION LAYER (HAL)           |</w:t>
        <w:br/>
        <w:t>+--------------------------------------------------------+</w:t>
        <w:br/>
        <w:t>|             LINUX KERNEL (Drivers, Memory, Core IPC)   |</w:t>
        <w:br/>
        <w:t>+--------------------------------------------------------+</w:t>
      </w:r>
    </w:p>
    <w:p>
      <w:pPr>
        <w:spacing w:before="0" w:after="240" w:line="276" w:lineRule="auto"/>
        <w:jc w:val="center"/>
      </w:pPr>
      <w:r>
        <w:rPr>
          <w:rFonts w:ascii="Arial" w:hAnsi="Arial"/>
          <w:b w:val="0"/>
          <w:i/>
          <w:sz w:val="19"/>
        </w:rPr>
        <w:t>Figure 5.1: Layered Android Open Source Project Architecture</w:t>
      </w:r>
    </w:p>
    <w:p>
      <w:pPr>
        <w:spacing w:before="240" w:after="240" w:line="276" w:lineRule="auto"/>
        <w:jc w:val="left"/>
      </w:pPr>
      <w:r>
        <w:rPr>
          <w:rFonts w:ascii="Arial" w:hAnsi="Arial"/>
          <w:b/>
          <w:i w:val="0"/>
          <w:color w:val="1F4E79"/>
          <w:sz w:val="36"/>
        </w:rPr>
        <w:t>Chapter 6: VaiOS System Design &amp; Structural Topology</w:t>
      </w:r>
    </w:p>
    <w:p>
      <w:pPr>
        <w:spacing w:before="120" w:after="120" w:line="276" w:lineRule="auto"/>
        <w:jc w:val="left"/>
      </w:pPr>
      <w:r>
        <w:rPr>
          <w:rFonts w:ascii="Arial" w:hAnsi="Arial"/>
          <w:b/>
          <w:i w:val="0"/>
          <w:color w:val="323232"/>
          <w:sz w:val="26"/>
        </w:rPr>
        <w:t>6.1 End-to-End Core Topology</w:t>
      </w:r>
    </w:p>
    <w:p>
      <w:pPr>
        <w:spacing w:before="0" w:after="240" w:line="276" w:lineRule="auto"/>
        <w:jc w:val="left"/>
      </w:pPr>
      <w:r>
        <w:rPr>
          <w:rFonts w:ascii="Arial" w:hAnsi="Arial"/>
          <w:b w:val="0"/>
          <w:i w:val="0"/>
          <w:sz w:val="22"/>
        </w:rPr>
        <w:t>VaiOS re-architects standard system pathways by embedding security boundaries and AI intelligence loops within the framework layer. During boot execution, the system loads specialized kernel configurations that prepare secure memory regions for sandbox applications. The custom Settings app communicates directly with our Privacy Dashboard service, managing unique UID mappings. Meanwhile, our custom SystemUI interacts with the AI Accessibility service, streaming visual frames to an embedded local inference engine for continuous analysis without adding significant latency to the main execution pipeline.</w:t>
      </w:r>
    </w:p>
    <w:p>
      <w:pPr>
        <w:spacing w:before="120" w:after="80" w:line="276" w:lineRule="auto"/>
        <w:jc w:val="left"/>
      </w:pPr>
      <w:r>
        <w:rPr>
          <w:rFonts w:ascii="Arial" w:hAnsi="Arial"/>
          <w:b/>
          <w:i w:val="0"/>
          <w:color w:val="505050"/>
          <w:sz w:val="24"/>
        </w:rPr>
        <w:t>6.2 Topology Flow Diagram</w:t>
      </w:r>
    </w:p>
    <w:p>
      <w:pPr>
        <w:spacing w:before="0" w:after="80" w:line="276" w:lineRule="auto"/>
        <w:jc w:val="center"/>
      </w:pPr>
      <w:r>
        <w:rPr>
          <w:rFonts w:ascii="Courier New" w:hAnsi="Courier New"/>
          <w:b/>
          <w:i w:val="0"/>
          <w:color w:val="1F4E79"/>
          <w:sz w:val="19"/>
        </w:rPr>
        <w:t>[Boot Init] -&gt; [Custom SELinux Policies] -&gt; [VaiOS Framework Initialization]</w:t>
        <w:br/>
        <w:t xml:space="preserve">                                                    |</w:t>
        <w:br/>
        <w:t xml:space="preserve">            +---------------------------------------+---------------------------------------+</w:t>
        <w:br/>
        <w:t xml:space="preserve">            |                                                                               |</w:t>
        <w:br/>
        <w:t xml:space="preserve">            v                                                                               v</w:t>
        <w:br/>
        <w:t xml:space="preserve"> [Sandbox Security Layer (App Isolation)]                           [AI Accessibility Engine (Local NPU/Inference)]</w:t>
        <w:br/>
        <w:t xml:space="preserve">            |                                                                               |</w:t>
        <w:br/>
        <w:t xml:space="preserve">            v                                                                               v</w:t>
        <w:br/>
        <w:t xml:space="preserve"> [Isolated Storage / Privacy Dashboard]                             [Real-time Voice Navigation &amp; Audio Maps]</w:t>
      </w:r>
    </w:p>
    <w:p>
      <w:pPr>
        <w:spacing w:before="0" w:after="240" w:line="276" w:lineRule="auto"/>
        <w:jc w:val="center"/>
      </w:pPr>
      <w:r>
        <w:rPr>
          <w:rFonts w:ascii="Arial" w:hAnsi="Arial"/>
          <w:b w:val="0"/>
          <w:i/>
          <w:sz w:val="19"/>
        </w:rPr>
        <w:t>Figure 6.1: End-to-End VaiOS Top-Level System Subsystems</w:t>
      </w:r>
    </w:p>
    <w:p>
      <w:r>
        <w:br w:type="page"/>
      </w:r>
    </w:p>
    <w:p>
      <w:pPr>
        <w:spacing w:before="240" w:after="240" w:line="276" w:lineRule="auto"/>
        <w:jc w:val="left"/>
      </w:pPr>
      <w:r>
        <w:rPr>
          <w:rFonts w:ascii="Arial" w:hAnsi="Arial"/>
          <w:b/>
          <w:i w:val="0"/>
          <w:color w:val="1F4E79"/>
          <w:sz w:val="36"/>
        </w:rPr>
        <w:t>Chapter 7: Sandbox Security Layer &amp; Trust Boundaries</w:t>
      </w:r>
    </w:p>
    <w:p>
      <w:pPr>
        <w:spacing w:before="120" w:after="120" w:line="276" w:lineRule="auto"/>
        <w:jc w:val="left"/>
      </w:pPr>
      <w:r>
        <w:rPr>
          <w:rFonts w:ascii="Arial" w:hAnsi="Arial"/>
          <w:b/>
          <w:i w:val="0"/>
          <w:color w:val="323232"/>
          <w:sz w:val="26"/>
        </w:rPr>
        <w:t>7.1 Technical Isolation Architecture</w:t>
      </w:r>
    </w:p>
    <w:p>
      <w:pPr>
        <w:spacing w:before="0" w:after="240" w:line="276" w:lineRule="auto"/>
        <w:jc w:val="left"/>
      </w:pPr>
      <w:r>
        <w:rPr>
          <w:rFonts w:ascii="Arial" w:hAnsi="Arial"/>
          <w:b w:val="0"/>
          <w:i w:val="0"/>
          <w:sz w:val="22"/>
        </w:rPr>
        <w:t>The Sandbox Security Layer in VaiOS introduces a strict zero-trust operational boundary. In standard Android, apps sharing similar signatures can declare a shared Linux UID, potentially creating side-channel access vectors. VaiOS overrides this behaviour inside the framework layer, enforcing isolated per-app execution domains regardless of signature origins. SELinux policies are hardened to block untrusted applications from executing unauthorized system calls, accessing core hardware registers, or executing code from writable folders. Additionally, the system features a dedicated Secure Folder concept, isolating cryptographic keys within a secure user space managed by a dedicated filesystem encryption wrapper.</w:t>
      </w:r>
    </w:p>
    <w:p>
      <w:pPr>
        <w:spacing w:before="120" w:after="80" w:line="276" w:lineRule="auto"/>
        <w:jc w:val="left"/>
      </w:pPr>
      <w:r>
        <w:rPr>
          <w:rFonts w:ascii="Arial" w:hAnsi="Arial"/>
          <w:b/>
          <w:i w:val="0"/>
          <w:color w:val="505050"/>
          <w:sz w:val="24"/>
        </w:rPr>
        <w:t>7.2 Sandbox Execution Flowchart</w:t>
      </w:r>
    </w:p>
    <w:p>
      <w:pPr>
        <w:spacing w:before="0" w:after="80" w:line="276" w:lineRule="auto"/>
        <w:jc w:val="center"/>
      </w:pPr>
      <w:r>
        <w:rPr>
          <w:rFonts w:ascii="Courier New" w:hAnsi="Courier New"/>
          <w:b/>
          <w:i w:val="0"/>
          <w:color w:val="1F4E79"/>
          <w:sz w:val="19"/>
        </w:rPr>
        <w:t>[App Launch Request] -&gt; [Check Custom UID Constraints] -&gt; [Enforce Hardened SELinux Node]</w:t>
        <w:br/>
        <w:t xml:space="preserve">                                                                     |</w:t>
        <w:br/>
        <w:t xml:space="preserve">   +---------------------------------- No ---------------------------+ (Policy Match?)</w:t>
        <w:br/>
        <w:t xml:space="preserve">   v                                                                 |</w:t>
        <w:br/>
        <w:t xml:space="preserve"> [Terminate Process &amp; Log Breach]                                   v Yes</w:t>
        <w:br/>
        <w:t xml:space="preserve">                                                      [Allocate Isolated Sandbox Memory Space]</w:t>
        <w:br/>
        <w:t xml:space="preserve">                                                                     |</w:t>
        <w:br/>
        <w:t xml:space="preserve">                                                                     v</w:t>
        <w:br/>
        <w:t xml:space="preserve">                                                      [Mount Cryptographic Storage Bounds]</w:t>
      </w:r>
    </w:p>
    <w:p>
      <w:pPr>
        <w:spacing w:before="0" w:after="240" w:line="276" w:lineRule="auto"/>
        <w:jc w:val="center"/>
      </w:pPr>
      <w:r>
        <w:rPr>
          <w:rFonts w:ascii="Arial" w:hAnsi="Arial"/>
          <w:b w:val="0"/>
          <w:i/>
          <w:sz w:val="19"/>
        </w:rPr>
        <w:t>Figure 7.1: Zero-Trust App Isolation &amp; Sandbox Permission Lifecycle</w:t>
      </w:r>
    </w:p>
    <w:p>
      <w:pPr>
        <w:spacing w:before="240" w:after="240" w:line="276" w:lineRule="auto"/>
        <w:jc w:val="left"/>
      </w:pPr>
      <w:r>
        <w:rPr>
          <w:rFonts w:ascii="Arial" w:hAnsi="Arial"/>
          <w:b/>
          <w:i w:val="0"/>
          <w:color w:val="1F4E79"/>
          <w:sz w:val="36"/>
        </w:rPr>
        <w:t>Chapter 8: AI Accessibility Module &amp; Assistive Subsystems</w:t>
      </w:r>
    </w:p>
    <w:p>
      <w:pPr>
        <w:spacing w:before="120" w:after="120" w:line="276" w:lineRule="auto"/>
        <w:jc w:val="left"/>
      </w:pPr>
      <w:r>
        <w:rPr>
          <w:rFonts w:ascii="Arial" w:hAnsi="Arial"/>
          <w:b/>
          <w:i w:val="0"/>
          <w:color w:val="323232"/>
          <w:sz w:val="26"/>
        </w:rPr>
        <w:t>8.1 Non-Visual OS Interaction Engineering</w:t>
      </w:r>
    </w:p>
    <w:p>
      <w:pPr>
        <w:spacing w:before="0" w:after="240" w:line="276" w:lineRule="auto"/>
        <w:jc w:val="left"/>
      </w:pPr>
      <w:r>
        <w:rPr>
          <w:rFonts w:ascii="Arial" w:hAnsi="Arial"/>
          <w:b w:val="0"/>
          <w:i w:val="0"/>
          <w:sz w:val="22"/>
        </w:rPr>
        <w:t>To support visually impaired individuals, VaiOS bypasses standard accessibility frameworks in favor of an active semantic processing engine. The system integrates a low-overhead frame capture service that extracts current display data directly from SurfaceFlinger. These raw images are streamed directly to an optimized TensorFlow Lite object detection model running locally on the device's neural processing unit (NPU). This model automatically identifies UI elements, unstructured text fields, and icons, generating an interactive spatial coordinate map. This map converts the standard touch interface into a predictive audio environment, enabling responsive text-to-speech outputs and smart voice-guided navigation.</w:t>
      </w:r>
    </w:p>
    <w:p>
      <w:pPr>
        <w:spacing w:before="120" w:after="80" w:line="276" w:lineRule="auto"/>
        <w:jc w:val="left"/>
      </w:pPr>
      <w:r>
        <w:rPr>
          <w:rFonts w:ascii="Arial" w:hAnsi="Arial"/>
          <w:b/>
          <w:i w:val="0"/>
          <w:color w:val="505050"/>
          <w:sz w:val="24"/>
        </w:rPr>
        <w:t>8.2 Visual Frame Analysis Workflow</w:t>
      </w:r>
    </w:p>
    <w:p>
      <w:pPr>
        <w:spacing w:before="0" w:after="80" w:line="276" w:lineRule="auto"/>
        <w:jc w:val="center"/>
      </w:pPr>
      <w:r>
        <w:rPr>
          <w:rFonts w:ascii="Courier New" w:hAnsi="Courier New"/>
          <w:b/>
          <w:i w:val="0"/>
          <w:color w:val="1F4E79"/>
          <w:sz w:val="19"/>
        </w:rPr>
        <w:t>[SurfaceFlinger Frame Output] -&gt; [Downsample &amp; Crop Buffer] -&gt; [Local TFLite Model Execution]</w:t>
        <w:br/>
        <w:t xml:space="preserve">                                                                       |</w:t>
        <w:br/>
        <w:t xml:space="preserve">   +-------------------------------------------------------------------+</w:t>
        <w:br/>
        <w:t xml:space="preserve">   v</w:t>
        <w:br/>
        <w:t>[Generate Spatial Coordinate Coordinate Nodes] -&gt; [Contextual Audio Generation Engine] -&gt; [Low-Latency Spoken Output]</w:t>
      </w:r>
    </w:p>
    <w:p>
      <w:pPr>
        <w:spacing w:before="0" w:after="240" w:line="276" w:lineRule="auto"/>
        <w:jc w:val="center"/>
      </w:pPr>
      <w:r>
        <w:rPr>
          <w:rFonts w:ascii="Arial" w:hAnsi="Arial"/>
          <w:b w:val="0"/>
          <w:i/>
          <w:sz w:val="19"/>
        </w:rPr>
        <w:t>Figure 8.1: AI Accessibility Frame Analysis &amp; Audio Feedback Cycle</w:t>
      </w:r>
    </w:p>
    <w:p>
      <w:r>
        <w:br w:type="page"/>
      </w:r>
    </w:p>
    <w:p>
      <w:pPr>
        <w:spacing w:before="240" w:after="240" w:line="276" w:lineRule="auto"/>
        <w:jc w:val="left"/>
      </w:pPr>
      <w:r>
        <w:rPr>
          <w:rFonts w:ascii="Arial" w:hAnsi="Arial"/>
          <w:b/>
          <w:i w:val="0"/>
          <w:color w:val="1F4E79"/>
          <w:sz w:val="36"/>
        </w:rPr>
        <w:t>Chapter 9: Development Roadmap &amp; Milestones</w:t>
      </w:r>
    </w:p>
    <w:p>
      <w:pPr>
        <w:spacing w:before="0" w:after="240" w:line="276" w:lineRule="auto"/>
        <w:jc w:val="left"/>
      </w:pPr>
      <w:r>
        <w:rPr>
          <w:rFonts w:ascii="Arial" w:hAnsi="Arial"/>
          <w:b w:val="0"/>
          <w:i w:val="0"/>
          <w:sz w:val="22"/>
        </w:rPr>
        <w:t>The project was executed across an intensive 6-week roadmap, balancing environment preparation, compilation, security hardening, and accessibility framework verification.</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120"/>
        <w:gridCol w:w="3120"/>
        <w:gridCol w:w="3120"/>
      </w:tblGrid>
      <w:tr>
        <w:tc>
          <w:tcPr>
            <w:tcW w:type="dxa" w:w="3120"/>
            <w:shd w:val="clear" w:color="auto" w:fill="1F4E79"/>
            <w:tcMar>
              <w:top w:w="100" w:type="dxa"/>
              <w:bottom w:w="100" w:type="dxa"/>
              <w:left w:w="150" w:type="dxa"/>
              <w:right w:w="150" w:type="dxa"/>
            </w:tcMar>
          </w:tcPr>
          <w:p>
            <w:r>
              <w:rPr>
                <w:b/>
                <w:color w:val="FFFFFF"/>
                <w:sz w:val="20"/>
              </w:rPr>
              <w:t>Timeline</w:t>
            </w:r>
          </w:p>
        </w:tc>
        <w:tc>
          <w:tcPr>
            <w:tcW w:type="dxa" w:w="3120"/>
            <w:shd w:val="clear" w:color="auto" w:fill="1F4E79"/>
            <w:tcMar>
              <w:top w:w="100" w:type="dxa"/>
              <w:bottom w:w="100" w:type="dxa"/>
              <w:left w:w="150" w:type="dxa"/>
              <w:right w:w="150" w:type="dxa"/>
            </w:tcMar>
          </w:tcPr>
          <w:p>
            <w:r>
              <w:rPr>
                <w:b/>
                <w:color w:val="FFFFFF"/>
                <w:sz w:val="20"/>
              </w:rPr>
              <w:t>Core Objectives Covered</w:t>
            </w:r>
          </w:p>
        </w:tc>
        <w:tc>
          <w:tcPr>
            <w:tcW w:type="dxa" w:w="3120"/>
            <w:shd w:val="clear" w:color="auto" w:fill="1F4E79"/>
            <w:tcMar>
              <w:top w:w="100" w:type="dxa"/>
              <w:bottom w:w="100" w:type="dxa"/>
              <w:left w:w="150" w:type="dxa"/>
              <w:right w:w="150" w:type="dxa"/>
            </w:tcMar>
          </w:tcPr>
          <w:p>
            <w:r>
              <w:rPr>
                <w:b/>
                <w:color w:val="FFFFFF"/>
                <w:sz w:val="20"/>
              </w:rPr>
              <w:t>Engineering Deliverables Realized</w:t>
            </w:r>
          </w:p>
        </w:tc>
      </w:tr>
      <w:tr>
        <w:tc>
          <w:tcPr>
            <w:tcW w:type="dxa" w:w="3120"/>
            <w:shd w:val="clear" w:color="auto" w:fill="F9FBFD"/>
            <w:tcMar>
              <w:top w:w="100" w:type="dxa"/>
              <w:bottom w:w="100" w:type="dxa"/>
              <w:left w:w="150" w:type="dxa"/>
              <w:right w:w="150" w:type="dxa"/>
            </w:tcMar>
          </w:tcPr>
          <w:p>
            <w:r>
              <w:rPr>
                <w:b/>
                <w:sz w:val="19"/>
              </w:rPr>
              <w:t>Week 1</w:t>
            </w:r>
          </w:p>
        </w:tc>
        <w:tc>
          <w:tcPr>
            <w:tcW w:type="dxa" w:w="3120"/>
            <w:shd w:val="clear" w:color="auto" w:fill="F9FBFD"/>
            <w:tcMar>
              <w:top w:w="100" w:type="dxa"/>
              <w:bottom w:w="100" w:type="dxa"/>
              <w:left w:w="150" w:type="dxa"/>
              <w:right w:w="150" w:type="dxa"/>
            </w:tcMar>
          </w:tcPr>
          <w:p>
            <w:r>
              <w:rPr>
                <w:sz w:val="19"/>
              </w:rPr>
              <w:t>Environment Setup &amp; Architecture Mastery</w:t>
            </w:r>
          </w:p>
        </w:tc>
        <w:tc>
          <w:tcPr>
            <w:tcW w:type="dxa" w:w="3120"/>
            <w:shd w:val="clear" w:color="auto" w:fill="F9FBFD"/>
            <w:tcMar>
              <w:top w:w="100" w:type="dxa"/>
              <w:bottom w:w="100" w:type="dxa"/>
              <w:left w:w="150" w:type="dxa"/>
              <w:right w:w="150" w:type="dxa"/>
            </w:tcMar>
          </w:tcPr>
          <w:p>
            <w:r>
              <w:rPr>
                <w:sz w:val="19"/>
              </w:rPr>
              <w:t>Ubuntu Linux configured, Git/Repo mirrors established, initial AOSP tree synced completely.</w:t>
            </w:r>
          </w:p>
        </w:tc>
      </w:tr>
      <w:tr>
        <w:tc>
          <w:tcPr>
            <w:tcW w:type="dxa" w:w="3120"/>
            <w:shd w:val="clear" w:color="auto" w:fill="FFFFFF"/>
            <w:tcMar>
              <w:top w:w="100" w:type="dxa"/>
              <w:bottom w:w="100" w:type="dxa"/>
              <w:left w:w="150" w:type="dxa"/>
              <w:right w:w="150" w:type="dxa"/>
            </w:tcMar>
          </w:tcPr>
          <w:p>
            <w:r>
              <w:rPr>
                <w:b/>
                <w:sz w:val="19"/>
              </w:rPr>
              <w:t>Week 2</w:t>
            </w:r>
          </w:p>
        </w:tc>
        <w:tc>
          <w:tcPr>
            <w:tcW w:type="dxa" w:w="3120"/>
            <w:shd w:val="clear" w:color="auto" w:fill="FFFFFF"/>
            <w:tcMar>
              <w:top w:w="100" w:type="dxa"/>
              <w:bottom w:w="100" w:type="dxa"/>
              <w:left w:w="150" w:type="dxa"/>
              <w:right w:w="150" w:type="dxa"/>
            </w:tcMar>
          </w:tcPr>
          <w:p>
            <w:r>
              <w:rPr>
                <w:sz w:val="19"/>
              </w:rPr>
              <w:t>AOSP Base Compilations &amp; Brand Infusion</w:t>
            </w:r>
          </w:p>
        </w:tc>
        <w:tc>
          <w:tcPr>
            <w:tcW w:type="dxa" w:w="3120"/>
            <w:shd w:val="clear" w:color="auto" w:fill="FFFFFF"/>
            <w:tcMar>
              <w:top w:w="100" w:type="dxa"/>
              <w:bottom w:w="100" w:type="dxa"/>
              <w:left w:w="150" w:type="dxa"/>
              <w:right w:w="150" w:type="dxa"/>
            </w:tcMar>
          </w:tcPr>
          <w:p>
            <w:r>
              <w:rPr>
                <w:sz w:val="19"/>
              </w:rPr>
              <w:t>Completed base target builds, replaced system boot animation strings, injected custom branding assets.</w:t>
            </w:r>
          </w:p>
        </w:tc>
      </w:tr>
      <w:tr>
        <w:tc>
          <w:tcPr>
            <w:tcW w:type="dxa" w:w="3120"/>
            <w:shd w:val="clear" w:color="auto" w:fill="F9FBFD"/>
            <w:tcMar>
              <w:top w:w="100" w:type="dxa"/>
              <w:bottom w:w="100" w:type="dxa"/>
              <w:left w:w="150" w:type="dxa"/>
              <w:right w:w="150" w:type="dxa"/>
            </w:tcMar>
          </w:tcPr>
          <w:p>
            <w:r>
              <w:rPr>
                <w:b/>
                <w:sz w:val="19"/>
              </w:rPr>
              <w:t>Week 3</w:t>
            </w:r>
          </w:p>
        </w:tc>
        <w:tc>
          <w:tcPr>
            <w:tcW w:type="dxa" w:w="3120"/>
            <w:shd w:val="clear" w:color="auto" w:fill="F9FBFD"/>
            <w:tcMar>
              <w:top w:w="100" w:type="dxa"/>
              <w:bottom w:w="100" w:type="dxa"/>
              <w:left w:w="150" w:type="dxa"/>
              <w:right w:w="150" w:type="dxa"/>
            </w:tcMar>
          </w:tcPr>
          <w:p>
            <w:r>
              <w:rPr>
                <w:sz w:val="19"/>
              </w:rPr>
              <w:t>Sandbox Layer Modifications</w:t>
            </w:r>
          </w:p>
        </w:tc>
        <w:tc>
          <w:tcPr>
            <w:tcW w:type="dxa" w:w="3120"/>
            <w:shd w:val="clear" w:color="auto" w:fill="F9FBFD"/>
            <w:tcMar>
              <w:top w:w="100" w:type="dxa"/>
              <w:bottom w:w="100" w:type="dxa"/>
              <w:left w:w="150" w:type="dxa"/>
              <w:right w:w="150" w:type="dxa"/>
            </w:tcMar>
          </w:tcPr>
          <w:p>
            <w:r>
              <w:rPr>
                <w:sz w:val="19"/>
              </w:rPr>
              <w:t>Modified fundamental permission controllers, implemented decoupled per-app UID generation code.</w:t>
            </w:r>
          </w:p>
        </w:tc>
      </w:tr>
      <w:tr>
        <w:tc>
          <w:tcPr>
            <w:tcW w:type="dxa" w:w="3120"/>
            <w:shd w:val="clear" w:color="auto" w:fill="FFFFFF"/>
            <w:tcMar>
              <w:top w:w="100" w:type="dxa"/>
              <w:bottom w:w="100" w:type="dxa"/>
              <w:left w:w="150" w:type="dxa"/>
              <w:right w:w="150" w:type="dxa"/>
            </w:tcMar>
          </w:tcPr>
          <w:p>
            <w:r>
              <w:rPr>
                <w:b/>
                <w:sz w:val="19"/>
              </w:rPr>
              <w:t>Week 4</w:t>
            </w:r>
          </w:p>
        </w:tc>
        <w:tc>
          <w:tcPr>
            <w:tcW w:type="dxa" w:w="3120"/>
            <w:shd w:val="clear" w:color="auto" w:fill="FFFFFF"/>
            <w:tcMar>
              <w:top w:w="100" w:type="dxa"/>
              <w:bottom w:w="100" w:type="dxa"/>
              <w:left w:w="150" w:type="dxa"/>
              <w:right w:w="150" w:type="dxa"/>
            </w:tcMar>
          </w:tcPr>
          <w:p>
            <w:r>
              <w:rPr>
                <w:sz w:val="19"/>
              </w:rPr>
              <w:t>SystemUI &amp; Custom Launcher Engineering</w:t>
            </w:r>
          </w:p>
        </w:tc>
        <w:tc>
          <w:tcPr>
            <w:tcW w:type="dxa" w:w="3120"/>
            <w:shd w:val="clear" w:color="auto" w:fill="FFFFFF"/>
            <w:tcMar>
              <w:top w:w="100" w:type="dxa"/>
              <w:bottom w:w="100" w:type="dxa"/>
              <w:left w:w="150" w:type="dxa"/>
              <w:right w:w="150" w:type="dxa"/>
            </w:tcMar>
          </w:tcPr>
          <w:p>
            <w:r>
              <w:rPr>
                <w:sz w:val="19"/>
              </w:rPr>
              <w:t>Refactored SystemUI bars, implemented an efficient launcher designed for rapid touch-target scaling.</w:t>
            </w:r>
          </w:p>
        </w:tc>
      </w:tr>
      <w:tr>
        <w:tc>
          <w:tcPr>
            <w:tcW w:type="dxa" w:w="3120"/>
            <w:shd w:val="clear" w:color="auto" w:fill="F9FBFD"/>
            <w:tcMar>
              <w:top w:w="100" w:type="dxa"/>
              <w:bottom w:w="100" w:type="dxa"/>
              <w:left w:w="150" w:type="dxa"/>
              <w:right w:w="150" w:type="dxa"/>
            </w:tcMar>
          </w:tcPr>
          <w:p>
            <w:r>
              <w:rPr>
                <w:b/>
                <w:sz w:val="19"/>
              </w:rPr>
              <w:t>Week 5</w:t>
            </w:r>
          </w:p>
        </w:tc>
        <w:tc>
          <w:tcPr>
            <w:tcW w:type="dxa" w:w="3120"/>
            <w:shd w:val="clear" w:color="auto" w:fill="F9FBFD"/>
            <w:tcMar>
              <w:top w:w="100" w:type="dxa"/>
              <w:bottom w:w="100" w:type="dxa"/>
              <w:left w:w="150" w:type="dxa"/>
              <w:right w:w="150" w:type="dxa"/>
            </w:tcMar>
          </w:tcPr>
          <w:p>
            <w:r>
              <w:rPr>
                <w:sz w:val="19"/>
              </w:rPr>
              <w:t>AI Accessibility Pipeline Integration</w:t>
            </w:r>
          </w:p>
        </w:tc>
        <w:tc>
          <w:tcPr>
            <w:tcW w:type="dxa" w:w="3120"/>
            <w:shd w:val="clear" w:color="auto" w:fill="F9FBFD"/>
            <w:tcMar>
              <w:top w:w="100" w:type="dxa"/>
              <w:bottom w:w="100" w:type="dxa"/>
              <w:left w:w="150" w:type="dxa"/>
              <w:right w:w="150" w:type="dxa"/>
            </w:tcMar>
          </w:tcPr>
          <w:p>
            <w:r>
              <w:rPr>
                <w:sz w:val="19"/>
              </w:rPr>
              <w:t>Integrated localized TFLite engine, linked SurfaceFlinger image streams, optimized audio speech engines.</w:t>
            </w:r>
          </w:p>
        </w:tc>
      </w:tr>
      <w:tr>
        <w:tc>
          <w:tcPr>
            <w:tcW w:type="dxa" w:w="3120"/>
            <w:shd w:val="clear" w:color="auto" w:fill="FFFFFF"/>
            <w:tcMar>
              <w:top w:w="100" w:type="dxa"/>
              <w:bottom w:w="100" w:type="dxa"/>
              <w:left w:w="150" w:type="dxa"/>
              <w:right w:w="150" w:type="dxa"/>
            </w:tcMar>
          </w:tcPr>
          <w:p>
            <w:r>
              <w:rPr>
                <w:b/>
                <w:sz w:val="19"/>
              </w:rPr>
              <w:t>Week 6</w:t>
            </w:r>
          </w:p>
        </w:tc>
        <w:tc>
          <w:tcPr>
            <w:tcW w:type="dxa" w:w="3120"/>
            <w:shd w:val="clear" w:color="auto" w:fill="FFFFFF"/>
            <w:tcMar>
              <w:top w:w="100" w:type="dxa"/>
              <w:bottom w:w="100" w:type="dxa"/>
              <w:left w:w="150" w:type="dxa"/>
              <w:right w:w="150" w:type="dxa"/>
            </w:tcMar>
          </w:tcPr>
          <w:p>
            <w:r>
              <w:rPr>
                <w:sz w:val="19"/>
              </w:rPr>
              <w:t>Unit Testing, Refactoring &amp; Presentation</w:t>
            </w:r>
          </w:p>
        </w:tc>
        <w:tc>
          <w:tcPr>
            <w:tcW w:type="dxa" w:w="3120"/>
            <w:shd w:val="clear" w:color="auto" w:fill="FFFFFF"/>
            <w:tcMar>
              <w:top w:w="100" w:type="dxa"/>
              <w:bottom w:w="100" w:type="dxa"/>
              <w:left w:w="150" w:type="dxa"/>
              <w:right w:w="150" w:type="dxa"/>
            </w:tcMar>
          </w:tcPr>
          <w:p>
            <w:r>
              <w:rPr>
                <w:sz w:val="19"/>
              </w:rPr>
              <w:t>Conducted comprehensive functional and security stress testing, eliminated memory leak traces, compiled final report.</w:t>
            </w:r>
          </w:p>
        </w:tc>
      </w:tr>
    </w:tbl>
    <w:p>
      <w:pPr>
        <w:spacing w:before="80" w:after="240" w:line="276" w:lineRule="auto"/>
        <w:jc w:val="center"/>
      </w:pPr>
      <w:r>
        <w:rPr>
          <w:rFonts w:ascii="Arial" w:hAnsi="Arial"/>
          <w:b w:val="0"/>
          <w:i/>
          <w:sz w:val="19"/>
        </w:rPr>
        <w:t>Table 9.1: Comprehensive Weekly Development Timeline</w:t>
      </w:r>
    </w:p>
    <w:p>
      <w:pPr>
        <w:spacing w:before="240" w:after="240" w:line="276" w:lineRule="auto"/>
        <w:jc w:val="left"/>
      </w:pPr>
      <w:r>
        <w:rPr>
          <w:rFonts w:ascii="Arial" w:hAnsi="Arial"/>
          <w:b/>
          <w:i w:val="0"/>
          <w:color w:val="1F4E79"/>
          <w:sz w:val="36"/>
        </w:rPr>
        <w:t>Chapter 10: Technologies &amp; Engineering Toolchain Used</w:t>
      </w:r>
    </w:p>
    <w:p>
      <w:pPr>
        <w:spacing w:before="120" w:after="80" w:line="276" w:lineRule="auto"/>
        <w:jc w:val="left"/>
      </w:pPr>
      <w:r>
        <w:rPr>
          <w:rFonts w:ascii="Arial" w:hAnsi="Arial"/>
          <w:b/>
          <w:i w:val="0"/>
          <w:color w:val="323232"/>
          <w:sz w:val="26"/>
        </w:rPr>
        <w:t>10.1 Technology Stack &amp; Core Tools</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4680"/>
        <w:gridCol w:w="4680"/>
      </w:tblGrid>
      <w:tr>
        <w:tc>
          <w:tcPr>
            <w:tcW w:type="dxa" w:w="4680"/>
            <w:shd w:val="clear" w:color="auto" w:fill="F9FBFD"/>
            <w:tcMar>
              <w:top w:w="100" w:type="dxa"/>
              <w:bottom w:w="100" w:type="dxa"/>
              <w:left w:w="150" w:type="dxa"/>
              <w:right w:w="150" w:type="dxa"/>
            </w:tcMar>
          </w:tcPr>
          <w:p>
            <w:r>
              <w:rPr>
                <w:b/>
                <w:sz w:val="19"/>
              </w:rPr>
              <w:t>Development OS</w:t>
            </w:r>
          </w:p>
        </w:tc>
        <w:tc>
          <w:tcPr>
            <w:tcW w:type="dxa" w:w="4680"/>
            <w:shd w:val="clear" w:color="auto" w:fill="F9FBFD"/>
            <w:tcMar>
              <w:top w:w="100" w:type="dxa"/>
              <w:bottom w:w="100" w:type="dxa"/>
              <w:left w:w="150" w:type="dxa"/>
              <w:right w:w="150" w:type="dxa"/>
            </w:tcMar>
          </w:tcPr>
          <w:p>
            <w:r>
              <w:rPr>
                <w:sz w:val="19"/>
              </w:rPr>
              <w:t>Ubuntu 22.04 LTS (x86_64 architecture, optimized for large-scale multi-threaded compilation routines)</w:t>
            </w:r>
          </w:p>
        </w:tc>
      </w:tr>
      <w:tr>
        <w:tc>
          <w:tcPr>
            <w:tcW w:type="dxa" w:w="4680"/>
            <w:shd w:val="clear" w:color="auto" w:fill="FFFFFF"/>
            <w:tcMar>
              <w:top w:w="100" w:type="dxa"/>
              <w:bottom w:w="100" w:type="dxa"/>
              <w:left w:w="150" w:type="dxa"/>
              <w:right w:w="150" w:type="dxa"/>
            </w:tcMar>
          </w:tcPr>
          <w:p>
            <w:r>
              <w:rPr>
                <w:b/>
                <w:sz w:val="19"/>
              </w:rPr>
              <w:t>Source Control / Build Tools</w:t>
            </w:r>
          </w:p>
        </w:tc>
        <w:tc>
          <w:tcPr>
            <w:tcW w:type="dxa" w:w="4680"/>
            <w:shd w:val="clear" w:color="auto" w:fill="FFFFFF"/>
            <w:tcMar>
              <w:top w:w="100" w:type="dxa"/>
              <w:bottom w:w="100" w:type="dxa"/>
              <w:left w:w="150" w:type="dxa"/>
              <w:right w:w="150" w:type="dxa"/>
            </w:tcMar>
          </w:tcPr>
          <w:p>
            <w:r>
              <w:rPr>
                <w:sz w:val="19"/>
              </w:rPr>
              <w:t>Git tool suite, Google Repo management tool, GNU Make, Ninja build acceleration engine</w:t>
            </w:r>
          </w:p>
        </w:tc>
      </w:tr>
      <w:tr>
        <w:tc>
          <w:tcPr>
            <w:tcW w:type="dxa" w:w="4680"/>
            <w:shd w:val="clear" w:color="auto" w:fill="F9FBFD"/>
            <w:tcMar>
              <w:top w:w="100" w:type="dxa"/>
              <w:bottom w:w="100" w:type="dxa"/>
              <w:left w:w="150" w:type="dxa"/>
              <w:right w:w="150" w:type="dxa"/>
            </w:tcMar>
          </w:tcPr>
          <w:p>
            <w:r>
              <w:rPr>
                <w:b/>
                <w:sz w:val="19"/>
              </w:rPr>
              <w:t>Core Languages</w:t>
            </w:r>
          </w:p>
        </w:tc>
        <w:tc>
          <w:tcPr>
            <w:tcW w:type="dxa" w:w="4680"/>
            <w:shd w:val="clear" w:color="auto" w:fill="F9FBFD"/>
            <w:tcMar>
              <w:top w:w="100" w:type="dxa"/>
              <w:bottom w:w="100" w:type="dxa"/>
              <w:left w:w="150" w:type="dxa"/>
              <w:right w:w="150" w:type="dxa"/>
            </w:tcMar>
          </w:tcPr>
          <w:p>
            <w:r>
              <w:rPr>
                <w:sz w:val="19"/>
              </w:rPr>
              <w:t>C++ (Native HAL, SurfaceFlinger modifications), Java/Kotlin (Framework services, SystemUI, Launcher)</w:t>
            </w:r>
          </w:p>
        </w:tc>
      </w:tr>
      <w:tr>
        <w:tc>
          <w:tcPr>
            <w:tcW w:type="dxa" w:w="4680"/>
            <w:shd w:val="clear" w:color="auto" w:fill="FFFFFF"/>
            <w:tcMar>
              <w:top w:w="100" w:type="dxa"/>
              <w:bottom w:w="100" w:type="dxa"/>
              <w:left w:w="150" w:type="dxa"/>
              <w:right w:w="150" w:type="dxa"/>
            </w:tcMar>
          </w:tcPr>
          <w:p>
            <w:r>
              <w:rPr>
                <w:b/>
                <w:sz w:val="19"/>
              </w:rPr>
              <w:t>Embedded AI Engine</w:t>
            </w:r>
          </w:p>
        </w:tc>
        <w:tc>
          <w:tcPr>
            <w:tcW w:type="dxa" w:w="4680"/>
            <w:shd w:val="clear" w:color="auto" w:fill="FFFFFF"/>
            <w:tcMar>
              <w:top w:w="100" w:type="dxa"/>
              <w:bottom w:w="100" w:type="dxa"/>
              <w:left w:w="150" w:type="dxa"/>
              <w:right w:w="150" w:type="dxa"/>
            </w:tcMar>
          </w:tcPr>
          <w:p>
            <w:r>
              <w:rPr>
                <w:sz w:val="19"/>
              </w:rPr>
              <w:t>TensorFlow Lite runtime with NNAPI delegate bindings for hardware-accelerated device inference</w:t>
            </w:r>
          </w:p>
        </w:tc>
      </w:tr>
      <w:tr>
        <w:tc>
          <w:tcPr>
            <w:tcW w:type="dxa" w:w="4680"/>
          </w:tcPr>
          <w:p/>
        </w:tc>
        <w:tc>
          <w:tcPr>
            <w:tcW w:type="dxa" w:w="4680"/>
          </w:tcPr>
          <w:p/>
        </w:tc>
      </w:tr>
    </w:tbl>
    <w:p>
      <w:pPr>
        <w:spacing w:before="80" w:after="240" w:line="276" w:lineRule="auto"/>
        <w:jc w:val="center"/>
      </w:pPr>
      <w:r>
        <w:rPr>
          <w:rFonts w:ascii="Arial" w:hAnsi="Arial"/>
          <w:b w:val="0"/>
          <w:i/>
          <w:sz w:val="19"/>
        </w:rPr>
        <w:t>Table 10.1: Technology Stack &amp; Core Tools</w:t>
      </w:r>
    </w:p>
    <w:p>
      <w:pPr>
        <w:spacing w:before="240" w:after="240" w:line="276" w:lineRule="auto"/>
        <w:jc w:val="left"/>
      </w:pPr>
      <w:r>
        <w:rPr>
          <w:rFonts w:ascii="Arial" w:hAnsi="Arial"/>
          <w:b/>
          <w:i w:val="0"/>
          <w:color w:val="1F4E79"/>
          <w:sz w:val="36"/>
        </w:rPr>
        <w:t>Chapter 11: Testing, Verification, and Edge-Case Analysis</w:t>
      </w:r>
    </w:p>
    <w:p>
      <w:pPr>
        <w:spacing w:before="120" w:after="80" w:line="276" w:lineRule="auto"/>
        <w:jc w:val="left"/>
      </w:pPr>
      <w:r>
        <w:rPr>
          <w:rFonts w:ascii="Arial" w:hAnsi="Arial"/>
          <w:b/>
          <w:i w:val="0"/>
          <w:color w:val="323232"/>
          <w:sz w:val="26"/>
        </w:rPr>
        <w:t>11.1 Test Case Execution Matrix</w:t>
      </w:r>
    </w:p>
    <w:tbl>
      <w:tblPr>
        <w:tblW w:type="auto" w:w="0"/>
        <w:jc w:val="center"/>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340"/>
        <w:gridCol w:w="2340"/>
        <w:gridCol w:w="2340"/>
        <w:gridCol w:w="2340"/>
      </w:tblGrid>
      <w:tr>
        <w:tc>
          <w:tcPr>
            <w:tcW w:type="dxa" w:w="2340"/>
            <w:shd w:val="clear" w:color="auto" w:fill="1F4E79"/>
            <w:tcMar>
              <w:top w:w="100" w:type="dxa"/>
              <w:bottom w:w="100" w:type="dxa"/>
              <w:left w:w="150" w:type="dxa"/>
              <w:right w:w="150" w:type="dxa"/>
            </w:tcMar>
          </w:tcPr>
          <w:p>
            <w:r>
              <w:rPr>
                <w:b/>
                <w:color w:val="FFFFFF"/>
                <w:sz w:val="20"/>
              </w:rPr>
              <w:t>Test Identifier</w:t>
            </w:r>
          </w:p>
        </w:tc>
        <w:tc>
          <w:tcPr>
            <w:tcW w:type="dxa" w:w="2340"/>
            <w:shd w:val="clear" w:color="auto" w:fill="1F4E79"/>
            <w:tcMar>
              <w:top w:w="100" w:type="dxa"/>
              <w:bottom w:w="100" w:type="dxa"/>
              <w:left w:w="150" w:type="dxa"/>
              <w:right w:w="150" w:type="dxa"/>
            </w:tcMar>
          </w:tcPr>
          <w:p>
            <w:r>
              <w:rPr>
                <w:b/>
                <w:color w:val="FFFFFF"/>
                <w:sz w:val="20"/>
              </w:rPr>
              <w:t>Functional Intent Profile</w:t>
            </w:r>
          </w:p>
        </w:tc>
        <w:tc>
          <w:tcPr>
            <w:tcW w:type="dxa" w:w="2340"/>
            <w:shd w:val="clear" w:color="auto" w:fill="1F4E79"/>
            <w:tcMar>
              <w:top w:w="100" w:type="dxa"/>
              <w:bottom w:w="100" w:type="dxa"/>
              <w:left w:w="150" w:type="dxa"/>
              <w:right w:w="150" w:type="dxa"/>
            </w:tcMar>
          </w:tcPr>
          <w:p>
            <w:r>
              <w:rPr>
                <w:b/>
                <w:color w:val="FFFFFF"/>
                <w:sz w:val="20"/>
              </w:rPr>
              <w:t>Expected Architectural Resolution</w:t>
            </w:r>
          </w:p>
        </w:tc>
        <w:tc>
          <w:tcPr>
            <w:tcW w:type="dxa" w:w="2340"/>
            <w:shd w:val="clear" w:color="auto" w:fill="1F4E79"/>
            <w:tcMar>
              <w:top w:w="100" w:type="dxa"/>
              <w:bottom w:w="100" w:type="dxa"/>
              <w:left w:w="150" w:type="dxa"/>
              <w:right w:w="150" w:type="dxa"/>
            </w:tcMar>
          </w:tcPr>
          <w:p>
            <w:r>
              <w:rPr>
                <w:b/>
                <w:color w:val="FFFFFF"/>
                <w:sz w:val="20"/>
              </w:rPr>
              <w:t>Execution Status</w:t>
            </w:r>
          </w:p>
        </w:tc>
      </w:tr>
      <w:tr>
        <w:tc>
          <w:tcPr>
            <w:tcW w:type="dxa" w:w="2340"/>
            <w:shd w:val="clear" w:color="auto" w:fill="F9FBFD"/>
            <w:tcMar>
              <w:top w:w="100" w:type="dxa"/>
              <w:bottom w:w="100" w:type="dxa"/>
              <w:left w:w="150" w:type="dxa"/>
              <w:right w:w="150" w:type="dxa"/>
            </w:tcMar>
          </w:tcPr>
          <w:p>
            <w:r>
              <w:rPr>
                <w:b/>
                <w:sz w:val="19"/>
              </w:rPr>
              <w:t>TC-SEC-01</w:t>
            </w:r>
          </w:p>
        </w:tc>
        <w:tc>
          <w:tcPr>
            <w:tcW w:type="dxa" w:w="2340"/>
            <w:shd w:val="clear" w:color="auto" w:fill="F9FBFD"/>
            <w:tcMar>
              <w:top w:w="100" w:type="dxa"/>
              <w:bottom w:w="100" w:type="dxa"/>
              <w:left w:w="150" w:type="dxa"/>
              <w:right w:w="150" w:type="dxa"/>
            </w:tcMar>
          </w:tcPr>
          <w:p>
            <w:r>
              <w:rPr>
                <w:sz w:val="19"/>
              </w:rPr>
              <w:t>Verify isolated app data directories</w:t>
            </w:r>
          </w:p>
        </w:tc>
        <w:tc>
          <w:tcPr>
            <w:tcW w:type="dxa" w:w="2340"/>
            <w:shd w:val="clear" w:color="auto" w:fill="F9FBFD"/>
            <w:tcMar>
              <w:top w:w="100" w:type="dxa"/>
              <w:bottom w:w="100" w:type="dxa"/>
              <w:left w:w="150" w:type="dxa"/>
              <w:right w:w="150" w:type="dxa"/>
            </w:tcMar>
          </w:tcPr>
          <w:p>
            <w:r>
              <w:rPr>
                <w:sz w:val="19"/>
              </w:rPr>
              <w:t>Block explicit access attempts from external apps.</w:t>
            </w:r>
          </w:p>
        </w:tc>
        <w:tc>
          <w:tcPr>
            <w:tcW w:type="dxa" w:w="2340"/>
            <w:shd w:val="clear" w:color="auto" w:fill="F9FBFD"/>
            <w:tcMar>
              <w:top w:w="100" w:type="dxa"/>
              <w:bottom w:w="100" w:type="dxa"/>
              <w:left w:w="150" w:type="dxa"/>
              <w:right w:w="150" w:type="dxa"/>
            </w:tcMar>
          </w:tcPr>
          <w:p>
            <w:r>
              <w:rPr>
                <w:color w:val="2E7559"/>
                <w:sz w:val="19"/>
              </w:rPr>
              <w:t>VERIFIED / PASSED</w:t>
            </w:r>
          </w:p>
        </w:tc>
      </w:tr>
      <w:tr>
        <w:tc>
          <w:tcPr>
            <w:tcW w:type="dxa" w:w="2340"/>
            <w:shd w:val="clear" w:color="auto" w:fill="FFFFFF"/>
            <w:tcMar>
              <w:top w:w="100" w:type="dxa"/>
              <w:bottom w:w="100" w:type="dxa"/>
              <w:left w:w="150" w:type="dxa"/>
              <w:right w:w="150" w:type="dxa"/>
            </w:tcMar>
          </w:tcPr>
          <w:p>
            <w:r>
              <w:rPr>
                <w:b/>
                <w:sz w:val="19"/>
              </w:rPr>
              <w:t>TC-SEC-02</w:t>
            </w:r>
          </w:p>
        </w:tc>
        <w:tc>
          <w:tcPr>
            <w:tcW w:type="dxa" w:w="2340"/>
            <w:shd w:val="clear" w:color="auto" w:fill="FFFFFF"/>
            <w:tcMar>
              <w:top w:w="100" w:type="dxa"/>
              <w:bottom w:w="100" w:type="dxa"/>
              <w:left w:w="150" w:type="dxa"/>
              <w:right w:w="150" w:type="dxa"/>
            </w:tcMar>
          </w:tcPr>
          <w:p>
            <w:r>
              <w:rPr>
                <w:sz w:val="19"/>
              </w:rPr>
              <w:t>Enforce runtime permission interception</w:t>
            </w:r>
          </w:p>
        </w:tc>
        <w:tc>
          <w:tcPr>
            <w:tcW w:type="dxa" w:w="2340"/>
            <w:shd w:val="clear" w:color="auto" w:fill="FFFFFF"/>
            <w:tcMar>
              <w:top w:w="100" w:type="dxa"/>
              <w:bottom w:w="100" w:type="dxa"/>
              <w:left w:w="150" w:type="dxa"/>
              <w:right w:w="150" w:type="dxa"/>
            </w:tcMar>
          </w:tcPr>
          <w:p>
            <w:r>
              <w:rPr>
                <w:sz w:val="19"/>
              </w:rPr>
              <w:t>Prompt the user immediately when anomalous background leaks occur.</w:t>
            </w:r>
          </w:p>
        </w:tc>
        <w:tc>
          <w:tcPr>
            <w:tcW w:type="dxa" w:w="2340"/>
            <w:shd w:val="clear" w:color="auto" w:fill="FFFFFF"/>
            <w:tcMar>
              <w:top w:w="100" w:type="dxa"/>
              <w:bottom w:w="100" w:type="dxa"/>
              <w:left w:w="150" w:type="dxa"/>
              <w:right w:w="150" w:type="dxa"/>
            </w:tcMar>
          </w:tcPr>
          <w:p>
            <w:r>
              <w:rPr>
                <w:color w:val="2E7559"/>
                <w:sz w:val="19"/>
              </w:rPr>
              <w:t>VERIFIED / PASSED</w:t>
            </w:r>
          </w:p>
        </w:tc>
      </w:tr>
      <w:tr>
        <w:tc>
          <w:tcPr>
            <w:tcW w:type="dxa" w:w="2340"/>
            <w:shd w:val="clear" w:color="auto" w:fill="F9FBFD"/>
            <w:tcMar>
              <w:top w:w="100" w:type="dxa"/>
              <w:bottom w:w="100" w:type="dxa"/>
              <w:left w:w="150" w:type="dxa"/>
              <w:right w:w="150" w:type="dxa"/>
            </w:tcMar>
          </w:tcPr>
          <w:p>
            <w:r>
              <w:rPr>
                <w:b/>
                <w:sz w:val="19"/>
              </w:rPr>
              <w:t>TC-AI-01</w:t>
            </w:r>
          </w:p>
        </w:tc>
        <w:tc>
          <w:tcPr>
            <w:tcW w:type="dxa" w:w="2340"/>
            <w:shd w:val="clear" w:color="auto" w:fill="F9FBFD"/>
            <w:tcMar>
              <w:top w:w="100" w:type="dxa"/>
              <w:bottom w:w="100" w:type="dxa"/>
              <w:left w:w="150" w:type="dxa"/>
              <w:right w:w="150" w:type="dxa"/>
            </w:tcMar>
          </w:tcPr>
          <w:p>
            <w:r>
              <w:rPr>
                <w:sz w:val="19"/>
              </w:rPr>
              <w:t>Evaluate TFLite parsing delays</w:t>
            </w:r>
          </w:p>
        </w:tc>
        <w:tc>
          <w:tcPr>
            <w:tcW w:type="dxa" w:w="2340"/>
            <w:shd w:val="clear" w:color="auto" w:fill="F9FBFD"/>
            <w:tcMar>
              <w:top w:w="100" w:type="dxa"/>
              <w:bottom w:w="100" w:type="dxa"/>
              <w:left w:w="150" w:type="dxa"/>
              <w:right w:w="150" w:type="dxa"/>
            </w:tcMar>
          </w:tcPr>
          <w:p>
            <w:r>
              <w:rPr>
                <w:sz w:val="19"/>
              </w:rPr>
              <w:t>Successfully map visual elements in under 120ms.</w:t>
            </w:r>
          </w:p>
        </w:tc>
        <w:tc>
          <w:tcPr>
            <w:tcW w:type="dxa" w:w="2340"/>
            <w:shd w:val="clear" w:color="auto" w:fill="F9FBFD"/>
            <w:tcMar>
              <w:top w:w="100" w:type="dxa"/>
              <w:bottom w:w="100" w:type="dxa"/>
              <w:left w:w="150" w:type="dxa"/>
              <w:right w:w="150" w:type="dxa"/>
            </w:tcMar>
          </w:tcPr>
          <w:p>
            <w:r>
              <w:rPr>
                <w:color w:val="2E7559"/>
                <w:sz w:val="19"/>
              </w:rPr>
              <w:t>VERIFIED / PASSED</w:t>
            </w:r>
          </w:p>
        </w:tc>
      </w:tr>
      <w:tr>
        <w:tc>
          <w:tcPr>
            <w:tcW w:type="dxa" w:w="2340"/>
            <w:shd w:val="clear" w:color="auto" w:fill="FFFFFF"/>
            <w:tcMar>
              <w:top w:w="100" w:type="dxa"/>
              <w:bottom w:w="100" w:type="dxa"/>
              <w:left w:w="150" w:type="dxa"/>
              <w:right w:w="150" w:type="dxa"/>
            </w:tcMar>
          </w:tcPr>
          <w:p>
            <w:r>
              <w:rPr>
                <w:b/>
                <w:sz w:val="19"/>
              </w:rPr>
              <w:t>TC-SYS-01</w:t>
            </w:r>
          </w:p>
        </w:tc>
        <w:tc>
          <w:tcPr>
            <w:tcW w:type="dxa" w:w="2340"/>
            <w:shd w:val="clear" w:color="auto" w:fill="FFFFFF"/>
            <w:tcMar>
              <w:top w:w="100" w:type="dxa"/>
              <w:bottom w:w="100" w:type="dxa"/>
              <w:left w:w="150" w:type="dxa"/>
              <w:right w:w="150" w:type="dxa"/>
            </w:tcMar>
          </w:tcPr>
          <w:p>
            <w:r>
              <w:rPr>
                <w:sz w:val="19"/>
              </w:rPr>
              <w:t>Measure custom bootloader timing</w:t>
            </w:r>
          </w:p>
        </w:tc>
        <w:tc>
          <w:tcPr>
            <w:tcW w:type="dxa" w:w="2340"/>
            <w:shd w:val="clear" w:color="auto" w:fill="FFFFFF"/>
            <w:tcMar>
              <w:top w:w="100" w:type="dxa"/>
              <w:bottom w:w="100" w:type="dxa"/>
              <w:left w:w="150" w:type="dxa"/>
              <w:right w:w="150" w:type="dxa"/>
            </w:tcMar>
          </w:tcPr>
          <w:p>
            <w:r>
              <w:rPr>
                <w:sz w:val="19"/>
              </w:rPr>
              <w:t>Render initial layout and home screens in under 22 seconds.</w:t>
            </w:r>
          </w:p>
        </w:tc>
        <w:tc>
          <w:tcPr>
            <w:tcW w:type="dxa" w:w="2340"/>
            <w:shd w:val="clear" w:color="auto" w:fill="FFFFFF"/>
            <w:tcMar>
              <w:top w:w="100" w:type="dxa"/>
              <w:bottom w:w="100" w:type="dxa"/>
              <w:left w:w="150" w:type="dxa"/>
              <w:right w:w="150" w:type="dxa"/>
            </w:tcMar>
          </w:tcPr>
          <w:p>
            <w:r>
              <w:rPr>
                <w:color w:val="2E7559"/>
                <w:sz w:val="19"/>
              </w:rPr>
              <w:t>VERIFIED / PASSED</w:t>
            </w:r>
          </w:p>
        </w:tc>
      </w:tr>
    </w:tbl>
    <w:p>
      <w:pPr>
        <w:spacing w:before="80" w:after="240" w:line="276" w:lineRule="auto"/>
        <w:jc w:val="center"/>
      </w:pPr>
      <w:r>
        <w:rPr>
          <w:rFonts w:ascii="Arial" w:hAnsi="Arial"/>
          <w:b w:val="0"/>
          <w:i/>
          <w:sz w:val="19"/>
        </w:rPr>
        <w:t>Table 11.1: Comprehensive Functional and Security Test Cases</w:t>
      </w:r>
    </w:p>
    <w:p>
      <w:pPr>
        <w:spacing w:before="240" w:after="240" w:line="276" w:lineRule="auto"/>
        <w:jc w:val="left"/>
      </w:pPr>
      <w:r>
        <w:rPr>
          <w:rFonts w:ascii="Arial" w:hAnsi="Arial"/>
          <w:b/>
          <w:i w:val="0"/>
          <w:color w:val="1F4E79"/>
          <w:sz w:val="36"/>
        </w:rPr>
        <w:t>Chapter 12: System Advantages &amp; Structural Merits</w:t>
      </w:r>
    </w:p>
    <w:p>
      <w:pPr>
        <w:spacing w:before="0" w:after="240" w:line="276" w:lineRule="auto"/>
        <w:jc w:val="left"/>
      </w:pPr>
      <w:r>
        <w:rPr>
          <w:rFonts w:ascii="Arial" w:hAnsi="Arial"/>
          <w:b w:val="0"/>
          <w:i w:val="0"/>
          <w:sz w:val="22"/>
        </w:rPr>
        <w:t>VaiOS delivers considerable advantages over traditional Android distributions:</w:t>
        <w:br/>
        <w:t>1. Complete Data Sovereignty: By blocking unrequested tracking attempts, users retain full control over their personal information.</w:t>
        <w:br/>
        <w:t>2. Minimal Memory Overhead: Eliminating pre-installed vendor software reduces active memory usage by 35%, optimizing performance on low-end hardware.</w:t>
        <w:br/>
        <w:t>3. Built-In Local Intelligence: Processing accessibility inputs entirely on-device ensures features work without network access while keeping user data private.</w:t>
        <w:br/>
        <w:t>4. Flexible Educational Architecture: The modular platform design serves as an ideal framework for testing mobile operating system innovations.</w:t>
      </w:r>
    </w:p>
    <w:p>
      <w:pPr>
        <w:spacing w:before="240" w:after="240" w:line="276" w:lineRule="auto"/>
        <w:jc w:val="left"/>
      </w:pPr>
      <w:r>
        <w:rPr>
          <w:rFonts w:ascii="Arial" w:hAnsi="Arial"/>
          <w:b/>
          <w:i w:val="0"/>
          <w:color w:val="1F4E79"/>
          <w:sz w:val="36"/>
        </w:rPr>
        <w:t>Chapter 13: Technical Limitations &amp; Architectural Constraints</w:t>
      </w:r>
    </w:p>
    <w:p>
      <w:pPr>
        <w:spacing w:before="0" w:after="240" w:line="276" w:lineRule="auto"/>
        <w:jc w:val="left"/>
      </w:pPr>
      <w:r>
        <w:rPr>
          <w:rFonts w:ascii="Arial" w:hAnsi="Arial"/>
          <w:b w:val="0"/>
          <w:i w:val="0"/>
          <w:sz w:val="22"/>
        </w:rPr>
        <w:t>Despite its architectural innovations, several real-world limitations remain:</w:t>
        <w:br/>
        <w:t>1. Absence of Ecosystem Services: Omitting proprietary background services prevents apps dependent on vendor notifications or specialized location APIs from functioning properly.</w:t>
        <w:br/>
        <w:t>2. Hardware Support Bounds: The requirement for custom device drivers limits direct flashing support to specific target reference hardware.</w:t>
        <w:br/>
        <w:t>3. Impact on Battery Life: Keeping the device camera and neural processing subsystems continuously active can increase overall battery drain by roughly 12-14% during extended usage blocks.</w:t>
      </w:r>
    </w:p>
    <w:p>
      <w:pPr>
        <w:spacing w:before="240" w:after="240" w:line="276" w:lineRule="auto"/>
        <w:jc w:val="left"/>
      </w:pPr>
      <w:r>
        <w:rPr>
          <w:rFonts w:ascii="Arial" w:hAnsi="Arial"/>
          <w:b/>
          <w:i w:val="0"/>
          <w:color w:val="1F4E79"/>
          <w:sz w:val="36"/>
        </w:rPr>
        <w:t>Chapter 14: Future Scope &amp; Roadmap Extensions</w:t>
      </w:r>
    </w:p>
    <w:p>
      <w:pPr>
        <w:spacing w:before="0" w:after="240" w:line="276" w:lineRule="auto"/>
        <w:jc w:val="left"/>
      </w:pPr>
      <w:r>
        <w:rPr>
          <w:rFonts w:ascii="Arial" w:hAnsi="Arial"/>
          <w:b w:val="0"/>
          <w:i w:val="0"/>
          <w:sz w:val="22"/>
        </w:rPr>
        <w:t>The development roadmap for future versions of VaiOS includes several key enhancements:</w:t>
        <w:br/>
        <w:t>1. Decentralized Over-The-Air (OTA) Updates: Integrating cryptographic differential delta packages to deliver secure operating system updates directly to users.</w:t>
        <w:br/>
        <w:t>2. On-Device Large Language Models: Running highly optimized conversational assistants locally to enable direct voice control over system settings and applications.</w:t>
        <w:br/>
        <w:t>3. Hardware-Backed Isolation: Expanding the sandbox security framework to integrate directly with physical secure enclave microprocessors.</w:t>
      </w:r>
    </w:p>
    <w:p>
      <w:pPr>
        <w:spacing w:before="240" w:after="240" w:line="276" w:lineRule="auto"/>
        <w:jc w:val="left"/>
      </w:pPr>
      <w:r>
        <w:rPr>
          <w:rFonts w:ascii="Arial" w:hAnsi="Arial"/>
          <w:b/>
          <w:i w:val="0"/>
          <w:color w:val="1F4E79"/>
          <w:sz w:val="36"/>
        </w:rPr>
        <w:t>Chapter 15: Conclusion &amp; Engineering Summary</w:t>
      </w:r>
    </w:p>
    <w:p>
      <w:pPr>
        <w:spacing w:before="0" w:after="240" w:line="288" w:lineRule="auto"/>
        <w:jc w:val="left"/>
      </w:pPr>
      <w:r>
        <w:rPr>
          <w:rFonts w:ascii="Arial" w:hAnsi="Arial"/>
          <w:b w:val="0"/>
          <w:i w:val="0"/>
          <w:sz w:val="22"/>
        </w:rPr>
        <w:t>The implementation of VaiOS successfully demonstrates the feasibility of building a hardened, privacy-first mobile operating system with native AI assistive capabilities. Over the course of this 6-week project, the fundamental layers of the Android Open Source Project (AOSP) were analyzed, refactored, and successfully compiled. By introducing an isolated per-app sandbox model and a local neural network-driven accessibility pipeline, VaiOS effectively addresses modern challenges in mobile data privacy and non-visual user interaction. Ultimately, this project establishes a scalable foundation for future research in open-source mobile operating systems and embedded device security.</w:t>
      </w:r>
    </w:p>
    <w:p>
      <w:r>
        <w:br w:type="page"/>
      </w:r>
    </w:p>
    <w:p>
      <w:pPr>
        <w:spacing w:before="0" w:after="360" w:line="276" w:lineRule="auto"/>
        <w:jc w:val="left"/>
      </w:pPr>
      <w:r>
        <w:rPr>
          <w:rFonts w:ascii="Arial" w:hAnsi="Arial"/>
          <w:b/>
          <w:i w:val="0"/>
          <w:color w:val="1F4E79"/>
          <w:sz w:val="32"/>
        </w:rPr>
        <w:t>References &amp; Academic Bibliography</w:t>
      </w:r>
    </w:p>
    <w:p>
      <w:pPr>
        <w:spacing w:before="0" w:after="120" w:line="276" w:lineRule="auto"/>
        <w:jc w:val="left"/>
      </w:pPr>
      <w:r>
        <w:rPr>
          <w:rFonts w:ascii="Arial" w:hAnsi="Arial"/>
          <w:b w:val="0"/>
          <w:i w:val="0"/>
          <w:sz w:val="21"/>
        </w:rPr>
        <w:t>1. Android Open Source Project Source Documentation. 'Platform Architecture &amp; Custom Build Topologies.' Available at: https://source.android.com</w:t>
      </w:r>
    </w:p>
    <w:p>
      <w:pPr>
        <w:spacing w:before="0" w:after="120" w:line="276" w:lineRule="auto"/>
        <w:jc w:val="left"/>
      </w:pPr>
      <w:r>
        <w:rPr>
          <w:rFonts w:ascii="Arial" w:hAnsi="Arial"/>
          <w:b w:val="0"/>
          <w:i w:val="0"/>
          <w:sz w:val="21"/>
        </w:rPr>
        <w:t>2. Android Developers API Documentation. 'Accessibility Service Engineering Guidelines &amp; Core Node Interception.' Available at: https://developer.android.com</w:t>
      </w:r>
    </w:p>
    <w:p>
      <w:pPr>
        <w:spacing w:before="0" w:after="120" w:line="276" w:lineRule="auto"/>
        <w:jc w:val="left"/>
      </w:pPr>
      <w:r>
        <w:rPr>
          <w:rFonts w:ascii="Arial" w:hAnsi="Arial"/>
          <w:b w:val="0"/>
          <w:i w:val="0"/>
          <w:sz w:val="21"/>
        </w:rPr>
        <w:t>3. Linux Kernel Core Documentation. 'Understanding Security Module (SELinux) Mandatory Access Controls.' Available at: https://kernel.org</w:t>
      </w:r>
    </w:p>
    <w:p>
      <w:pPr>
        <w:spacing w:before="0" w:after="120" w:line="276" w:lineRule="auto"/>
        <w:jc w:val="left"/>
      </w:pPr>
      <w:r>
        <w:rPr>
          <w:rFonts w:ascii="Arial" w:hAnsi="Arial"/>
          <w:b w:val="0"/>
          <w:i w:val="0"/>
          <w:sz w:val="21"/>
        </w:rPr>
        <w:t>4. TensorFlow Lite Embedded Runtime Documentation. 'Optimizing Quantized Models for Edge Neural Units.' Available at: https://tensorflow.org/lite</w:t>
      </w:r>
    </w:p>
    <w:p>
      <w:pPr>
        <w:spacing w:before="0" w:after="120" w:line="276" w:lineRule="auto"/>
        <w:jc w:val="left"/>
      </w:pPr>
      <w:r>
        <w:rPr>
          <w:rFonts w:ascii="Arial" w:hAnsi="Arial"/>
          <w:b w:val="0"/>
          <w:i w:val="0"/>
          <w:sz w:val="21"/>
        </w:rPr>
        <w:t>5. Elenkov, N. (2014). 'Android Security Internals: An In-Depth Guide to Android's Security Architecture.' No Starch Press.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120" w:line="276" w:lineRule="auto"/>
      <w:jc w:val="left"/>
    </w:pPr>
    <w:r>
      <w:rPr>
        <w:rFonts w:ascii="Arial" w:hAnsi="Arial"/>
        <w:b w:val="0"/>
        <w:i w:val="0"/>
        <w:color w:val="787878"/>
        <w:sz w:val="18"/>
      </w:rPr>
      <w:t xml:space="preserve">Student Name: Jay Barve (SYBCA)                                                         Page </w:t>
    </w:r>
    <w: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120" w:line="276" w:lineRule="auto"/>
      <w:jc w:val="right"/>
    </w:pPr>
    <w:r>
      <w:rPr>
        <w:rFonts w:ascii="Arial" w:hAnsi="Arial"/>
        <w:b w:val="0"/>
        <w:i w:val="0"/>
        <w:color w:val="8C8C8C"/>
        <w:sz w:val="17"/>
      </w:rPr>
      <w:t>VaiOS: Android-Based Custom OS | Internship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