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jaybee84/ml-in-rd@89cc132</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Data collection is increasingly high-throughput, and it can now be more feasible to perform genome-wide profiling than targeted profiling in some settings.</w:t>
      </w:r>
      <w:r>
        <w:t xml:space="preserve"> </w:t>
      </w:r>
      <w:r>
        <w:t xml:space="preserve">Machine learning (ML) is gaining momentum in biomedical data analysis as a means of analyzing and identifying relevant factors from such broad profiling experiments.</w:t>
      </w:r>
      <w:r>
        <w:t xml:space="preserve"> </w:t>
      </w:r>
      <w:r>
        <w:t xml:space="preserve">Parsing such high dimensional data requires computational methods that can learn from the data and can also be applied to newly acquired data in the same disease space</w:t>
      </w:r>
      <w:r>
        <w:t xml:space="preserve"> </w:t>
      </w:r>
      <w:r>
        <w:t xml:space="preserve">[</w:t>
      </w:r>
      <w:hyperlink w:anchor="ref-Zoj0hKzb">
        <w:r>
          <w:rPr>
            <w:rStyle w:val="Hyperlink"/>
          </w:rPr>
          <w:t xml:space="preserve">1</w:t>
        </w:r>
      </w:hyperlink>
      <w:r>
        <w:t xml:space="preserve">]</w:t>
      </w:r>
      <w:r>
        <w:t xml:space="preserve">.</w:t>
      </w:r>
      <w:r>
        <w:t xml:space="preserve"> </w:t>
      </w:r>
      <w:r>
        <w:t xml:space="preserve">Such computational methods comprise of machine learning algorithms including (i) supervised learning (ii) unsupervised learning, or (iii) reinforcement learning</w:t>
      </w:r>
      <w:r>
        <w:t xml:space="preserve"> </w:t>
      </w:r>
      <w:r>
        <w:t xml:space="preserve">[</w:t>
      </w:r>
      <w:hyperlink w:anchor="ref-19li7oKML">
        <w:r>
          <w:rPr>
            <w:rStyle w:val="Hyperlink"/>
          </w:rPr>
          <w:t xml:space="preserve">2</w:t>
        </w:r>
      </w:hyperlink>
      <w:r>
        <w:t xml:space="preserve">]</w:t>
      </w:r>
      <w:r>
        <w:t xml:space="preserve">.</w:t>
      </w:r>
    </w:p>
    <w:p>
      <w:pPr>
        <w:pStyle w:val="BodyText"/>
      </w:pPr>
      <w:r>
        <w:t xml:space="preserve">Application of ML to any dataset requires careful execution, but the application to biomedical data and subsequent interpretation requires depth of knowledge not only in the biomedical domain but also a clear understanding of the methods and their underlying assumptions.</w:t>
      </w:r>
      <w:r>
        <w:t xml:space="preserve"> </w:t>
      </w:r>
      <w:r>
        <w:t xml:space="preserve">Application of ML to any kind of data consists of the following major steps: (1) data evaluation and question formulation, (2) selection of normalization/dimension reduction to mitigate technical differences, (3) selection of appropriate algorithms which select features to answer the formulated question, (4) evaluation of the answers generated by the algorithm.</w:t>
      </w:r>
      <w:r>
        <w:t xml:space="preserve"> </w:t>
      </w:r>
      <w:r>
        <w:t xml:space="preserve">Each of these steps require the practitioner to choose from a variety of methodologies to apply.</w:t>
      </w:r>
      <w:r>
        <w:t xml:space="preserve"> </w:t>
      </w:r>
      <w:r>
        <w:t xml:space="preserve">The selection of the methodologies at each of these steps need to be based upon robust reasoning to ensure stability of the results.</w:t>
      </w:r>
    </w:p>
    <w:p>
      <w:pPr>
        <w:pStyle w:val="BodyText"/>
      </w:pPr>
      <w:r>
        <w:t xml:space="preserve">A promising yet challenging application of machine learning is in the study of rare diseases - those with fewer than 200,000 cases in the United States</w:t>
      </w:r>
      <w:r>
        <w:t xml:space="preserve"> </w:t>
      </w:r>
      <w:r>
        <w:t xml:space="preserve">[</w:t>
      </w:r>
      <w:hyperlink w:anchor="ref-wwF0mDld">
        <w:r>
          <w:rPr>
            <w:rStyle w:val="Hyperlink"/>
          </w:rPr>
          <w:t xml:space="preserve">3</w:t>
        </w:r>
      </w:hyperlink>
      <w:r>
        <w:t xml:space="preserve">]</w:t>
      </w:r>
      <w:r>
        <w:t xml:space="preserve">.</w:t>
      </w:r>
      <w:r>
        <w:t xml:space="preserve"> </w:t>
      </w:r>
      <w:r>
        <w:t xml:space="preserve">Rare disease research has substantial constraints to consider when using ML methods, including lack of statistical power due to small dataset size,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In rare disease the symptoms as well as any underlying biology often come with a reasonable amount label-noise leading to a</w:t>
      </w:r>
      <w:r>
        <w:t xml:space="preserve"> </w:t>
      </w:r>
      <w:r>
        <w:rPr>
          <w:i/>
        </w:rPr>
        <w:t xml:space="preserve">silver standard</w:t>
      </w:r>
      <w:r>
        <w:t xml:space="preserve"> </w:t>
      </w:r>
      <w:r>
        <w:t xml:space="preserve">dataset</w:t>
      </w:r>
      <w:r>
        <w:t xml:space="preserve">[</w:t>
      </w:r>
      <w:hyperlink w:anchor="ref-16kfJJap4">
        <w:r>
          <w:rPr>
            <w:rStyle w:val="Hyperlink"/>
          </w:rPr>
          <w:t xml:space="preserve">5</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constructed at multiple institutions from different types of specimens.</w:t>
      </w:r>
      <w:r>
        <w:t xml:space="preserve"> </w:t>
      </w:r>
      <w:r>
        <w:t xml:space="preserve">Such considerations include incorporation of methods that can mitigate technical disparities in the data and that are resilient to challenges posed by small datasets.</w:t>
      </w:r>
      <w:r>
        <w:t xml:space="preserve"> </w:t>
      </w:r>
      <w:r>
        <w:t xml:space="preserve">Often, this will require techniques that build upon prior domain-specific knowledge and data.</w:t>
      </w:r>
      <w:r>
        <w:t xml:space="preserve"> </w:t>
      </w:r>
      <w:r>
        <w:t xml:space="preserve">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The great irony of studying rare diseases with genomics, transcriptomics, or other similar high-throughput methods is that the ability to get an enormous number of measurements from a vanishingly small number of samples,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to be able to statistically interrogate these measurements, one needs many samples, or observations, which is often not the case in rare disease.</w:t>
      </w:r>
      <w:r>
        <w:t xml:space="preserve"> </w:t>
      </w:r>
      <w:r>
        <w:t xml:space="preserve">This is known as the</w:t>
      </w:r>
      <w:r>
        <w:t xml:space="preserve"> </w:t>
      </w:r>
      <w:r>
        <w:t xml:space="preserve">“</w:t>
      </w:r>
      <w:r>
        <w:t xml:space="preserve">curse of dimensionality,</w:t>
      </w:r>
      <w:r>
        <w:t xml:space="preserve">”</w:t>
      </w:r>
      <w:r>
        <w:t xml:space="preserve"> </w:t>
      </w:r>
      <w:r>
        <w:t xml:space="preserve">and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w:t>
      </w:r>
      <w:r>
        <w:t xml:space="preserve"> </w:t>
      </w:r>
      <w:r>
        <w:t xml:space="preserve">Additionally, identifying various correlated features and interpreting how they relate to the biological question of interest can make using highly dimensional rare disease data for discovery challenging.</w:t>
      </w:r>
      <w:r>
        <w:t xml:space="preserve"> </w:t>
      </w:r>
      <w:r>
        <w:t xml:space="preserve">Furthermore, rare disease data collection and aggregation methods can further complicate these challenges by introducing technical variability into the data at hand.</w:t>
      </w:r>
      <w:r>
        <w:t xml:space="preserve"> </w:t>
      </w:r>
      <w:r>
        <w:t xml:space="preserve">In this section, we will discuss strategies like simplifying data by reducing the dimensionality of high-dimensional datasets as well as detecting and correcting technical artifacts, that can help mitigate these challenges.</w:t>
      </w:r>
    </w:p>
    <w:p>
      <w:pPr>
        <w:pStyle w:val="BodyText"/>
      </w:pPr>
      <w:r>
        <w:t xml:space="preserve">Dimensionality reduction methods including unsupervised machine learning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large number of features into a smaller number of features.</w:t>
      </w:r>
      <w:r>
        <w:t xml:space="preserve"> </w:t>
      </w:r>
      <w:r>
        <w:t xml:space="preserve">[</w:t>
      </w:r>
      <w:hyperlink w:anchor="ref-wBDkzWlg">
        <w:r>
          <w:rPr>
            <w:rStyle w:val="Hyperlink"/>
          </w:rPr>
          <w:t xml:space="preserve">7</w:t>
        </w:r>
      </w:hyperlink>
      <w:r>
        <w:t xml:space="preserve">,</w:t>
      </w:r>
      <w:hyperlink w:anchor="ref-qRi1wkz4">
        <w:r>
          <w:rPr>
            <w:rStyle w:val="Hyperlink"/>
          </w:rPr>
          <w:t xml:space="preserve">8</w:t>
        </w:r>
      </w:hyperlink>
      <w:r>
        <w:t xml:space="preserve">,</w:t>
      </w:r>
      <w:hyperlink w:anchor="ref-c46n3STN">
        <w:r>
          <w:rPr>
            <w:rStyle w:val="Hyperlink"/>
          </w:rPr>
          <w:t xml:space="preserve">9</w:t>
        </w:r>
      </w:hyperlink>
      <w:r>
        <w:t xml:space="preserve">,</w:t>
      </w:r>
      <w:hyperlink w:anchor="ref-157h5hA34">
        <w:r>
          <w:rPr>
            <w:rStyle w:val="Hyperlink"/>
          </w:rPr>
          <w:t xml:space="preserve">10</w:t>
        </w:r>
      </w:hyperlink>
      <w:r>
        <w:t xml:space="preserve">]</w:t>
      </w:r>
      <w:r>
        <w:t xml:space="preserve"> </w:t>
      </w:r>
      <w:r>
        <w:t xml:space="preserve">Use of these techniques is not restricted to</w:t>
      </w:r>
      <w:r>
        <w:t xml:space="preserve"> </w:t>
      </w:r>
      <w:r>
        <w:t xml:space="preserve">‘</w:t>
      </w:r>
      <w:r>
        <w:t xml:space="preserve">omics</w:t>
      </w:r>
      <w:r>
        <w:t xml:space="preserve">’</w:t>
      </w:r>
      <w:r>
        <w:t xml:space="preserve"> </w:t>
      </w:r>
      <w:r>
        <w:t xml:space="preserve">data, they can also be used in rare disease applications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and others.</w:t>
      </w:r>
      <w:r>
        <w:t xml:space="preserve"> </w:t>
      </w:r>
      <w:r>
        <w:t xml:space="preserve">These methods not only help in reducing the number of features, but can also be used to visualize structure in the data (e.g. </w:t>
      </w:r>
      <w:r>
        <w:t xml:space="preserve">[</w:t>
      </w:r>
      <w:hyperlink w:anchor="ref-AZCOtvbC">
        <w:r>
          <w:rPr>
            <w:rStyle w:val="Hyperlink"/>
          </w:rPr>
          <w:t xml:space="preserve">13</w:t>
        </w:r>
      </w:hyperlink>
      <w:r>
        <w:t xml:space="preserve">]</w:t>
      </w:r>
      <w:r>
        <w:t xml:space="preserve">), used to define subgroups within data (e.g. </w:t>
      </w:r>
      <w:r>
        <w:t xml:space="preserve">[</w:t>
      </w:r>
      <w:hyperlink w:anchor="ref-12XiicejZ">
        <w:r>
          <w:rPr>
            <w:rStyle w:val="Hyperlink"/>
          </w:rPr>
          <w:t xml:space="preserve">14</w:t>
        </w:r>
      </w:hyperlink>
      <w:r>
        <w:t xml:space="preserve">]</w:t>
      </w:r>
      <w:r>
        <w:t xml:space="preserve">, or can be used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In fact, dimensionality reduction is a core concept underpinning a class of ML called representation learning (or feature learning).</w:t>
      </w:r>
      <w:r>
        <w:t xml:space="preserve"> </w:t>
      </w:r>
      <w:r>
        <w:t xml:space="preserve">Representation learning is the process of learning low-dimensional representations or</w:t>
      </w:r>
      <w:r>
        <w:t xml:space="preserve"> </w:t>
      </w:r>
      <w:r>
        <w:rPr>
          <w:i/>
        </w:rPr>
        <w:t xml:space="preserve">composites</w:t>
      </w:r>
      <w:r>
        <w:t xml:space="preserve"> </w:t>
      </w:r>
      <w:r>
        <w:t xml:space="preserve">of features from raw data, where each learned feature becomes an individual variable thus reducing the dimensions of the dataset.</w:t>
      </w:r>
      <w:r>
        <w:t xml:space="preserve"> </w:t>
      </w:r>
      <w:r>
        <w:t xml:space="preserve">One such unsupervised approach, matrix factorization, can extract composite features from transcriptomics datasets made of combinations of gene expression levels, found in the training data that are descriptive in some way, and use them to interpret test input data</w:t>
      </w:r>
      <w:r>
        <w:t xml:space="preserve"> </w:t>
      </w:r>
      <w:r>
        <w:t xml:space="preserve">[</w:t>
      </w:r>
      <w:hyperlink w:anchor="ref-ChpTIk5j">
        <w:r>
          <w:rPr>
            <w:rStyle w:val="Hyperlink"/>
          </w:rPr>
          <w:t xml:space="preserve">16</w:t>
        </w:r>
      </w:hyperlink>
      <w:r>
        <w:t xml:space="preserve">,</w:t>
      </w:r>
      <w:hyperlink w:anchor="ref-1DrhKLdVp">
        <w:r>
          <w:rPr>
            <w:rStyle w:val="Hyperlink"/>
          </w:rPr>
          <w:t xml:space="preserve">17</w:t>
        </w:r>
      </w:hyperlink>
      <w:r>
        <w:t xml:space="preserve">,</w:t>
      </w:r>
      <w:hyperlink w:anchor="ref-NsW0qxZF">
        <w:r>
          <w:rPr>
            <w:rStyle w:val="Hyperlink"/>
          </w:rPr>
          <w:t xml:space="preserve">18</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 </w:t>
      </w:r>
      <w:r>
        <w:t xml:space="preserve">[</w:t>
      </w:r>
      <w:hyperlink w:anchor="ref-1Dt8XU1y4">
        <w:r>
          <w:rPr>
            <w:rStyle w:val="Hyperlink"/>
          </w:rPr>
          <w:t xml:space="preserve">19</w:t>
        </w:r>
      </w:hyperlink>
      <w:r>
        <w:t xml:space="preserve">]</w:t>
      </w:r>
      <w:r>
        <w:t xml:space="preserve">.</w:t>
      </w:r>
      <w:r>
        <w:t xml:space="preserve"> </w:t>
      </w:r>
      <w:r>
        <w:t xml:space="preserve">Supervised neural networks used in medical imaging studies</w:t>
      </w:r>
      <w:r>
        <w:t xml:space="preserve"> </w:t>
      </w:r>
      <w:r>
        <w:t xml:space="preserve">[</w:t>
      </w:r>
      <w:hyperlink w:anchor="ref-ayTsooEM">
        <w:r>
          <w:rPr>
            <w:rStyle w:val="Hyperlink"/>
          </w:rPr>
          <w:t xml:space="preserve">20</w:t>
        </w:r>
      </w:hyperlink>
      <w:r>
        <w:t xml:space="preserve">]</w:t>
      </w:r>
      <w:r>
        <w:t xml:space="preserve"> </w:t>
      </w:r>
      <w:r>
        <w:t xml:space="preserve">(reviewed in</w:t>
      </w:r>
      <w:r>
        <w:t xml:space="preserve"> </w:t>
      </w:r>
      <w:r>
        <w:t xml:space="preserve">[</w:t>
      </w:r>
      <w:hyperlink w:anchor="ref-PZMP42Ak">
        <w:r>
          <w:rPr>
            <w:rStyle w:val="Hyperlink"/>
          </w:rPr>
          <w:t xml:space="preserve">21</w:t>
        </w:r>
      </w:hyperlink>
      <w:r>
        <w:t xml:space="preserve">]</w:t>
      </w:r>
      <w:r>
        <w:t xml:space="preserve">), also use representation learning.</w:t>
      </w:r>
      <w:r>
        <w:t xml:space="preserve"> </w:t>
      </w:r>
      <w:r>
        <w:t xml:space="preserve">Learned composite features in the medical imaging domain may include a series of edges representing a blood vessel formation that discriminates between disease states.</w:t>
      </w:r>
    </w:p>
    <w:p>
      <w:pPr>
        <w:pStyle w:val="BodyText"/>
      </w:pPr>
      <w:r>
        <w:t xml:space="preserve">Representation learning generally tends to be data-intensive (i.e. many samples are required) and thus may seem to aggravate the curse of dimensionality.</w:t>
      </w:r>
      <w:r>
        <w:t xml:space="preserve"> </w:t>
      </w:r>
      <w:r>
        <w:t xml:space="preserve">But representation learning when applied to learn low dimensional patterns from large datasets and then applying those patterns to smaller but related datasets can be a powerful tool for dimensionality reduction for smaller datasets.</w:t>
      </w:r>
      <w:r>
        <w:t xml:space="preserve"> </w:t>
      </w:r>
      <w:r>
        <w:t xml:space="preserve">In the later sections of this perspective, we will discuss this method of leveraging large datasets to reduce dimensionality in smaller datasets, also known as</w:t>
      </w:r>
      <w:r>
        <w:t xml:space="preserve"> </w:t>
      </w:r>
      <w:r>
        <w:rPr>
          <w:i/>
        </w:rPr>
        <w:t xml:space="preserve">feature-representation-transfer</w:t>
      </w:r>
      <w:r>
        <w:t xml:space="preserve"> </w:t>
      </w:r>
      <w:r>
        <w:t xml:space="preserve">.</w:t>
      </w:r>
      <w:r>
        <w:t xml:space="preserve"> </w:t>
      </w:r>
      <w:r>
        <w:t xml:space="preserve">In later sections, we will introduce methods that can leverage data that do not directly assay a rare disease of interest; representation learning underlies many of time.</w:t>
      </w:r>
    </w:p>
    <w:p>
      <w:pPr>
        <w:pStyle w:val="BodyText"/>
      </w:pPr>
      <w:r>
        <w:t xml:space="preserve">Another application of dimensionality reduction methods is to assess the presence or absence of unwanted signal in the data.</w:t>
      </w:r>
      <w:r>
        <w:t xml:space="preserve"> </w:t>
      </w:r>
      <w:r>
        <w:t xml:space="preserve">Rare disease datasets can sometimes contain structure unrelated to the biology of the disease, e.g. structure related to batch, sample preparation methodology, or sequencing platform</w:t>
      </w:r>
      <w:r>
        <w:t xml:space="preserve"> </w:t>
      </w:r>
      <w:r>
        <w:t xml:space="preserve">[</w:t>
      </w:r>
      <w:hyperlink w:anchor="ref-14rnBunuZ">
        <w:r>
          <w:rPr>
            <w:rStyle w:val="Hyperlink"/>
          </w:rPr>
          <w:t xml:space="preserve">22</w:t>
        </w:r>
      </w:hyperlink>
      <w:r>
        <w:t xml:space="preserve">]</w:t>
      </w:r>
      <w:r>
        <w:t xml:space="preserve">.</w:t>
      </w:r>
      <w:r>
        <w:t xml:space="preserve"> </w:t>
      </w:r>
      <w:r>
        <w:t xml:space="preserve">The consequences of these artifacts are amplified when there are few samples and heterogeneous phenotypes.</w:t>
      </w:r>
      <w:r>
        <w:t xml:space="preserve"> </w:t>
      </w:r>
      <w:r>
        <w:t xml:space="preserve">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w:t>
      </w:r>
      <w:r>
        <w:t xml:space="preserve"> </w:t>
      </w:r>
      <w:r>
        <w:t xml:space="preserve">All of these methods can be used to identify batch effects and other structure in the data, though some (like t-SNE and UMAP) may require parameters that can affect the output</w:t>
      </w:r>
      <w:r>
        <w:t xml:space="preserve"> </w:t>
      </w:r>
      <w:r>
        <w:t xml:space="preserve">[</w:t>
      </w:r>
      <w:hyperlink w:anchor="ref-157h5hA34">
        <w:r>
          <w:rPr>
            <w:rStyle w:val="Hyperlink"/>
          </w:rPr>
          <w:t xml:space="preserve">10</w:t>
        </w:r>
      </w:hyperlink>
      <w:r>
        <w:t xml:space="preserve">,</w:t>
      </w:r>
      <w:hyperlink w:anchor="ref-Lby4PmSX">
        <w:r>
          <w:rPr>
            <w:rStyle w:val="Hyperlink"/>
          </w:rPr>
          <w:t xml:space="preserve">25</w:t>
        </w:r>
      </w:hyperlink>
      <w:r>
        <w:t xml:space="preserve">]</w:t>
      </w:r>
      <w:r>
        <w:t xml:space="preserve">.</w:t>
      </w:r>
      <w:r>
        <w:t xml:space="preserve"> </w:t>
      </w:r>
      <w:r>
        <w:t xml:space="preserve">Therefore, obtaining a clear interpretation from these methods requires understanding their underlying approach and parameters.</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p>
    <w:p>
      <w:pPr>
        <w:pStyle w:val="BodyText"/>
      </w:pPr>
      <w:r>
        <w:t xml:space="preserve">In addition to methodological considerations, collaboration with domain experts may result in unexpected insight into potential sources of variation.</w:t>
      </w:r>
      <w:r>
        <w:t xml:space="preserve"> </w:t>
      </w:r>
      <w:r>
        <w:t xml:space="preserve">As an example, consider a study of neurofibromatosis type 1 (NF1) datasets.</w:t>
      </w:r>
      <w:r>
        <w:t xml:space="preserve">[</w:t>
      </w:r>
      <w:hyperlink w:anchor="ref-wv3oXzet">
        <w:r>
          <w:rPr>
            <w:rStyle w:val="Hyperlink"/>
          </w:rPr>
          <w:t xml:space="preserve">26</w:t>
        </w:r>
      </w:hyperlink>
      <w:r>
        <w:t xml:space="preserve">]</w:t>
      </w:r>
      <w:r>
        <w:t xml:space="preserve"> </w:t>
      </w:r>
      <w:r>
        <w:t xml:space="preserve">These datasets were, unbeknownst to the computational biologists, generated from samples obtained with vastly different surgical techniques (laser ablation and excision vs standard excision), resulting in substantial biological differences that are a consequence of process, not reality. One might expect, in this example, that this technical decision would result in profound changes in the underlying biology, such as the activation of heat shock protein related pathways, unfolded protein responses, and so on.</w:t>
      </w:r>
      <w:r>
        <w:t xml:space="preserve"> </w:t>
      </w:r>
      <w:r>
        <w:t xml:space="preserve">Consequently, careful assessment of and accounting for confounding factors is critical to identifying meaningful features within a dataset.</w:t>
      </w:r>
    </w:p>
    <w:p>
      <w:pPr>
        <w:pStyle w:val="BodyText"/>
      </w:pPr>
      <w:r>
        <w:t xml:space="preserve">Assessment of confounding factors and heterogeneity is perhaps most efficiently performed using unsupervised learning approaches.</w:t>
      </w:r>
      <w:r>
        <w:t xml:space="preserve"> </w:t>
      </w:r>
      <w:r>
        <w:t xml:space="preserve">K-means clustering or hierarchical clustering can be used to characterize the structure present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r>
        <w:t xml:space="preserve"> </w:t>
      </w:r>
    </w:p>
    <w:p>
      <w:pPr>
        <w:pStyle w:val="BodyText"/>
      </w:pPr>
      <w:r>
        <w:t xml:space="preserve">Once the nature of the non-biological heterogeneity has been established, different techniques can be used to correct the differences.</w:t>
      </w:r>
      <w:r>
        <w:t xml:space="preserve"> </w:t>
      </w:r>
      <w:r>
        <w:t xml:space="preserve">Common approaches include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29</w:t>
        </w:r>
      </w:hyperlink>
      <w:r>
        <w:t xml:space="preserve">,</w:t>
      </w:r>
      <w:hyperlink w:anchor="ref-XJiH4M02">
        <w:r>
          <w:rPr>
            <w:rStyle w:val="Hyperlink"/>
          </w:rPr>
          <w:t xml:space="preserve">30</w:t>
        </w:r>
      </w:hyperlink>
      <w:r>
        <w:t xml:space="preserve">]</w:t>
      </w:r>
      <w:r>
        <w:t xml:space="preserve">, and normalization of raw values</w:t>
      </w:r>
      <w:r>
        <w:t xml:space="preserve">[</w:t>
      </w:r>
      <w:hyperlink w:anchor="ref-19neBSN5B">
        <w:r>
          <w:rPr>
            <w:rStyle w:val="Hyperlink"/>
          </w:rPr>
          <w:t xml:space="preserve">31</w:t>
        </w:r>
      </w:hyperlink>
      <w:r>
        <w:t xml:space="preserve">]</w:t>
      </w:r>
      <w:r>
        <w:t xml:space="preserve">.</w:t>
      </w:r>
      <w:r>
        <w:t xml:space="preserve"> </w:t>
      </w:r>
      <w:r>
        <w:t xml:space="preserve">It is also important to be realistic when working with rare disease data.</w:t>
      </w:r>
      <w:r>
        <w:t xml:space="preserve"> </w:t>
      </w:r>
      <w:r>
        <w:t xml:space="preserve">For various reasons including ethical constraints, funding, and limited biospecimens, experimental design and the resulting data will often be less-than-ideal.</w:t>
      </w:r>
      <w:r>
        <w:t xml:space="preserve"> </w:t>
      </w:r>
      <w:r>
        <w:t xml:space="preserve">In these cases, it may be prudent to take a step back, re-evaluate the data, and identify methods that can operate within the constraints of the data, rather than expecting the data to conform to a method of choice.</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dataset using machine learning into testable hypotheses requires the models to be a) stable i.e. the same predicted features should surface from the data if the model is run multiple times and, b) simple to improve interpretability and avoid misinterpretation due to technical artifacts.</w:t>
      </w:r>
      <w:r>
        <w:t xml:space="preserve"> </w:t>
      </w:r>
      <w:r>
        <w:t xml:space="preserve">Fulfilling these pre-requisites become even more important in case of rare disease datasets where there is high label-uncertainty (i.e. where the label given to a data point may not be correct due to imperfect understanding of the disease).</w:t>
      </w:r>
      <w:r>
        <w:t xml:space="preserve"> </w:t>
      </w:r>
      <w:r>
        <w:t xml:space="preserve">In this section we highlight a few techniques which can help improve the stability and simplicity of ML models.</w:t>
      </w:r>
    </w:p>
    <w:p>
      <w:pPr>
        <w:pStyle w:val="BodyText"/>
      </w:pPr>
      <w:r>
        <w:t xml:space="preserve">Techniques like bootstrapping and ensemble learning can increase stability in machine learning predictions.</w:t>
      </w:r>
    </w:p>
    <w:p>
      <w:pPr>
        <w:pStyle w:val="BodyText"/>
      </w:pP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Such resampling with replacement is used in various learning methods to find the most informative models (e.g. bootstrap aggregating or</w:t>
      </w:r>
      <w:r>
        <w:t xml:space="preserve"> </w:t>
      </w:r>
      <w:r>
        <w:rPr>
          <w:i/>
        </w:rPr>
        <w:t xml:space="preserve">bagging</w:t>
      </w:r>
      <w:r>
        <w:t xml:space="preserve"> </w:t>
      </w:r>
      <w:r>
        <w:t xml:space="preserve">used in random forests</w:t>
      </w:r>
      <w:r>
        <w:t xml:space="preserve"> </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r>
        <w:t xml:space="preserve">, bootstrap in neural networks</w:t>
      </w:r>
      <w:r>
        <w:t xml:space="preserve"> </w:t>
      </w:r>
      <w:r>
        <w:t xml:space="preserve">[</w:t>
      </w:r>
      <w:hyperlink w:anchor="ref-RhxfHs3z">
        <w:r>
          <w:rPr>
            <w:rStyle w:val="Hyperlink"/>
          </w:rPr>
          <w:t xml:space="preserve">35</w:t>
        </w:r>
      </w:hyperlink>
      <w:r>
        <w:t xml:space="preserve">]</w:t>
      </w:r>
      <w:r>
        <w:t xml:space="preserve">, or regression models</w:t>
      </w:r>
      <w:r>
        <w:t xml:space="preserve"> </w:t>
      </w:r>
      <w:r>
        <w:t xml:space="preserve">[</w:t>
      </w:r>
      <w:hyperlink w:anchor="ref-17mzOREgU">
        <w:r>
          <w:rPr>
            <w:rStyle w:val="Hyperlink"/>
          </w:rPr>
          <w:t xml:space="preserve">36</w:t>
        </w:r>
      </w:hyperlink>
      <w:r>
        <w:t xml:space="preserve">,</w:t>
      </w:r>
      <w:hyperlink w:anchor="ref-ADEtV1CD">
        <w:r>
          <w:rPr>
            <w:rStyle w:val="Hyperlink"/>
          </w:rPr>
          <w:t xml:space="preserve">37</w:t>
        </w:r>
      </w:hyperlink>
      <w:r>
        <w:t xml:space="preserve">]</w:t>
      </w:r>
      <w:r>
        <w:t xml:space="preserve">).</w:t>
      </w:r>
      <w:r>
        <w:t xml:space="preserve"> </w:t>
      </w:r>
      <w:r>
        <w:t xml:space="preserve">A variation where resampling of a rare disease dataset was done</w:t>
      </w:r>
      <w:r>
        <w:t xml:space="preserve"> </w:t>
      </w:r>
      <w:r>
        <w:rPr>
          <w:i/>
        </w:rPr>
        <w:t xml:space="preserve">without replacement</w:t>
      </w:r>
      <w:r>
        <w:t xml:space="preserve">, generated confidence intervals for the model predictions by iteratively exposing the models to incomplete datasets (mimicking the real world cases where most rare disease datasets are incomplete)</w:t>
      </w:r>
      <w:r>
        <w:t xml:space="preserve"> </w:t>
      </w:r>
      <w:r>
        <w:t xml:space="preserve">[</w:t>
      </w:r>
      <w:hyperlink w:anchor="ref-wv3oXzet">
        <w:r>
          <w:rPr>
            <w:rStyle w:val="Hyperlink"/>
          </w:rPr>
          <w:t xml:space="preserve">26</w:t>
        </w:r>
      </w:hyperlink>
      <w:r>
        <w:t xml:space="preserve">]</w:t>
      </w:r>
      <w:r>
        <w:t xml:space="preserve">.</w:t>
      </w:r>
    </w:p>
    <w:p>
      <w:pPr>
        <w:pStyle w:val="BodyText"/>
      </w:pPr>
      <w:r>
        <w:t xml:space="preserve">Stability in predictions can also be achieved by combining various ML methods together (</w:t>
      </w:r>
      <w:r>
        <w:rPr>
          <w:i/>
        </w:rPr>
        <w:t xml:space="preserve">ensemble learning</w:t>
      </w:r>
      <w:r>
        <w:t xml:space="preserve">).</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hyperlink w:anchor="ref-mQ50J5fV">
        <w:r>
          <w:rPr>
            <w:rStyle w:val="Hyperlink"/>
          </w:rPr>
          <w:t xml:space="preserve">41</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(i.e.silver standard datasets).</w:t>
      </w:r>
      <w:r>
        <w:t xml:space="preserve"> </w:t>
      </w:r>
      <w:r>
        <w:t xml:space="preserve">This has led to the adoption of cascade learning, where multiple methods leveraging distinct underlying assumptions are used in tandem.</w:t>
      </w:r>
      <w:r>
        <w:t xml:space="preserve"> </w:t>
      </w:r>
      <w:r>
        <w:t xml:space="preserve">The methods may be augmented with algorithms like AdaBoost (</w:t>
      </w:r>
      <w:r>
        <w:rPr>
          <w:i/>
        </w:rPr>
        <w:t xml:space="preserve">boosting</w:t>
      </w:r>
      <w:r>
        <w:t xml:space="preserve">) to capture stable patterns existing in the silver standard data</w:t>
      </w:r>
      <w:r>
        <w:t xml:space="preserve"> </w:t>
      </w:r>
      <w:r>
        <w:t xml:space="preserve">[</w:t>
      </w:r>
      <w:hyperlink w:anchor="ref-Q25GV92r">
        <w:r>
          <w:rPr>
            <w:rStyle w:val="Hyperlink"/>
          </w:rPr>
          <w:t xml:space="preserve">42</w:t>
        </w:r>
      </w:hyperlink>
      <w:r>
        <w:t xml:space="preserve">,</w:t>
      </w:r>
      <w:hyperlink w:anchor="ref-ThoSnmu3">
        <w:r>
          <w:rPr>
            <w:rStyle w:val="Hyperlink"/>
          </w:rPr>
          <w:t xml:space="preserve">43</w:t>
        </w:r>
      </w:hyperlink>
      <w:r>
        <w:t xml:space="preserve">,</w:t>
      </w:r>
      <w:hyperlink w:anchor="ref-QEQ0NTvv">
        <w:r>
          <w:rPr>
            <w:rStyle w:val="Hyperlink"/>
          </w:rPr>
          <w:t xml:space="preserve">44</w:t>
        </w:r>
      </w:hyperlink>
      <w:r>
        <w:t xml:space="preserve">]</w:t>
      </w:r>
      <w:r>
        <w:t xml:space="preserve">.</w:t>
      </w:r>
      <w:r>
        <w:t xml:space="preserve"> </w:t>
      </w:r>
      <w:r>
        <w:t xml:space="preserve">A variation of cascade learning implemented to identify rare disease patients from electronic health records from the general population utilized independent steps for feature extraction (using word2vec</w:t>
      </w:r>
      <w:r>
        <w:t xml:space="preserve"> </w:t>
      </w:r>
      <w:r>
        <w:t xml:space="preserve">[</w:t>
      </w:r>
      <w:hyperlink w:anchor="ref-1BgjerMFj">
        <w:r>
          <w:rPr>
            <w:rStyle w:val="Hyperlink"/>
          </w:rPr>
          <w:t xml:space="preserve">45</w:t>
        </w:r>
      </w:hyperlink>
      <w:r>
        <w:t xml:space="preserve">]</w:t>
      </w:r>
      <w:r>
        <w:t xml:space="preserve">), preliminary prediction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46</w:t>
        </w:r>
      </w:hyperlink>
      <w:r>
        <w:t xml:space="preserve">]</w:t>
      </w:r>
      <w:r>
        <w:t xml:space="preserve">.</w:t>
      </w:r>
      <w:r>
        <w:t xml:space="preserve"> </w:t>
      </w:r>
      <w:r>
        <w:t xml:space="preserve">Combining these three methods resulted in better performance than other methods when implemented on the silver standard dataset in isolation.</w:t>
      </w:r>
    </w:p>
    <w:p>
      <w:pPr>
        <w:pStyle w:val="BodyText"/>
      </w:pPr>
      <w:r>
        <w:t xml:space="preserve">Techniques like regularization and</w:t>
      </w:r>
      <w:r>
        <w:t xml:space="preserve"> </w:t>
      </w:r>
      <w:r>
        <w:rPr>
          <w:i/>
        </w:rPr>
        <w:t xml:space="preserve">one-class-at-a-time</w:t>
      </w:r>
      <w:r>
        <w:t xml:space="preserve"> </w:t>
      </w:r>
      <w:r>
        <w:t xml:space="preserve">classifications can help simplify models by making the feature space proportionate with the sample space.</w:t>
      </w:r>
    </w:p>
    <w:p>
      <w:pPr>
        <w:pStyle w:val="BodyText"/>
      </w:pPr>
      <w:r>
        <w:t xml:space="preserve">Regularization can not only protect ML models from</w:t>
      </w:r>
      <w:r>
        <w:t xml:space="preserve"> </w:t>
      </w:r>
      <w:r>
        <w:rPr>
          <w:i/>
        </w:rPr>
        <w:t xml:space="preserve">overfitting</w:t>
      </w:r>
      <w:r>
        <w:t xml:space="preserve"> </w:t>
      </w:r>
      <w:r>
        <w:t xml:space="preserve">(where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reduce the feature space to help build simpler models using limited datasets.</w:t>
      </w:r>
      <w:r>
        <w:t xml:space="preserve"> </w:t>
      </w:r>
      <w:r>
        <w:t xml:space="preserve">The three main methods of regularization include ridge regression, LASSO, and elastic-net.</w:t>
      </w:r>
      <w:r>
        <w:t xml:space="preserve"> </w:t>
      </w:r>
      <w:r>
        <w:t xml:space="preserve">While ridge regression can minimize the magnitude of the features, it cannot remove unimportant features.</w:t>
      </w:r>
      <w:r>
        <w:t xml:space="preserve"> </w:t>
      </w:r>
      <w:r>
        <w:t xml:space="preserve">LASSO regression, on the other hand, works well for selecting few important features since it can minimize the magnitude of some features more than the others</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w:t>
      </w:r>
      <w:hyperlink w:anchor="ref-JZNkB8d7">
        <w:r>
          <w:rPr>
            <w:rStyle w:val="Hyperlink"/>
          </w:rPr>
          <w:t xml:space="preserve">49</w:t>
        </w:r>
      </w:hyperlink>
      <w:r>
        <w:t xml:space="preserve">]</w:t>
      </w:r>
      <w:r>
        <w:t xml:space="preserve"> </w:t>
      </w:r>
      <w:r>
        <w:t xml:space="preserve">efficiently selects the most useful features, especially in presence of large number of correlated features.</w:t>
      </w:r>
    </w:p>
    <w:p>
      <w:pPr>
        <w:pStyle w:val="BodyText"/>
      </w:pPr>
      <w:r>
        <w:t xml:space="preserve">While regularization has not been used extensively in rare disease yet, examples in rare variant discovery and immune cell signature discovery can provide insights into their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In rare diseases like neurofibromatosis, the presence of more than one phenotype (or class) further decreases the number of data-points per class and introduces additional label-uncertainty due to related phenotypes.</w:t>
      </w:r>
      <w:r>
        <w:t xml:space="preserve"> </w:t>
      </w:r>
      <w:r>
        <w:t xml:space="preserve">In datasets with multiple classes, the classical ensemble or cascade classifiers approach follows a</w:t>
      </w:r>
      <w:r>
        <w:t xml:space="preserve"> </w:t>
      </w:r>
      <w:r>
        <w:rPr>
          <w:i/>
        </w:rPr>
        <w:t xml:space="preserve">one-classifier-at-a-time</w:t>
      </w:r>
      <w:r>
        <w:t xml:space="preserve"> </w:t>
      </w:r>
      <w:r>
        <w:t xml:space="preserve">approach where algorithms at each level predict all classes involved.</w:t>
      </w:r>
      <w:r>
        <w:t xml:space="preserve"> </w:t>
      </w:r>
      <w:r>
        <w:t xml:space="preserve">But instances where the need for high prediction accuracy for one class outweighs other classes, modification of the cascade learning method into a</w:t>
      </w:r>
      <w:r>
        <w:t xml:space="preserve"> </w:t>
      </w:r>
      <w:r>
        <w:rPr>
          <w:i/>
        </w:rPr>
        <w:t xml:space="preserve">one-class-at-a-time</w:t>
      </w:r>
      <w:r>
        <w:t xml:space="preserve"> </w:t>
      </w:r>
      <w:r>
        <w:t xml:space="preserve">approach (where at each stage a binary classifier predicts a specific class against all others) has been found to be beneficial</w:t>
      </w:r>
      <w:r>
        <w:t xml:space="preserve"> </w:t>
      </w:r>
      <w:r>
        <w:t xml:space="preserve">[</w:t>
      </w:r>
      <w:hyperlink w:anchor="ref-mbKBDhJ0">
        <w:r>
          <w:rPr>
            <w:rStyle w:val="Hyperlink"/>
          </w:rPr>
          <w:t xml:space="preserve">61</w:t>
        </w:r>
      </w:hyperlink>
      <w:r>
        <w:t xml:space="preserve">]</w:t>
      </w:r>
      <w:r>
        <w:t xml:space="preserve">.</w:t>
      </w:r>
      <w:r>
        <w:t xml:space="preserve"> </w:t>
      </w:r>
      <w:r>
        <w:t xml:space="preserve">In this instance, the final model implemented all models together each identifying one class sequentially and then reporting the union of the predictions of all the different models as the final prediction.</w:t>
      </w:r>
      <w:r>
        <w:t xml:space="preserve"> </w:t>
      </w:r>
      <w:r>
        <w:t xml:space="preserve">The cascade classifiers using the one-class-at-a-time approach were found to perform better than multi-class ensemble classifiers in most cases.</w:t>
      </w:r>
    </w:p>
    <w:p>
      <w:pPr>
        <w:pStyle w:val="BodyText"/>
      </w:pPr>
      <w:r>
        <w:t xml:space="preserve">By employing bootstrapping, ensemble learning, and regularization methods, researchers may be able to better generate stable, simple models that identify reliable biological phenomena underlying rare diseases.</w:t>
      </w:r>
    </w:p>
    <w:p>
      <w:pPr>
        <w:pStyle w:val="Heading3"/>
      </w:pPr>
      <w:bookmarkStart w:id="41" w:name="Xa538c3406322d3c05a5fb46bcaf94d8f3374a48"/>
      <w:r>
        <w:t xml:space="preserve">Utilize prior knowledge and indirectly related data</w:t>
      </w:r>
      <w:bookmarkEnd w:id="41"/>
    </w:p>
    <w:p>
      <w:pPr>
        <w:pStyle w:val="FirstParagraph"/>
      </w:pPr>
      <w:r>
        <w:t xml:space="preserve">Rare diseases lack large, normalized datasets, limiting our ability to study key attributes of these diseases.</w:t>
      </w:r>
      <w:r>
        <w:t xml:space="preserve"> </w:t>
      </w:r>
      <w:r>
        <w:t xml:space="preserve">A potentially powerful strategy for evaluating genotype-phenotype relationships or repurposing drugs when large datasets are scarce is to use knowledge graphs.</w:t>
      </w:r>
      <w:r>
        <w:t xml:space="preserve"> </w:t>
      </w:r>
      <w:r>
        <w:t xml:space="preserve">Knowledge graphs integrate related-but-different data types, creating a rich data source.</w:t>
      </w:r>
      <w:r>
        <w:t xml:space="preserve"> </w:t>
      </w:r>
      <w:r>
        <w:t xml:space="preserve">Examples of public biomedical knowledge graphs and frameworks that could be useful in rare disease include the Monarch Graph Database</w:t>
      </w:r>
      <w:r>
        <w:t xml:space="preserve">[</w:t>
      </w:r>
      <w:hyperlink w:anchor="ref-5cHHEM6Q">
        <w:r>
          <w:rPr>
            <w:rStyle w:val="Hyperlink"/>
          </w:rPr>
          <w:t xml:space="preserve">62</w:t>
        </w:r>
      </w:hyperlink>
      <w:r>
        <w:t xml:space="preserve">]</w:t>
      </w:r>
      <w:r>
        <w:t xml:space="preserve">, hetionet</w:t>
      </w:r>
      <w:r>
        <w:t xml:space="preserve">[</w:t>
      </w:r>
      <w:hyperlink w:anchor="ref-O21tn8vf">
        <w:r>
          <w:rPr>
            <w:rStyle w:val="Hyperlink"/>
          </w:rPr>
          <w:t xml:space="preserve">63</w:t>
        </w:r>
      </w:hyperlink>
      <w:r>
        <w:t xml:space="preserve">]</w:t>
      </w:r>
      <w:r>
        <w:t xml:space="preserve">, PheKnowLator</w:t>
      </w:r>
      <w:r>
        <w:t xml:space="preserve">[</w:t>
      </w:r>
      <w:hyperlink w:anchor="ref-1H2nqqKV7">
        <w:r>
          <w:rPr>
            <w:rStyle w:val="Hyperlink"/>
          </w:rPr>
          <w:t xml:space="preserve">64</w:t>
        </w:r>
      </w:hyperlink>
      <w:r>
        <w:t xml:space="preserve">]</w:t>
      </w:r>
      <w:r>
        <w:t xml:space="preserve">, and the Global Network of Biomedical Relationships</w:t>
      </w:r>
      <w:r>
        <w:t xml:space="preserve">[</w:t>
      </w:r>
      <w:hyperlink w:anchor="ref-CSiMoOrI">
        <w:r>
          <w:rPr>
            <w:rStyle w:val="Hyperlink"/>
          </w:rPr>
          <w:t xml:space="preserve">65</w:t>
        </w:r>
      </w:hyperlink>
      <w:r>
        <w:t xml:space="preserve">]</w:t>
      </w:r>
      <w:r>
        <w:t xml:space="preserve">.</w:t>
      </w:r>
      <w:r>
        <w:t xml:space="preserve"> </w:t>
      </w:r>
      <w:r>
        <w:t xml:space="preserve">These graphs connect information like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p>
    <w:p>
      <w:pPr>
        <w:pStyle w:val="BodyText"/>
      </w:pPr>
      <w:r>
        <w:t xml:space="preserve">In the academic rare disease space, there a few pioneering examples of ML-based mining of knowledge graphs to repurpose drugs</w:t>
      </w:r>
      <w:r>
        <w:t xml:space="preserve">[</w:t>
      </w:r>
      <w:hyperlink w:anchor="ref-JPGFYfNO">
        <w:r>
          <w:rPr>
            <w:rStyle w:val="Hyperlink"/>
          </w:rPr>
          <w:t xml:space="preserve">67</w:t>
        </w:r>
      </w:hyperlink>
      <w:r>
        <w:t xml:space="preserve">]</w:t>
      </w:r>
      <w:r>
        <w:t xml:space="preserve"> </w:t>
      </w:r>
      <w:r>
        <w:t xml:space="preserve">and classify rare diseases</w:t>
      </w:r>
      <w:r>
        <w:t xml:space="preserve">[</w:t>
      </w:r>
      <w:hyperlink w:anchor="ref-gVNjawAX">
        <w:r>
          <w:rPr>
            <w:rStyle w:val="Hyperlink"/>
          </w:rPr>
          <w:t xml:space="preserve">68</w:t>
        </w:r>
      </w:hyperlink>
      <w:r>
        <w:t xml:space="preserve">]</w:t>
      </w:r>
      <w:r>
        <w:t xml:space="preserve"> </w:t>
      </w:r>
      <w:r>
        <w:t xml:space="preserve">highlight the challenges in using these in rare disease.</w:t>
      </w:r>
      <w:r>
        <w:t xml:space="preserve"> </w:t>
      </w:r>
      <w:r>
        <w:t xml:space="preserve">For example, these projects rely on a gold standard datasets to validate the performance of the models which are often absent for individual rare diseases.</w:t>
      </w:r>
      <w:r>
        <w:t xml:space="preserve"> </w:t>
      </w:r>
      <w:r>
        <w:t xml:space="preserve">They also evaluate rare diseases in an unbiased manner, rather than interrogating a specific disease of interest.</w:t>
      </w:r>
      <w:r>
        <w:t xml:space="preserve"> </w:t>
      </w:r>
      <w:r>
        <w:t xml:space="preserve">Consequently, it is not yet clear how effective these approaches, and knowledge graphs in general, are in studying a specific disease of interest.</w:t>
      </w:r>
      <w:r>
        <w:t xml:space="preserve"> </w:t>
      </w:r>
      <w:r>
        <w:t xml:space="preserve">More work needs to be done to identify methods that can provide actionable insights for a specific rare disease application.</w:t>
      </w:r>
      <w:r>
        <w:t xml:space="preserve"> </w:t>
      </w:r>
    </w:p>
    <w:p>
      <w:pPr>
        <w:pStyle w:val="BodyText"/>
      </w:pPr>
      <w:r>
        <w:t xml:space="preserve">Beyond the few academic studies, private entities (e.g. healx, Boehringer Ingelheim) are also performing an undisclosed amount of work to create proprietary rare disease knowledge graphs for ML-based drug discovery applications.</w:t>
      </w:r>
      <w:r>
        <w:t xml:space="preserve"> </w:t>
      </w:r>
      <w:r>
        <w:t xml:space="preserve">The existence of private companies pursuing this idea, as well as the availability of public biomedical knowledge graphs, suggests that this may be a fruitful untapped area of rare disease research in the public arena.</w:t>
      </w:r>
      <w:r>
        <w:t xml:space="preserve"> </w:t>
      </w:r>
      <w:r>
        <w:t xml:space="preserve">More work needs to be done to assess 1) which graphs and graph features capture the salient information about rare diseases, 2) the utility of ML methods to obtain actionable insights about rare diseases and 3) which problems - like drug discovery, identification of novel rare diseases, or assessment of genotype-phenotype relationships - can be interrogated using ML of knowledge graphs.</w:t>
      </w:r>
      <w:r>
        <w:t xml:space="preserve"> </w:t>
      </w:r>
      <w:r>
        <w:t xml:space="preserve">However, the existence of interest in this idea in both pharma and public domain suggests that this is an untapped area of rare disease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imaging anomalies present in rare and common diseases, for advancing our understanding of rare diseases.</w:t>
      </w:r>
    </w:p>
    <w:p>
      <w:pPr>
        <w:pStyle w:val="BodyText"/>
      </w:pPr>
      <w:r>
        <w:t xml:space="preserve">Transfer learning is an approach where a model trained for one task or domain (source domain) is applied to another, typically related task or domain (target domain).</w:t>
      </w:r>
      <w:r>
        <w:t xml:space="preserve"> </w:t>
      </w:r>
      <w:r>
        <w:t xml:space="preserve">Transfer learning can be supervised (one or both of the source and target domains have labels), or unsupervised (both domains are unlabeled).</w:t>
      </w:r>
      <w:r>
        <w:t xml:space="preserve"> </w:t>
      </w:r>
      <w:r>
        <w:t xml:space="preserve">Among the various types of transfer learning, we will mainly focus on</w:t>
      </w:r>
      <w:r>
        <w:t xml:space="preserve"> </w:t>
      </w:r>
      <w:r>
        <w:rPr>
          <w:i/>
        </w:rPr>
        <w:t xml:space="preserve">feature-representation-transfer</w:t>
      </w:r>
      <w:r>
        <w:t xml:space="preserve">.</w:t>
      </w:r>
      <w:r>
        <w:t xml:space="preserve"> </w:t>
      </w:r>
      <w:r>
        <w:t xml:space="preserve">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br/>
      </w:r>
    </w:p>
    <w:p>
      <w:pPr>
        <w:pStyle w:val="BodyText"/>
      </w:pPr>
      <w:r>
        <w:t xml:space="preserve">Transfer learning can be supervised or unsupervised, but the related approaches multitask and few-shot learning are forms of supervised learning that generally rely on deep neural networks.</w:t>
      </w:r>
      <w:r>
        <w:t xml:space="preserve"> </w:t>
      </w:r>
      <w:r>
        <w:t xml:space="preserve">Multitask learning is an approach where classifiers use shared representations to learn multiple</w:t>
      </w:r>
      <w:r>
        <w:t xml:space="preserve"> </w:t>
      </w:r>
      <w:r>
        <w:rPr>
          <w:i/>
        </w:rPr>
        <w:t xml:space="preserve">related but individual predictions</w:t>
      </w:r>
      <w:r>
        <w:t xml:space="preserve"> </w:t>
      </w:r>
      <w:r>
        <w:t xml:space="preserve">(tasks) simultaneously</w:t>
      </w:r>
      <w:r>
        <w:t xml:space="preserve"> </w:t>
      </w:r>
      <w:r>
        <w:t xml:space="preserve">[</w:t>
      </w:r>
      <w:hyperlink w:anchor="ref-9k4OKrXL">
        <w:r>
          <w:rPr>
            <w:rStyle w:val="Hyperlink"/>
          </w:rPr>
          <w:t xml:space="preserve">70</w:t>
        </w:r>
      </w:hyperlink>
      <w:r>
        <w:t xml:space="preserve">]</w:t>
      </w:r>
      <w:r>
        <w:t xml:space="preserve">.</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the variety of approaches and architectures that underlie multitask and few-shot learning are beyond this scope of this work (see</w:t>
      </w:r>
      <w:r>
        <w:t xml:space="preserve"> </w:t>
      </w:r>
      <w:r>
        <w:t xml:space="preserve">[</w:t>
      </w:r>
      <w:hyperlink w:anchor="ref-DKDxhmok">
        <w:r>
          <w:rPr>
            <w:rStyle w:val="Hyperlink"/>
          </w:rPr>
          <w:t xml:space="preserve">71</w:t>
        </w:r>
      </w:hyperlink>
      <w:r>
        <w:t xml:space="preserve">,</w:t>
      </w:r>
      <w:hyperlink w:anchor="ref-G4tqVVQF">
        <w:r>
          <w:rPr>
            <w:rStyle w:val="Hyperlink"/>
          </w:rPr>
          <w:t xml:space="preserve">72</w:t>
        </w:r>
      </w:hyperlink>
      <w:r>
        <w:t xml:space="preserve">]</w:t>
      </w:r>
      <w:r>
        <w:t xml:space="preserve"> </w:t>
      </w:r>
      <w:r>
        <w:t xml:space="preserve">and</w:t>
      </w:r>
      <w:r>
        <w:t xml:space="preserve"> </w:t>
      </w:r>
      <w:r>
        <w:t xml:space="preserve">[</w:t>
      </w:r>
      <w:hyperlink w:anchor="ref-BJx3FEyX">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Multitask neural networks (which predict multiple tasks simultaneously) improve model performance over single task models by learning a shared representation, effectively being exposed to more training data than single task models</w:t>
      </w:r>
      <w:r>
        <w:t xml:space="preserve"> </w:t>
      </w:r>
      <w:r>
        <w:t xml:space="preserve">[</w:t>
      </w:r>
      <w:hyperlink w:anchor="ref-9k4OKrXL">
        <w:r>
          <w:rPr>
            <w:rStyle w:val="Hyperlink"/>
          </w:rPr>
          <w:t xml:space="preserve">70</w:t>
        </w:r>
      </w:hyperlink>
      <w:r>
        <w:t xml:space="preserve">,</w:t>
      </w:r>
      <w:hyperlink w:anchor="ref-uP7SgBVd">
        <w:r>
          <w:rPr>
            <w:rStyle w:val="Hyperlink"/>
          </w:rPr>
          <w:t xml:space="preserve">74</w:t>
        </w:r>
      </w:hyperlink>
      <w:r>
        <w:t xml:space="preserve">]</w:t>
      </w:r>
      <w:r>
        <w:t xml:space="preserve">.</w:t>
      </w:r>
      <w:r>
        <w:t xml:space="preserve"> </w:t>
      </w: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uP7SgBVd">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VlwBWUCG">
        <w:r>
          <w:rPr>
            <w:rStyle w:val="Hyperlink"/>
          </w:rPr>
          <w:t xml:space="preserve">75</w:t>
        </w:r>
      </w:hyperlink>
      <w:r>
        <w:t xml:space="preserve">]</w:t>
      </w:r>
      <w:r>
        <w:t xml:space="preserve">.</w:t>
      </w:r>
    </w:p>
    <w:p>
      <w:pPr>
        <w:pStyle w:val="BodyText"/>
      </w:pP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BJx3FEyX">
        <w:r>
          <w:rPr>
            <w:rStyle w:val="Hyperlink"/>
          </w:rPr>
          <w:t xml:space="preserve">73</w:t>
        </w:r>
      </w:hyperlink>
      <w:r>
        <w:t xml:space="preserve">,</w:t>
      </w:r>
      <w:hyperlink w:anchor="ref-P4ixsM8i">
        <w:r>
          <w:rPr>
            <w:rStyle w:val="Hyperlink"/>
          </w:rPr>
          <w:t xml:space="preserve">76</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also suggest limited performance boost or generalizability of the models relative to baseline models in absence of structural similarity among compounds.</w:t>
      </w:r>
      <w:r>
        <w:t xml:space="preserve"> </w:t>
      </w:r>
      <w:r>
        <w:t xml:space="preserve">Moreover, few-shot learning approaches outperform multitask learning in contexts where predicting common conditions simultaneously results in a loss of performance</w:t>
      </w:r>
      <w:r>
        <w:t xml:space="preserve"> </w:t>
      </w:r>
      <w:r>
        <w:t xml:space="preserve">[</w:t>
      </w:r>
      <w:hyperlink w:anchor="ref-R8nGOGPc">
        <w:r>
          <w:rPr>
            <w:rStyle w:val="Hyperlink"/>
          </w:rPr>
          <w:t xml:space="preserve">77</w:t>
        </w:r>
      </w:hyperlink>
      <w:r>
        <w:t xml:space="preserve">]</w:t>
      </w:r>
      <w:r>
        <w:t xml:space="preserve">.</w:t>
      </w:r>
    </w:p>
    <w:p>
      <w:pPr>
        <w:pStyle w:val="BodyText"/>
      </w:pP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multiple-approaches-are-required"/>
      <w:r>
        <w:t xml:space="preserve">Multiple approaches are required</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In this section, we will discuss two recent works – one supervised and one unsupervised – in the rare disease domain that draw on multiple concepts covered here.</w:t>
      </w:r>
      <w:r>
        <w:t xml:space="preserve"> </w:t>
      </w:r>
      <w:r>
        <w:t xml:space="preserve">Feature-representation-transfer, which incorporates representation learning and prior data, and regularization underlie both approaches.</w:t>
      </w:r>
    </w:p>
    <w:p>
      <w:pPr>
        <w:pStyle w:val="BodyText"/>
      </w:pPr>
      <w:r>
        <w:t xml:space="preserve">As discussed in the previous section, feature-representation-transfer is an approach wherein a model learns a representation of a collection of data, and those features are then applied or transferred to a target domain.</w:t>
      </w:r>
      <w:r>
        <w:t xml:space="preserve"> </w:t>
      </w:r>
      <w:r>
        <w:t xml:space="preserve">This is a powerful tool where the model can utilize related datasets in the absence of available rare disease samples.</w:t>
      </w:r>
      <w:r>
        <w:t xml:space="preserve"> </w:t>
      </w:r>
      <w:r>
        <w:t xml:space="preserve">Whether our research goal is biological discovery or prediction, we want the representation that a model learns to be</w:t>
      </w:r>
      <w:r>
        <w:t xml:space="preserve"> </w:t>
      </w:r>
      <w:r>
        <w:rPr>
          <w:i/>
        </w:rPr>
        <w:t xml:space="preserve">useful</w:t>
      </w:r>
      <w:r>
        <w:t xml:space="preserve">.</w:t>
      </w:r>
      <w:r>
        <w:t xml:space="preserve"> </w:t>
      </w:r>
      <w:r>
        <w:t xml:space="preserve">In addition to reducing model complexity as discussed earlier, regularization can aid in useful representations by putting some constraints on what is learned by a model.</w:t>
      </w:r>
    </w:p>
    <w:p>
      <w:pPr>
        <w:pStyle w:val="BodyText"/>
      </w:pPr>
      <w:r>
        <w:t xml:space="preserve">In a method termed DeepProfile, Dincer et al. leveraged publicly available acute myeloid leukemia (AML) gene expression data to improve the prediction of</w:t>
      </w:r>
      <w:r>
        <w:t xml:space="preserve"> </w:t>
      </w:r>
      <w:r>
        <w:rPr>
          <w:i/>
        </w:rPr>
        <w:t xml:space="preserve">in vitro</w:t>
      </w:r>
      <w:r>
        <w:t xml:space="preserve"> </w:t>
      </w:r>
      <w:r>
        <w:t xml:space="preserve">drug responses</w:t>
      </w:r>
      <w:r>
        <w:t xml:space="preserve"> </w:t>
      </w:r>
      <w:r>
        <w:t xml:space="preserve">[</w:t>
      </w:r>
      <w:hyperlink w:anchor="ref-17HK9o457">
        <w:r>
          <w:rPr>
            <w:rStyle w:val="Hyperlink"/>
          </w:rPr>
          <w:t xml:space="preserve">78</w:t>
        </w:r>
      </w:hyperlink>
      <w:r>
        <w:t xml:space="preserve">]</w:t>
      </w:r>
      <w:r>
        <w:t xml:space="preserve">.</w:t>
      </w:r>
      <w:r>
        <w:t xml:space="preserve"> </w:t>
      </w:r>
      <w:r>
        <w:t xml:space="preserve">The authors trained a variational autoencoder (an unsupervised neural network that learns a series of representations from data), or VAE, on AML data that had been collected over time without the desired phenotypic information (drug response).</w:t>
      </w:r>
      <w:r>
        <w:t xml:space="preserve"> </w:t>
      </w:r>
      <w:r>
        <w:t xml:space="preserve">VAEs are distinct from other autoencoders in that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r>
        <w:t xml:space="preserve"> </w:t>
      </w:r>
      <w:r>
        <w:t xml:space="preserve">Dincer et al. used the learned attributes to encode a low-dimensional representation of held-out AML data with phenotype labels of interest, and used this representation as input to a classifier that predicted</w:t>
      </w:r>
      <w:r>
        <w:t xml:space="preserve"> </w:t>
      </w:r>
      <w:r>
        <w:rPr>
          <w:i/>
        </w:rPr>
        <w:t xml:space="preserve">in vitro</w:t>
      </w:r>
      <w:r>
        <w:t xml:space="preserve"> </w:t>
      </w:r>
      <w:r>
        <w:t xml:space="preserve">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22</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78</w:t>
        </w:r>
      </w:hyperlink>
      <w:r>
        <w:t xml:space="preserve">]</w:t>
      </w:r>
      <w:r>
        <w:t xml:space="preserve"> </w:t>
      </w:r>
      <w:r>
        <w:t xml:space="preserve">and MultiPLIER</w:t>
      </w:r>
      <w:r>
        <w:t xml:space="preserve"> </w:t>
      </w:r>
      <w:r>
        <w:t xml:space="preserve">[</w:t>
      </w:r>
      <w:hyperlink w:anchor="ref-14rnBunuZ">
        <w:r>
          <w:rPr>
            <w:rStyle w:val="Hyperlink"/>
          </w:rPr>
          <w:t xml:space="preserve">22</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w:t>
      </w:r>
      <w:r>
        <w:t xml:space="preserve"> </w:t>
      </w:r>
      <w:r>
        <w:rPr>
          <w:i/>
        </w:rPr>
        <w:t xml:space="preserve">right attributes</w:t>
      </w:r>
      <w:r>
        <w:t xml:space="preserve">.</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81</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3" w:name="conclusions"/>
      <w:r>
        <w:t xml:space="preserve">Conclusions</w:t>
      </w:r>
      <w:bookmarkEnd w:id="43"/>
    </w:p>
    <w:p>
      <w:pPr>
        <w:pStyle w:val="BlockText"/>
      </w:pPr>
      <w:r>
        <w:t xml:space="preserve">We will conclude by discussing the potential of the above-mentioned approaches in rare diseases and other biomedical areas where data is scarce.</w:t>
      </w:r>
    </w:p>
    <w:p>
      <w:pPr>
        <w:pStyle w:val="Heading3"/>
      </w:pPr>
      <w:bookmarkStart w:id="44" w:name="outlook"/>
      <w:r>
        <w:t xml:space="preserve">Outlook</w:t>
      </w:r>
      <w:bookmarkEnd w:id="44"/>
    </w:p>
    <w:p>
      <w:pPr>
        <w:pStyle w:val="Heading2"/>
      </w:pPr>
      <w:bookmarkStart w:id="45" w:name="references"/>
      <w:r>
        <w:t xml:space="preserve">References</w:t>
      </w:r>
      <w:bookmarkEnd w:id="45"/>
    </w:p>
    <w:bookmarkStart w:id="363" w:name="refs"/>
    <w:bookmarkStart w:id="50" w:name="ref-Zoj0hKzb"/>
    <w:p>
      <w:pPr>
        <w:pStyle w:val="Bibliography"/>
      </w:pPr>
      <w:r>
        <w:t xml:space="preserve">1.</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46">
        <w:r>
          <w:rPr>
            <w:rStyle w:val="Hyperlink"/>
          </w:rPr>
          <w:t xml:space="preserve">https://doi.org/gg9dcx</w:t>
        </w:r>
      </w:hyperlink>
      <w:r>
        <w:t xml:space="preserve"> </w:t>
      </w:r>
      <w:r>
        <w:br/>
      </w:r>
      <w:r>
        <w:t xml:space="preserve">DOI:</w:t>
      </w:r>
      <w:r>
        <w:t xml:space="preserve"> </w:t>
      </w:r>
      <w:hyperlink r:id="rId47">
        <w:r>
          <w:rPr>
            <w:rStyle w:val="Hyperlink"/>
          </w:rPr>
          <w:t xml:space="preserve">10.1016/j.ebiom.2019.08.027</w:t>
        </w:r>
      </w:hyperlink>
      <w:r>
        <w:t xml:space="preserve"> </w:t>
      </w:r>
      <w:r>
        <w:t xml:space="preserve">· PMID:</w:t>
      </w:r>
      <w:r>
        <w:t xml:space="preserve"> </w:t>
      </w:r>
      <w:hyperlink r:id="rId48">
        <w:r>
          <w:rPr>
            <w:rStyle w:val="Hyperlink"/>
          </w:rPr>
          <w:t xml:space="preserve">31466916</w:t>
        </w:r>
      </w:hyperlink>
      <w:r>
        <w:t xml:space="preserve"> </w:t>
      </w:r>
      <w:r>
        <w:t xml:space="preserve">· PMCID:</w:t>
      </w:r>
      <w:r>
        <w:t xml:space="preserve"> </w:t>
      </w:r>
      <w:hyperlink r:id="rId49">
        <w:r>
          <w:rPr>
            <w:rStyle w:val="Hyperlink"/>
          </w:rPr>
          <w:t xml:space="preserve">PMC6796516</w:t>
        </w:r>
      </w:hyperlink>
    </w:p>
    <w:bookmarkEnd w:id="50"/>
    <w:bookmarkStart w:id="52" w:name="ref-19li7oKML"/>
    <w:p>
      <w:pPr>
        <w:pStyle w:val="Bibliography"/>
      </w:pPr>
      <w:r>
        <w:t xml:space="preserve">2. (2014-08-15)</w:t>
      </w:r>
      <w:r>
        <w:t xml:space="preserve"> </w:t>
      </w:r>
      <w:hyperlink r:id="rId51">
        <w:r>
          <w:rPr>
            <w:rStyle w:val="Hyperlink"/>
          </w:rPr>
          <w:t xml:space="preserve">http://cds.cern.ch/record/998831/files/9780387310732_TOC.pdf</w:t>
        </w:r>
      </w:hyperlink>
    </w:p>
    <w:bookmarkEnd w:id="52"/>
    <w:bookmarkStart w:id="54" w:name="ref-wwF0mDld"/>
    <w:p>
      <w:pPr>
        <w:pStyle w:val="Bibliography"/>
      </w:pPr>
      <w:r>
        <w:t xml:space="preserve">3.</w:t>
      </w:r>
      <w:r>
        <w:t xml:space="preserve"> </w:t>
      </w:r>
      <w:r>
        <w:br/>
      </w:r>
      <w:r>
        <w:t xml:space="preserve">Potomac Publishing</w:t>
      </w:r>
      <w:r>
        <w:br/>
      </w:r>
      <w:r>
        <w:t xml:space="preserve">(2018-10-08)</w:t>
      </w:r>
      <w:r>
        <w:t xml:space="preserve"> </w:t>
      </w:r>
      <w:hyperlink r:id="rId53">
        <w:r>
          <w:rPr>
            <w:rStyle w:val="Hyperlink"/>
          </w:rPr>
          <w:t xml:space="preserve">https://www.fda.gov/media/99546/download</w:t>
        </w:r>
      </w:hyperlink>
    </w:p>
    <w:bookmarkEnd w:id="54"/>
    <w:bookmarkStart w:id="59"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5">
        <w:r>
          <w:rPr>
            <w:rStyle w:val="Hyperlink"/>
          </w:rPr>
          <w:t xml:space="preserve">https://doi.org/f9bxf9</w:t>
        </w:r>
      </w:hyperlink>
      <w:r>
        <w:t xml:space="preserve"> </w:t>
      </w:r>
      <w:r>
        <w:br/>
      </w:r>
      <w:r>
        <w:t xml:space="preserve">DOI:</w:t>
      </w:r>
      <w:r>
        <w:t xml:space="preserve"> </w:t>
      </w:r>
      <w:hyperlink r:id="rId56">
        <w:r>
          <w:rPr>
            <w:rStyle w:val="Hyperlink"/>
          </w:rPr>
          <w:t xml:space="preserve">10.1093/jamia/ocw028</w:t>
        </w:r>
      </w:hyperlink>
      <w:r>
        <w:t xml:space="preserve"> </w:t>
      </w:r>
      <w:r>
        <w:t xml:space="preserve">· PMID:</w:t>
      </w:r>
      <w:r>
        <w:t xml:space="preserve"> </w:t>
      </w:r>
      <w:hyperlink r:id="rId57">
        <w:r>
          <w:rPr>
            <w:rStyle w:val="Hyperlink"/>
          </w:rPr>
          <w:t xml:space="preserve">27174893</w:t>
        </w:r>
      </w:hyperlink>
      <w:r>
        <w:t xml:space="preserve"> </w:t>
      </w:r>
      <w:r>
        <w:t xml:space="preserve">· PMCID:</w:t>
      </w:r>
      <w:r>
        <w:t xml:space="preserve"> </w:t>
      </w:r>
      <w:hyperlink r:id="rId58">
        <w:r>
          <w:rPr>
            <w:rStyle w:val="Hyperlink"/>
          </w:rPr>
          <w:t xml:space="preserve">PMC5070523</w:t>
        </w:r>
      </w:hyperlink>
    </w:p>
    <w:bookmarkEnd w:id="59"/>
    <w:bookmarkStart w:id="63"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0">
        <w:r>
          <w:rPr>
            <w:rStyle w:val="Hyperlink"/>
          </w:rPr>
          <w:t xml:space="preserve">https://doi.org/f5zdgq</w:t>
        </w:r>
      </w:hyperlink>
      <w:r>
        <w:t xml:space="preserve"> </w:t>
      </w:r>
      <w:r>
        <w:br/>
      </w:r>
      <w:r>
        <w:t xml:space="preserve">DOI:</w:t>
      </w:r>
      <w:r>
        <w:t xml:space="preserve"> </w:t>
      </w:r>
      <w:hyperlink r:id="rId61">
        <w:r>
          <w:rPr>
            <w:rStyle w:val="Hyperlink"/>
          </w:rPr>
          <w:t xml:space="preserve">10.1109/tnnls.2013.2292894</w:t>
        </w:r>
      </w:hyperlink>
      <w:r>
        <w:t xml:space="preserve"> </w:t>
      </w:r>
      <w:r>
        <w:t xml:space="preserve">· PMID:</w:t>
      </w:r>
      <w:r>
        <w:t xml:space="preserve"> </w:t>
      </w:r>
      <w:hyperlink r:id="rId62">
        <w:r>
          <w:rPr>
            <w:rStyle w:val="Hyperlink"/>
          </w:rPr>
          <w:t xml:space="preserve">24808033</w:t>
        </w:r>
      </w:hyperlink>
    </w:p>
    <w:bookmarkEnd w:id="63"/>
    <w:bookmarkStart w:id="68"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4">
        <w:r>
          <w:rPr>
            <w:rStyle w:val="Hyperlink"/>
          </w:rPr>
          <w:t xml:space="preserve">https://doi.org/ffksnf</w:t>
        </w:r>
      </w:hyperlink>
      <w:r>
        <w:t xml:space="preserve"> </w:t>
      </w:r>
      <w:r>
        <w:br/>
      </w:r>
      <w:r>
        <w:t xml:space="preserve">DOI:</w:t>
      </w:r>
      <w:r>
        <w:t xml:space="preserve"> </w:t>
      </w:r>
      <w:hyperlink r:id="rId65">
        <w:r>
          <w:rPr>
            <w:rStyle w:val="Hyperlink"/>
          </w:rPr>
          <w:t xml:space="preserve">10.1038/nrc2294</w:t>
        </w:r>
      </w:hyperlink>
      <w:r>
        <w:t xml:space="preserve"> </w:t>
      </w:r>
      <w:r>
        <w:t xml:space="preserve">· PMID:</w:t>
      </w:r>
      <w:r>
        <w:t xml:space="preserve"> </w:t>
      </w:r>
      <w:hyperlink r:id="rId66">
        <w:r>
          <w:rPr>
            <w:rStyle w:val="Hyperlink"/>
          </w:rPr>
          <w:t xml:space="preserve">18097463</w:t>
        </w:r>
      </w:hyperlink>
      <w:r>
        <w:t xml:space="preserve"> </w:t>
      </w:r>
      <w:r>
        <w:t xml:space="preserve">· PMCID:</w:t>
      </w:r>
      <w:r>
        <w:t xml:space="preserve"> </w:t>
      </w:r>
      <w:hyperlink r:id="rId67">
        <w:r>
          <w:rPr>
            <w:rStyle w:val="Hyperlink"/>
          </w:rPr>
          <w:t xml:space="preserve">PMC2238676</w:t>
        </w:r>
      </w:hyperlink>
    </w:p>
    <w:bookmarkEnd w:id="68"/>
    <w:bookmarkStart w:id="71" w:name="ref-wBDkzWlg"/>
    <w:p>
      <w:pPr>
        <w:pStyle w:val="Bibliography"/>
      </w:pPr>
      <w:r>
        <w:t xml:space="preserve">7.</w:t>
      </w:r>
      <w:r>
        <w:t xml:space="preserve"> </w:t>
      </w:r>
      <w:r>
        <w:rPr>
          <w:b/>
        </w:rPr>
        <w:t xml:space="preserve">Multidimensional Scaling</w:t>
      </w:r>
      <w:r>
        <w:t xml:space="preserve"> </w:t>
      </w:r>
      <w:r>
        <w:br/>
      </w:r>
      <w:r>
        <w:t xml:space="preserve">Michael A. A. Cox, Trevor F. Cox</w:t>
      </w:r>
      <w:r>
        <w:br/>
      </w:r>
      <w:r>
        <w:rPr>
          <w:i/>
        </w:rPr>
        <w:t xml:space="preserve">Springer Science and Business Media LLC</w:t>
      </w:r>
      <w:r>
        <w:t xml:space="preserve"> </w:t>
      </w:r>
      <w:r>
        <w:t xml:space="preserve">(2008)</w:t>
      </w:r>
      <w:r>
        <w:t xml:space="preserve"> </w:t>
      </w:r>
      <w:hyperlink r:id="rId69">
        <w:r>
          <w:rPr>
            <w:rStyle w:val="Hyperlink"/>
          </w:rPr>
          <w:t xml:space="preserve">https://doi.org/dg9m4f</w:t>
        </w:r>
      </w:hyperlink>
      <w:r>
        <w:t xml:space="preserve"> </w:t>
      </w:r>
      <w:r>
        <w:br/>
      </w:r>
      <w:r>
        <w:t xml:space="preserve">DOI:</w:t>
      </w:r>
      <w:r>
        <w:t xml:space="preserve"> </w:t>
      </w:r>
      <w:hyperlink r:id="rId70">
        <w:r>
          <w:rPr>
            <w:rStyle w:val="Hyperlink"/>
          </w:rPr>
          <w:t xml:space="preserve">10.1007/978-3-540-33037-0_14</w:t>
        </w:r>
      </w:hyperlink>
    </w:p>
    <w:bookmarkEnd w:id="71"/>
    <w:bookmarkStart w:id="76"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2">
        <w:r>
          <w:rPr>
            <w:rStyle w:val="Hyperlink"/>
          </w:rPr>
          <w:t xml:space="preserve">https://doi.org/gcsfk7</w:t>
        </w:r>
      </w:hyperlink>
      <w:r>
        <w:t xml:space="preserve"> </w:t>
      </w:r>
      <w:r>
        <w:br/>
      </w:r>
      <w:r>
        <w:t xml:space="preserve">DOI:</w:t>
      </w:r>
      <w:r>
        <w:t xml:space="preserve"> </w:t>
      </w:r>
      <w:hyperlink r:id="rId73">
        <w:r>
          <w:rPr>
            <w:rStyle w:val="Hyperlink"/>
          </w:rPr>
          <w:t xml:space="preserve">10.1098/rsta.2015.0202</w:t>
        </w:r>
      </w:hyperlink>
      <w:r>
        <w:t xml:space="preserve"> </w:t>
      </w:r>
      <w:r>
        <w:t xml:space="preserve">· PMID:</w:t>
      </w:r>
      <w:r>
        <w:t xml:space="preserve"> </w:t>
      </w:r>
      <w:hyperlink r:id="rId74">
        <w:r>
          <w:rPr>
            <w:rStyle w:val="Hyperlink"/>
          </w:rPr>
          <w:t xml:space="preserve">26953178</w:t>
        </w:r>
      </w:hyperlink>
      <w:r>
        <w:t xml:space="preserve"> </w:t>
      </w:r>
      <w:r>
        <w:t xml:space="preserve">· PMCID:</w:t>
      </w:r>
      <w:r>
        <w:t xml:space="preserve"> </w:t>
      </w:r>
      <w:hyperlink r:id="rId75">
        <w:r>
          <w:rPr>
            <w:rStyle w:val="Hyperlink"/>
          </w:rPr>
          <w:t xml:space="preserve">PMC4792409</w:t>
        </w:r>
      </w:hyperlink>
    </w:p>
    <w:bookmarkEnd w:id="76"/>
    <w:bookmarkStart w:id="78" w:name="ref-c46n3STN"/>
    <w:p>
      <w:pPr>
        <w:pStyle w:val="Bibliography"/>
      </w:pPr>
      <w:r>
        <w:t xml:space="preserve">9. (2020-06-01)</w:t>
      </w:r>
      <w:r>
        <w:t xml:space="preserve"> </w:t>
      </w:r>
      <w:hyperlink r:id="rId77">
        <w:r>
          <w:rPr>
            <w:rStyle w:val="Hyperlink"/>
          </w:rPr>
          <w:t xml:space="preserve">https://lvdmaaten.github.io/publications/papers/JMLR_2008.pdf</w:t>
        </w:r>
      </w:hyperlink>
    </w:p>
    <w:bookmarkEnd w:id="78"/>
    <w:bookmarkStart w:id="80" w:name="ref-157h5hA34"/>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(2020-09-21)</w:t>
      </w:r>
      <w:r>
        <w:t xml:space="preserve"> </w:t>
      </w:r>
      <w:hyperlink r:id="rId79">
        <w:r>
          <w:rPr>
            <w:rStyle w:val="Hyperlink"/>
          </w:rPr>
          <w:t xml:space="preserve">https://arxiv.org/abs/1802.03426</w:t>
        </w:r>
      </w:hyperlink>
    </w:p>
    <w:bookmarkEnd w:id="80"/>
    <w:bookmarkStart w:id="84"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1">
        <w:r>
          <w:rPr>
            <w:rStyle w:val="Hyperlink"/>
          </w:rPr>
          <w:t xml:space="preserve">https://doi.org/ggsrc7</w:t>
        </w:r>
      </w:hyperlink>
      <w:r>
        <w:t xml:space="preserve"> </w:t>
      </w:r>
      <w:r>
        <w:br/>
      </w:r>
      <w:r>
        <w:t xml:space="preserve">DOI:</w:t>
      </w:r>
      <w:r>
        <w:t xml:space="preserve"> </w:t>
      </w:r>
      <w:hyperlink r:id="rId82">
        <w:r>
          <w:rPr>
            <w:rStyle w:val="Hyperlink"/>
          </w:rPr>
          <w:t xml:space="preserve">10.1016/j.media.2020.101660</w:t>
        </w:r>
      </w:hyperlink>
      <w:r>
        <w:t xml:space="preserve"> </w:t>
      </w:r>
      <w:r>
        <w:t xml:space="preserve">· PMID:</w:t>
      </w:r>
      <w:r>
        <w:t xml:space="preserve"> </w:t>
      </w:r>
      <w:hyperlink r:id="rId83">
        <w:r>
          <w:rPr>
            <w:rStyle w:val="Hyperlink"/>
          </w:rPr>
          <w:t xml:space="preserve">32028213</w:t>
        </w:r>
      </w:hyperlink>
    </w:p>
    <w:bookmarkEnd w:id="84"/>
    <w:bookmarkStart w:id="89"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5">
        <w:r>
          <w:rPr>
            <w:rStyle w:val="Hyperlink"/>
          </w:rPr>
          <w:t xml:space="preserve">https://doi.org/gf9t7w</w:t>
        </w:r>
      </w:hyperlink>
      <w:r>
        <w:t xml:space="preserve"> </w:t>
      </w:r>
      <w:r>
        <w:br/>
      </w:r>
      <w:r>
        <w:t xml:space="preserve">DOI:</w:t>
      </w:r>
      <w:r>
        <w:t xml:space="preserve"> </w:t>
      </w:r>
      <w:hyperlink r:id="rId86">
        <w:r>
          <w:rPr>
            <w:rStyle w:val="Hyperlink"/>
          </w:rPr>
          <w:t xml:space="preserve">10.1038/ncomms14825</w:t>
        </w:r>
      </w:hyperlink>
      <w:r>
        <w:t xml:space="preserve"> </w:t>
      </w:r>
      <w:r>
        <w:t xml:space="preserve">· PMID:</w:t>
      </w:r>
      <w:r>
        <w:t xml:space="preserve"> </w:t>
      </w:r>
      <w:hyperlink r:id="rId87">
        <w:r>
          <w:rPr>
            <w:rStyle w:val="Hyperlink"/>
          </w:rPr>
          <w:t xml:space="preserve">28382969</w:t>
        </w:r>
      </w:hyperlink>
      <w:r>
        <w:t xml:space="preserve"> </w:t>
      </w:r>
      <w:r>
        <w:t xml:space="preserve">· PMCID:</w:t>
      </w:r>
      <w:r>
        <w:t xml:space="preserve"> </w:t>
      </w:r>
      <w:hyperlink r:id="rId88">
        <w:r>
          <w:rPr>
            <w:rStyle w:val="Hyperlink"/>
          </w:rPr>
          <w:t xml:space="preserve">PMC5384229</w:t>
        </w:r>
      </w:hyperlink>
    </w:p>
    <w:bookmarkEnd w:id="89"/>
    <w:bookmarkStart w:id="94"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0">
        <w:r>
          <w:rPr>
            <w:rStyle w:val="Hyperlink"/>
          </w:rPr>
          <w:t xml:space="preserve">https://doi.org/ggdrfz</w:t>
        </w:r>
      </w:hyperlink>
      <w:r>
        <w:t xml:space="preserve"> </w:t>
      </w:r>
      <w:r>
        <w:br/>
      </w:r>
      <w:r>
        <w:t xml:space="preserve">DOI:</w:t>
      </w:r>
      <w:r>
        <w:t xml:space="preserve"> </w:t>
      </w:r>
      <w:hyperlink r:id="rId91">
        <w:r>
          <w:rPr>
            <w:rStyle w:val="Hyperlink"/>
          </w:rPr>
          <w:t xml:space="preserve">10.1038/s41467-019-13056-x</w:t>
        </w:r>
      </w:hyperlink>
      <w:r>
        <w:t xml:space="preserve"> </w:t>
      </w:r>
      <w:r>
        <w:t xml:space="preserve">· PMID:</w:t>
      </w:r>
      <w:r>
        <w:t xml:space="preserve"> </w:t>
      </w:r>
      <w:hyperlink r:id="rId92">
        <w:r>
          <w:rPr>
            <w:rStyle w:val="Hyperlink"/>
          </w:rPr>
          <w:t xml:space="preserve">31780648</w:t>
        </w:r>
      </w:hyperlink>
      <w:r>
        <w:t xml:space="preserve"> </w:t>
      </w:r>
      <w:r>
        <w:t xml:space="preserve">· PMCID:</w:t>
      </w:r>
      <w:r>
        <w:t xml:space="preserve"> </w:t>
      </w:r>
      <w:hyperlink r:id="rId93">
        <w:r>
          <w:rPr>
            <w:rStyle w:val="Hyperlink"/>
          </w:rPr>
          <w:t xml:space="preserve">PMC6882829</w:t>
        </w:r>
      </w:hyperlink>
    </w:p>
    <w:bookmarkEnd w:id="94"/>
    <w:bookmarkStart w:id="99"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5">
        <w:r>
          <w:rPr>
            <w:rStyle w:val="Hyperlink"/>
          </w:rPr>
          <w:t xml:space="preserve">https://doi.org/ggqcqp</w:t>
        </w:r>
      </w:hyperlink>
      <w:r>
        <w:t xml:space="preserve"> </w:t>
      </w:r>
      <w:r>
        <w:br/>
      </w:r>
      <w:r>
        <w:t xml:space="preserve">DOI:</w:t>
      </w:r>
      <w:r>
        <w:t xml:space="preserve"> </w:t>
      </w:r>
      <w:hyperlink r:id="rId96">
        <w:r>
          <w:rPr>
            <w:rStyle w:val="Hyperlink"/>
          </w:rPr>
          <w:t xml:space="preserve">10.1038/s41467-020-15351-4</w:t>
        </w:r>
      </w:hyperlink>
      <w:r>
        <w:t xml:space="preserve"> </w:t>
      </w:r>
      <w:r>
        <w:t xml:space="preserve">· PMID:</w:t>
      </w:r>
      <w:r>
        <w:t xml:space="preserve"> </w:t>
      </w:r>
      <w:hyperlink r:id="rId97">
        <w:r>
          <w:rPr>
            <w:rStyle w:val="Hyperlink"/>
          </w:rPr>
          <w:t xml:space="preserve">32210240</w:t>
        </w:r>
      </w:hyperlink>
      <w:r>
        <w:t xml:space="preserve"> </w:t>
      </w:r>
      <w:r>
        <w:t xml:space="preserve">· PMCID:</w:t>
      </w:r>
      <w:r>
        <w:t xml:space="preserve"> </w:t>
      </w:r>
      <w:hyperlink r:id="rId98">
        <w:r>
          <w:rPr>
            <w:rStyle w:val="Hyperlink"/>
          </w:rPr>
          <w:t xml:space="preserve">PMC7093466</w:t>
        </w:r>
      </w:hyperlink>
    </w:p>
    <w:bookmarkEnd w:id="99"/>
    <w:bookmarkStart w:id="102"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0">
        <w:r>
          <w:rPr>
            <w:rStyle w:val="Hyperlink"/>
          </w:rPr>
          <w:t xml:space="preserve">https://doi.org/ghgqb9</w:t>
        </w:r>
      </w:hyperlink>
      <w:r>
        <w:t xml:space="preserve"> </w:t>
      </w:r>
      <w:r>
        <w:br/>
      </w:r>
      <w:r>
        <w:t xml:space="preserve">DOI:</w:t>
      </w:r>
      <w:r>
        <w:t xml:space="preserve"> </w:t>
      </w:r>
      <w:hyperlink r:id="rId101">
        <w:r>
          <w:rPr>
            <w:rStyle w:val="Hyperlink"/>
          </w:rPr>
          <w:t xml:space="preserve">10.1007/978-3-030-03243-2_299-1</w:t>
        </w:r>
      </w:hyperlink>
    </w:p>
    <w:bookmarkEnd w:id="102"/>
    <w:bookmarkStart w:id="107" w:name="ref-ChpTIk5j"/>
    <w:p>
      <w:pPr>
        <w:pStyle w:val="Bibliography"/>
      </w:pPr>
      <w:r>
        <w:t xml:space="preserve">16.</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03">
        <w:r>
          <w:rPr>
            <w:rStyle w:val="Hyperlink"/>
          </w:rPr>
          <w:t xml:space="preserve">https://doi.org/gg7krm</w:t>
        </w:r>
      </w:hyperlink>
      <w:r>
        <w:t xml:space="preserve"> </w:t>
      </w:r>
      <w:r>
        <w:br/>
      </w:r>
      <w:r>
        <w:t xml:space="preserve">DOI:</w:t>
      </w:r>
      <w:r>
        <w:t xml:space="preserve"> </w:t>
      </w:r>
      <w:hyperlink r:id="rId104">
        <w:r>
          <w:rPr>
            <w:rStyle w:val="Hyperlink"/>
          </w:rPr>
          <w:t xml:space="preserve">10.1038/s41467-020-14666-6</w:t>
        </w:r>
      </w:hyperlink>
      <w:r>
        <w:t xml:space="preserve"> </w:t>
      </w:r>
      <w:r>
        <w:t xml:space="preserve">· PMID:</w:t>
      </w:r>
      <w:r>
        <w:t xml:space="preserve"> </w:t>
      </w:r>
      <w:hyperlink r:id="rId105">
        <w:r>
          <w:rPr>
            <w:rStyle w:val="Hyperlink"/>
          </w:rPr>
          <w:t xml:space="preserve">32051402</w:t>
        </w:r>
      </w:hyperlink>
      <w:r>
        <w:t xml:space="preserve"> </w:t>
      </w:r>
      <w:r>
        <w:t xml:space="preserve">· PMCID:</w:t>
      </w:r>
      <w:r>
        <w:t xml:space="preserve"> </w:t>
      </w:r>
      <w:hyperlink r:id="rId106">
        <w:r>
          <w:rPr>
            <w:rStyle w:val="Hyperlink"/>
          </w:rPr>
          <w:t xml:space="preserve">PMC7016183</w:t>
        </w:r>
      </w:hyperlink>
    </w:p>
    <w:bookmarkEnd w:id="107"/>
    <w:bookmarkStart w:id="112" w:name="ref-1DrhKLdVp"/>
    <w:p>
      <w:pPr>
        <w:pStyle w:val="Bibliography"/>
      </w:pPr>
      <w:r>
        <w:t xml:space="preserve">17.</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08">
        <w:r>
          <w:rPr>
            <w:rStyle w:val="Hyperlink"/>
          </w:rPr>
          <w:t xml:space="preserve">https://doi.org/cwqsv4</w:t>
        </w:r>
      </w:hyperlink>
      <w:r>
        <w:t xml:space="preserve"> </w:t>
      </w:r>
      <w:r>
        <w:br/>
      </w:r>
      <w:r>
        <w:t xml:space="preserve">DOI:</w:t>
      </w:r>
      <w:r>
        <w:t xml:space="preserve"> </w:t>
      </w:r>
      <w:hyperlink r:id="rId109">
        <w:r>
          <w:rPr>
            <w:rStyle w:val="Hyperlink"/>
          </w:rPr>
          <w:t xml:space="preserve">10.1093/bioinformatics/btq503</w:t>
        </w:r>
      </w:hyperlink>
      <w:r>
        <w:t xml:space="preserve"> </w:t>
      </w:r>
      <w:r>
        <w:t xml:space="preserve">· PMID:</w:t>
      </w:r>
      <w:r>
        <w:t xml:space="preserve"> </w:t>
      </w:r>
      <w:hyperlink r:id="rId110">
        <w:r>
          <w:rPr>
            <w:rStyle w:val="Hyperlink"/>
          </w:rPr>
          <w:t xml:space="preserve">20810601</w:t>
        </w:r>
      </w:hyperlink>
      <w:r>
        <w:t xml:space="preserve"> </w:t>
      </w:r>
      <w:r>
        <w:t xml:space="preserve">· PMCID:</w:t>
      </w:r>
      <w:r>
        <w:t xml:space="preserve"> </w:t>
      </w:r>
      <w:hyperlink r:id="rId111">
        <w:r>
          <w:rPr>
            <w:rStyle w:val="Hyperlink"/>
          </w:rPr>
          <w:t xml:space="preserve">PMC3025742</w:t>
        </w:r>
      </w:hyperlink>
    </w:p>
    <w:bookmarkEnd w:id="112"/>
    <w:bookmarkStart w:id="117"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3">
        <w:r>
          <w:rPr>
            <w:rStyle w:val="Hyperlink"/>
          </w:rPr>
          <w:t xml:space="preserve">https://doi.org/gg2mjh</w:t>
        </w:r>
      </w:hyperlink>
      <w:r>
        <w:t xml:space="preserve"> </w:t>
      </w:r>
      <w:r>
        <w:br/>
      </w:r>
      <w:r>
        <w:t xml:space="preserve">DOI:</w:t>
      </w:r>
      <w:r>
        <w:t xml:space="preserve"> </w:t>
      </w:r>
      <w:hyperlink r:id="rId114">
        <w:r>
          <w:rPr>
            <w:rStyle w:val="Hyperlink"/>
          </w:rPr>
          <w:t xml:space="preserve">10.1186/s13059-020-02021-3</w:t>
        </w:r>
      </w:hyperlink>
      <w:r>
        <w:t xml:space="preserve"> </w:t>
      </w:r>
      <w:r>
        <w:t xml:space="preserve">· PMID:</w:t>
      </w:r>
      <w:r>
        <w:t xml:space="preserve"> </w:t>
      </w:r>
      <w:hyperlink r:id="rId115">
        <w:r>
          <w:rPr>
            <w:rStyle w:val="Hyperlink"/>
          </w:rPr>
          <w:t xml:space="preserve">32393369</w:t>
        </w:r>
      </w:hyperlink>
      <w:r>
        <w:t xml:space="preserve"> </w:t>
      </w:r>
      <w:r>
        <w:t xml:space="preserve">· PMCID:</w:t>
      </w:r>
      <w:r>
        <w:t xml:space="preserve"> </w:t>
      </w:r>
      <w:hyperlink r:id="rId116">
        <w:r>
          <w:rPr>
            <w:rStyle w:val="Hyperlink"/>
          </w:rPr>
          <w:t xml:space="preserve">PMC7212571</w:t>
        </w:r>
      </w:hyperlink>
    </w:p>
    <w:bookmarkEnd w:id="117"/>
    <w:bookmarkStart w:id="122" w:name="ref-1Dt8XU1y4"/>
    <w:p>
      <w:pPr>
        <w:pStyle w:val="Bibliography"/>
      </w:pPr>
      <w:r>
        <w:t xml:space="preserve">19.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18">
        <w:r>
          <w:rPr>
            <w:rStyle w:val="Hyperlink"/>
          </w:rPr>
          <w:t xml:space="preserve">https://doi.org/ggpc9d</w:t>
        </w:r>
      </w:hyperlink>
      <w:r>
        <w:t xml:space="preserve"> </w:t>
      </w:r>
      <w:r>
        <w:br/>
      </w:r>
      <w:r>
        <w:t xml:space="preserve">DOI:</w:t>
      </w:r>
      <w:r>
        <w:t xml:space="preserve"> </w:t>
      </w:r>
      <w:hyperlink r:id="rId119">
        <w:r>
          <w:rPr>
            <w:rStyle w:val="Hyperlink"/>
          </w:rPr>
          <w:t xml:space="preserve">10.1186/s12859-020-3427-8</w:t>
        </w:r>
      </w:hyperlink>
      <w:r>
        <w:t xml:space="preserve"> </w:t>
      </w:r>
      <w:r>
        <w:t xml:space="preserve">· PMID:</w:t>
      </w:r>
      <w:r>
        <w:t xml:space="preserve"> </w:t>
      </w:r>
      <w:hyperlink r:id="rId120">
        <w:r>
          <w:rPr>
            <w:rStyle w:val="Hyperlink"/>
          </w:rPr>
          <w:t xml:space="preserve">32197580</w:t>
        </w:r>
      </w:hyperlink>
      <w:r>
        <w:t xml:space="preserve"> </w:t>
      </w:r>
      <w:r>
        <w:t xml:space="preserve">· PMCID:</w:t>
      </w:r>
      <w:r>
        <w:t xml:space="preserve"> </w:t>
      </w:r>
      <w:hyperlink r:id="rId121">
        <w:r>
          <w:rPr>
            <w:rStyle w:val="Hyperlink"/>
          </w:rPr>
          <w:t xml:space="preserve">PMC7085143</w:t>
        </w:r>
      </w:hyperlink>
    </w:p>
    <w:bookmarkEnd w:id="122"/>
    <w:bookmarkStart w:id="125" w:name="ref-ayTsooEM"/>
    <w:p>
      <w:pPr>
        <w:pStyle w:val="Bibliography"/>
      </w:pPr>
      <w:r>
        <w:t xml:space="preserve">20.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23">
        <w:r>
          <w:rPr>
            <w:rStyle w:val="Hyperlink"/>
          </w:rPr>
          <w:t xml:space="preserve">https://doi.org/gcgk75</w:t>
        </w:r>
      </w:hyperlink>
      <w:r>
        <w:t xml:space="preserve"> </w:t>
      </w:r>
      <w:r>
        <w:br/>
      </w:r>
      <w:r>
        <w:t xml:space="preserve">DOI:</w:t>
      </w:r>
      <w:r>
        <w:t xml:space="preserve"> </w:t>
      </w:r>
      <w:hyperlink r:id="rId124">
        <w:r>
          <w:rPr>
            <w:rStyle w:val="Hyperlink"/>
          </w:rPr>
          <w:t xml:space="preserve">10.1016/j.procs.2016.07.014</w:t>
        </w:r>
      </w:hyperlink>
    </w:p>
    <w:bookmarkEnd w:id="125"/>
    <w:bookmarkStart w:id="130" w:name="ref-PZMP42Ak"/>
    <w:p>
      <w:pPr>
        <w:pStyle w:val="Bibliography"/>
      </w:pPr>
      <w:r>
        <w:t xml:space="preserve">21.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26">
        <w:r>
          <w:rPr>
            <w:rStyle w:val="Hyperlink"/>
          </w:rPr>
          <w:t xml:space="preserve">https://doi.org/gddkhn</w:t>
        </w:r>
      </w:hyperlink>
      <w:r>
        <w:t xml:space="preserve"> </w:t>
      </w:r>
      <w:r>
        <w:br/>
      </w:r>
      <w:r>
        <w:t xml:space="preserve">DOI:</w:t>
      </w:r>
      <w:r>
        <w:t xml:space="preserve"> </w:t>
      </w:r>
      <w:hyperlink r:id="rId127">
        <w:r>
          <w:rPr>
            <w:rStyle w:val="Hyperlink"/>
          </w:rPr>
          <w:t xml:space="preserve">10.1098/rsif.2017.0387</w:t>
        </w:r>
      </w:hyperlink>
      <w:r>
        <w:t xml:space="preserve"> </w:t>
      </w:r>
      <w:r>
        <w:t xml:space="preserve">· PMID:</w:t>
      </w:r>
      <w:r>
        <w:t xml:space="preserve"> </w:t>
      </w:r>
      <w:hyperlink r:id="rId128">
        <w:r>
          <w:rPr>
            <w:rStyle w:val="Hyperlink"/>
          </w:rPr>
          <w:t xml:space="preserve">29618526</w:t>
        </w:r>
      </w:hyperlink>
      <w:r>
        <w:t xml:space="preserve"> </w:t>
      </w:r>
      <w:r>
        <w:t xml:space="preserve">· PMCID:</w:t>
      </w:r>
      <w:r>
        <w:t xml:space="preserve"> </w:t>
      </w:r>
      <w:hyperlink r:id="rId129">
        <w:r>
          <w:rPr>
            <w:rStyle w:val="Hyperlink"/>
          </w:rPr>
          <w:t xml:space="preserve">PMC5938574</w:t>
        </w:r>
      </w:hyperlink>
    </w:p>
    <w:bookmarkEnd w:id="130"/>
    <w:bookmarkStart w:id="135" w:name="ref-14rnBunuZ"/>
    <w:p>
      <w:pPr>
        <w:pStyle w:val="Bibliography"/>
      </w:pPr>
      <w:r>
        <w:t xml:space="preserve">22.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131">
        <w:r>
          <w:rPr>
            <w:rStyle w:val="Hyperlink"/>
          </w:rPr>
          <w:t xml:space="preserve">https://doi.org/gf75g5</w:t>
        </w:r>
      </w:hyperlink>
      <w:r>
        <w:t xml:space="preserve"> </w:t>
      </w:r>
      <w:r>
        <w:br/>
      </w:r>
      <w:r>
        <w:t xml:space="preserve">DOI:</w:t>
      </w:r>
      <w:r>
        <w:t xml:space="preserve"> </w:t>
      </w:r>
      <w:hyperlink r:id="rId132">
        <w:r>
          <w:rPr>
            <w:rStyle w:val="Hyperlink"/>
          </w:rPr>
          <w:t xml:space="preserve">10.1016/j.cels.2019.04.003</w:t>
        </w:r>
      </w:hyperlink>
      <w:r>
        <w:t xml:space="preserve"> </w:t>
      </w:r>
      <w:r>
        <w:t xml:space="preserve">· PMID:</w:t>
      </w:r>
      <w:r>
        <w:t xml:space="preserve"> </w:t>
      </w:r>
      <w:hyperlink r:id="rId133">
        <w:r>
          <w:rPr>
            <w:rStyle w:val="Hyperlink"/>
          </w:rPr>
          <w:t xml:space="preserve">31121115</w:t>
        </w:r>
      </w:hyperlink>
      <w:r>
        <w:t xml:space="preserve"> </w:t>
      </w:r>
      <w:r>
        <w:t xml:space="preserve">· PMCID:</w:t>
      </w:r>
      <w:r>
        <w:t xml:space="preserve"> </w:t>
      </w:r>
      <w:hyperlink r:id="rId134">
        <w:r>
          <w:rPr>
            <w:rStyle w:val="Hyperlink"/>
          </w:rPr>
          <w:t xml:space="preserve">PMC6538307</w:t>
        </w:r>
      </w:hyperlink>
    </w:p>
    <w:bookmarkEnd w:id="135"/>
    <w:bookmarkStart w:id="140" w:name="ref-o8o0aWRx"/>
    <w:p>
      <w:pPr>
        <w:pStyle w:val="Bibliography"/>
      </w:pPr>
      <w:r>
        <w:t xml:space="preserve">23.</w:t>
      </w:r>
      <w:r>
        <w:t xml:space="preserve"> </w:t>
      </w:r>
      <w:r>
        <w:rPr>
          <w:b/>
        </w:rPr>
        <w:t xml:space="preserve">A scoping review and proposed workflow for multi-omic rare disease research</w:t>
      </w:r>
      <w:r>
        <w:t xml:space="preserve"> </w:t>
      </w:r>
      <w:r>
        <w:br/>
      </w:r>
      <w:r>
        <w:t xml:space="preserve">Katie Kerr, Helen McAneney, Laura J. Smyth, Caitlin Bailie, Shane McKee, Amy Jayne McKnight</w:t>
      </w:r>
      <w:r>
        <w:br/>
      </w:r>
      <w:r>
        <w:rPr>
          <w:i/>
        </w:rPr>
        <w:t xml:space="preserve">Orphanet Journal of Rare Diseases</w:t>
      </w:r>
      <w:r>
        <w:t xml:space="preserve"> </w:t>
      </w:r>
      <w:r>
        <w:t xml:space="preserve">(2020-04-28)</w:t>
      </w:r>
      <w:r>
        <w:t xml:space="preserve"> </w:t>
      </w:r>
      <w:hyperlink r:id="rId136">
        <w:r>
          <w:rPr>
            <w:rStyle w:val="Hyperlink"/>
          </w:rPr>
          <w:t xml:space="preserve">https://doi.org/ggzkhf</w:t>
        </w:r>
      </w:hyperlink>
      <w:r>
        <w:t xml:space="preserve"> </w:t>
      </w:r>
      <w:r>
        <w:br/>
      </w:r>
      <w:r>
        <w:t xml:space="preserve">DOI:</w:t>
      </w:r>
      <w:r>
        <w:t xml:space="preserve"> </w:t>
      </w:r>
      <w:hyperlink r:id="rId137">
        <w:r>
          <w:rPr>
            <w:rStyle w:val="Hyperlink"/>
          </w:rPr>
          <w:t xml:space="preserve">10.1186/s13023-020-01376-x</w:t>
        </w:r>
      </w:hyperlink>
      <w:r>
        <w:t xml:space="preserve"> </w:t>
      </w:r>
      <w:r>
        <w:t xml:space="preserve">· PMID:</w:t>
      </w:r>
      <w:r>
        <w:t xml:space="preserve"> </w:t>
      </w:r>
      <w:hyperlink r:id="rId138">
        <w:r>
          <w:rPr>
            <w:rStyle w:val="Hyperlink"/>
          </w:rPr>
          <w:t xml:space="preserve">32345347</w:t>
        </w:r>
      </w:hyperlink>
      <w:r>
        <w:t xml:space="preserve"> </w:t>
      </w:r>
      <w:r>
        <w:t xml:space="preserve">· PMCID:</w:t>
      </w:r>
      <w:r>
        <w:t xml:space="preserve"> </w:t>
      </w:r>
      <w:hyperlink r:id="rId139">
        <w:r>
          <w:rPr>
            <w:rStyle w:val="Hyperlink"/>
          </w:rPr>
          <w:t xml:space="preserve">PMC7189570</w:t>
        </w:r>
      </w:hyperlink>
    </w:p>
    <w:bookmarkEnd w:id="140"/>
    <w:bookmarkStart w:id="145" w:name="ref-dLqvHumE"/>
    <w:p>
      <w:pPr>
        <w:pStyle w:val="Bibliography"/>
      </w:pPr>
      <w:r>
        <w:t xml:space="preserve">24.</w:t>
      </w:r>
      <w:r>
        <w:t xml:space="preserve"> </w:t>
      </w:r>
      <w:r>
        <w:rPr>
          <w:b/>
        </w:rPr>
        <w:t xml:space="preserve">Identification of rare-disease genes using blood transcriptome sequencing and large control cohorts</w:t>
      </w:r>
      <w:r>
        <w:t xml:space="preserve"> </w:t>
      </w:r>
      <w:r>
        <w:br/>
      </w:r>
      <w:r>
        <w:t xml:space="preserve">Laure Frésard, Craig Smail, Nicole M. Ferraro, Nicole A. Teran, Xin Li, Kevin S. Smith, Devon Bonner, Kristin D. Kernohan, Shruti Marwaha, Zachary Zappala, … Care4Rare Canada Consortium</w:t>
      </w:r>
      <w:r>
        <w:br/>
      </w:r>
      <w:r>
        <w:rPr>
          <w:i/>
        </w:rPr>
        <w:t xml:space="preserve">Nature Medicine</w:t>
      </w:r>
      <w:r>
        <w:t xml:space="preserve"> </w:t>
      </w:r>
      <w:r>
        <w:t xml:space="preserve">(2019-06-03)</w:t>
      </w:r>
      <w:r>
        <w:t xml:space="preserve"> </w:t>
      </w:r>
      <w:hyperlink r:id="rId141">
        <w:r>
          <w:rPr>
            <w:rStyle w:val="Hyperlink"/>
          </w:rPr>
          <w:t xml:space="preserve">https://doi.org/gf3jnd</w:t>
        </w:r>
      </w:hyperlink>
      <w:r>
        <w:t xml:space="preserve"> </w:t>
      </w:r>
      <w:r>
        <w:br/>
      </w:r>
      <w:r>
        <w:t xml:space="preserve">DOI:</w:t>
      </w:r>
      <w:r>
        <w:t xml:space="preserve"> </w:t>
      </w:r>
      <w:hyperlink r:id="rId142">
        <w:r>
          <w:rPr>
            <w:rStyle w:val="Hyperlink"/>
          </w:rPr>
          <w:t xml:space="preserve">10.1038/s41591-019-0457-8</w:t>
        </w:r>
      </w:hyperlink>
      <w:r>
        <w:t xml:space="preserve"> </w:t>
      </w:r>
      <w:r>
        <w:t xml:space="preserve">· PMID:</w:t>
      </w:r>
      <w:r>
        <w:t xml:space="preserve"> </w:t>
      </w:r>
      <w:hyperlink r:id="rId143">
        <w:r>
          <w:rPr>
            <w:rStyle w:val="Hyperlink"/>
          </w:rPr>
          <w:t xml:space="preserve">31160820</w:t>
        </w:r>
      </w:hyperlink>
      <w:r>
        <w:t xml:space="preserve"> </w:t>
      </w:r>
      <w:r>
        <w:t xml:space="preserve">· PMCID:</w:t>
      </w:r>
      <w:r>
        <w:t xml:space="preserve"> </w:t>
      </w:r>
      <w:hyperlink r:id="rId144">
        <w:r>
          <w:rPr>
            <w:rStyle w:val="Hyperlink"/>
          </w:rPr>
          <w:t xml:space="preserve">PMC6634302</w:t>
        </w:r>
      </w:hyperlink>
    </w:p>
    <w:bookmarkEnd w:id="145"/>
    <w:bookmarkStart w:id="14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6">
        <w:r>
          <w:rPr>
            <w:rStyle w:val="Hyperlink"/>
          </w:rPr>
          <w:t xml:space="preserve">https://doi.org/gffk7g</w:t>
        </w:r>
      </w:hyperlink>
      <w:r>
        <w:t xml:space="preserve"> </w:t>
      </w:r>
      <w:r>
        <w:br/>
      </w:r>
      <w:r>
        <w:t xml:space="preserve">DOI:</w:t>
      </w:r>
      <w:r>
        <w:t xml:space="preserve"> </w:t>
      </w:r>
      <w:hyperlink r:id="rId147">
        <w:r>
          <w:rPr>
            <w:rStyle w:val="Hyperlink"/>
          </w:rPr>
          <w:t xml:space="preserve">10.23915/distill.00002</w:t>
        </w:r>
      </w:hyperlink>
    </w:p>
    <w:bookmarkEnd w:id="148"/>
    <w:bookmarkStart w:id="153" w:name="ref-wv3oXzet"/>
    <w:p>
      <w:pPr>
        <w:pStyle w:val="Bibliography"/>
      </w:pPr>
      <w:r>
        <w:t xml:space="preserve">26.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49">
        <w:r>
          <w:rPr>
            <w:rStyle w:val="Hyperlink"/>
          </w:rPr>
          <w:t xml:space="preserve">https://doi.org/gg4rbj</w:t>
        </w:r>
      </w:hyperlink>
      <w:r>
        <w:t xml:space="preserve"> </w:t>
      </w:r>
      <w:r>
        <w:br/>
      </w:r>
      <w:r>
        <w:t xml:space="preserve">DOI:</w:t>
      </w:r>
      <w:r>
        <w:t xml:space="preserve"> </w:t>
      </w:r>
      <w:hyperlink r:id="rId150">
        <w:r>
          <w:rPr>
            <w:rStyle w:val="Hyperlink"/>
          </w:rPr>
          <w:t xml:space="preserve">10.3390/genes11020226</w:t>
        </w:r>
      </w:hyperlink>
      <w:r>
        <w:t xml:space="preserve"> </w:t>
      </w:r>
      <w:r>
        <w:t xml:space="preserve">· PMID:</w:t>
      </w:r>
      <w:r>
        <w:t xml:space="preserve"> </w:t>
      </w:r>
      <w:hyperlink r:id="rId151">
        <w:r>
          <w:rPr>
            <w:rStyle w:val="Hyperlink"/>
          </w:rPr>
          <w:t xml:space="preserve">32098059</w:t>
        </w:r>
      </w:hyperlink>
      <w:r>
        <w:t xml:space="preserve"> </w:t>
      </w:r>
      <w:r>
        <w:t xml:space="preserve">· PMCID:</w:t>
      </w:r>
      <w:r>
        <w:t xml:space="preserve"> </w:t>
      </w:r>
      <w:hyperlink r:id="rId152">
        <w:r>
          <w:rPr>
            <w:rStyle w:val="Hyperlink"/>
          </w:rPr>
          <w:t xml:space="preserve">PMC7073563</w:t>
        </w:r>
      </w:hyperlink>
    </w:p>
    <w:bookmarkEnd w:id="153"/>
    <w:bookmarkStart w:id="158"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54">
        <w:r>
          <w:rPr>
            <w:rStyle w:val="Hyperlink"/>
          </w:rPr>
          <w:t xml:space="preserve">https://doi.org/dqqbn6</w:t>
        </w:r>
      </w:hyperlink>
      <w:r>
        <w:t xml:space="preserve"> </w:t>
      </w:r>
      <w:r>
        <w:br/>
      </w:r>
      <w:r>
        <w:t xml:space="preserve">DOI:</w:t>
      </w:r>
      <w:r>
        <w:t xml:space="preserve"> </w:t>
      </w:r>
      <w:hyperlink r:id="rId155">
        <w:r>
          <w:rPr>
            <w:rStyle w:val="Hyperlink"/>
          </w:rPr>
          <w:t xml:space="preserve">10.1186/1471-2105-9-497</w:t>
        </w:r>
      </w:hyperlink>
      <w:r>
        <w:t xml:space="preserve"> </w:t>
      </w:r>
      <w:r>
        <w:t xml:space="preserve">· PMID:</w:t>
      </w:r>
      <w:r>
        <w:t xml:space="preserve"> </w:t>
      </w:r>
      <w:hyperlink r:id="rId156">
        <w:r>
          <w:rPr>
            <w:rStyle w:val="Hyperlink"/>
          </w:rPr>
          <w:t xml:space="preserve">19038021</w:t>
        </w:r>
      </w:hyperlink>
      <w:r>
        <w:t xml:space="preserve"> </w:t>
      </w:r>
      <w:r>
        <w:t xml:space="preserve">· PMCID:</w:t>
      </w:r>
      <w:r>
        <w:t xml:space="preserve"> </w:t>
      </w:r>
      <w:hyperlink r:id="rId157">
        <w:r>
          <w:rPr>
            <w:rStyle w:val="Hyperlink"/>
          </w:rPr>
          <w:t xml:space="preserve">PMC2632677</w:t>
        </w:r>
      </w:hyperlink>
    </w:p>
    <w:bookmarkEnd w:id="158"/>
    <w:bookmarkStart w:id="163"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59">
        <w:r>
          <w:rPr>
            <w:rStyle w:val="Hyperlink"/>
          </w:rPr>
          <w:t xml:space="preserve">https://doi.org/gdm9jd</w:t>
        </w:r>
      </w:hyperlink>
      <w:r>
        <w:t xml:space="preserve"> </w:t>
      </w:r>
      <w:r>
        <w:br/>
      </w:r>
      <w:r>
        <w:t xml:space="preserve">DOI:</w:t>
      </w:r>
      <w:r>
        <w:t xml:space="preserve"> </w:t>
      </w:r>
      <w:hyperlink r:id="rId160">
        <w:r>
          <w:rPr>
            <w:rStyle w:val="Hyperlink"/>
          </w:rPr>
          <w:t xml:space="preserve">10.1109/jbhi.2013.2276766</w:t>
        </w:r>
      </w:hyperlink>
      <w:r>
        <w:t xml:space="preserve"> </w:t>
      </w:r>
      <w:r>
        <w:t xml:space="preserve">· PMID:</w:t>
      </w:r>
      <w:r>
        <w:t xml:space="preserve"> </w:t>
      </w:r>
      <w:hyperlink r:id="rId161">
        <w:r>
          <w:rPr>
            <w:rStyle w:val="Hyperlink"/>
          </w:rPr>
          <w:t xml:space="preserve">24808220</w:t>
        </w:r>
      </w:hyperlink>
      <w:r>
        <w:t xml:space="preserve"> </w:t>
      </w:r>
      <w:r>
        <w:t xml:space="preserve">· PMCID:</w:t>
      </w:r>
      <w:r>
        <w:t xml:space="preserve"> </w:t>
      </w:r>
      <w:hyperlink r:id="rId162">
        <w:r>
          <w:rPr>
            <w:rStyle w:val="Hyperlink"/>
          </w:rPr>
          <w:t xml:space="preserve">PMC5003052</w:t>
        </w:r>
      </w:hyperlink>
    </w:p>
    <w:bookmarkEnd w:id="163"/>
    <w:bookmarkStart w:id="167" w:name="ref-1HahRBkyb"/>
    <w:p>
      <w:pPr>
        <w:pStyle w:val="Bibliography"/>
      </w:pPr>
      <w:r>
        <w:t xml:space="preserve">29.</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64">
        <w:r>
          <w:rPr>
            <w:rStyle w:val="Hyperlink"/>
          </w:rPr>
          <w:t xml:space="preserve">https://doi.org/dsf386</w:t>
        </w:r>
      </w:hyperlink>
      <w:r>
        <w:t xml:space="preserve"> </w:t>
      </w:r>
      <w:r>
        <w:br/>
      </w:r>
      <w:r>
        <w:t xml:space="preserve">DOI:</w:t>
      </w:r>
      <w:r>
        <w:t xml:space="preserve"> </w:t>
      </w:r>
      <w:hyperlink r:id="rId165">
        <w:r>
          <w:rPr>
            <w:rStyle w:val="Hyperlink"/>
          </w:rPr>
          <w:t xml:space="preserve">10.1093/biostatistics/kxj037</w:t>
        </w:r>
      </w:hyperlink>
      <w:r>
        <w:t xml:space="preserve"> </w:t>
      </w:r>
      <w:r>
        <w:t xml:space="preserve">· PMID:</w:t>
      </w:r>
      <w:r>
        <w:t xml:space="preserve"> </w:t>
      </w:r>
      <w:hyperlink r:id="rId166">
        <w:r>
          <w:rPr>
            <w:rStyle w:val="Hyperlink"/>
          </w:rPr>
          <w:t xml:space="preserve">16632515</w:t>
        </w:r>
      </w:hyperlink>
    </w:p>
    <w:bookmarkEnd w:id="167"/>
    <w:bookmarkStart w:id="172" w:name="ref-XJiH4M02"/>
    <w:p>
      <w:pPr>
        <w:pStyle w:val="Bibliography"/>
      </w:pPr>
      <w:r>
        <w:t xml:space="preserve">30.</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68">
        <w:r>
          <w:rPr>
            <w:rStyle w:val="Hyperlink"/>
          </w:rPr>
          <w:t xml:space="preserve">https://doi.org/f8k8kf</w:t>
        </w:r>
      </w:hyperlink>
      <w:r>
        <w:t xml:space="preserve"> </w:t>
      </w:r>
      <w:r>
        <w:br/>
      </w:r>
      <w:r>
        <w:t xml:space="preserve">DOI:</w:t>
      </w:r>
      <w:r>
        <w:t xml:space="preserve"> </w:t>
      </w:r>
      <w:hyperlink r:id="rId169">
        <w:r>
          <w:rPr>
            <w:rStyle w:val="Hyperlink"/>
          </w:rPr>
          <w:t xml:space="preserve">10.1093/nar/gku864</w:t>
        </w:r>
      </w:hyperlink>
      <w:r>
        <w:t xml:space="preserve"> </w:t>
      </w:r>
      <w:r>
        <w:t xml:space="preserve">· PMID:</w:t>
      </w:r>
      <w:r>
        <w:t xml:space="preserve"> </w:t>
      </w:r>
      <w:hyperlink r:id="rId170">
        <w:r>
          <w:rPr>
            <w:rStyle w:val="Hyperlink"/>
          </w:rPr>
          <w:t xml:space="preserve">25294822</w:t>
        </w:r>
      </w:hyperlink>
      <w:r>
        <w:t xml:space="preserve"> </w:t>
      </w:r>
      <w:r>
        <w:t xml:space="preserve">· PMCID:</w:t>
      </w:r>
      <w:r>
        <w:t xml:space="preserve"> </w:t>
      </w:r>
      <w:hyperlink r:id="rId171">
        <w:r>
          <w:rPr>
            <w:rStyle w:val="Hyperlink"/>
          </w:rPr>
          <w:t xml:space="preserve">PMC4245966</w:t>
        </w:r>
      </w:hyperlink>
    </w:p>
    <w:bookmarkEnd w:id="172"/>
    <w:bookmarkStart w:id="177" w:name="ref-19neBSN5B"/>
    <w:p>
      <w:pPr>
        <w:pStyle w:val="Bibliography"/>
      </w:pPr>
      <w:r>
        <w:t xml:space="preserve">31.</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73">
        <w:r>
          <w:rPr>
            <w:rStyle w:val="Hyperlink"/>
          </w:rPr>
          <w:t xml:space="preserve">https://doi.org/cq6f8b</w:t>
        </w:r>
      </w:hyperlink>
      <w:r>
        <w:t xml:space="preserve"> </w:t>
      </w:r>
      <w:r>
        <w:br/>
      </w:r>
      <w:r>
        <w:t xml:space="preserve">DOI:</w:t>
      </w:r>
      <w:r>
        <w:t xml:space="preserve"> </w:t>
      </w:r>
      <w:hyperlink r:id="rId174">
        <w:r>
          <w:rPr>
            <w:rStyle w:val="Hyperlink"/>
          </w:rPr>
          <w:t xml:space="preserve">10.1186/gb-2010-11-3-r25</w:t>
        </w:r>
      </w:hyperlink>
      <w:r>
        <w:t xml:space="preserve"> </w:t>
      </w:r>
      <w:r>
        <w:t xml:space="preserve">· PMID:</w:t>
      </w:r>
      <w:r>
        <w:t xml:space="preserve"> </w:t>
      </w:r>
      <w:hyperlink r:id="rId175">
        <w:r>
          <w:rPr>
            <w:rStyle w:val="Hyperlink"/>
          </w:rPr>
          <w:t xml:space="preserve">20196867</w:t>
        </w:r>
      </w:hyperlink>
      <w:r>
        <w:t xml:space="preserve"> </w:t>
      </w:r>
      <w:r>
        <w:t xml:space="preserve">· PMCID:</w:t>
      </w:r>
      <w:r>
        <w:t xml:space="preserve"> </w:t>
      </w:r>
      <w:hyperlink r:id="rId176">
        <w:r>
          <w:rPr>
            <w:rStyle w:val="Hyperlink"/>
          </w:rPr>
          <w:t xml:space="preserve">PMC2864565</w:t>
        </w:r>
      </w:hyperlink>
    </w:p>
    <w:bookmarkEnd w:id="177"/>
    <w:bookmarkStart w:id="180"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78">
        <w:r>
          <w:rPr>
            <w:rStyle w:val="Hyperlink"/>
          </w:rPr>
          <w:t xml:space="preserve">https://doi.org/gfts5c</w:t>
        </w:r>
      </w:hyperlink>
      <w:r>
        <w:t xml:space="preserve"> </w:t>
      </w:r>
      <w:r>
        <w:br/>
      </w:r>
      <w:r>
        <w:t xml:space="preserve">DOI:</w:t>
      </w:r>
      <w:r>
        <w:t xml:space="preserve"> </w:t>
      </w:r>
      <w:hyperlink r:id="rId179">
        <w:r>
          <w:rPr>
            <w:rStyle w:val="Hyperlink"/>
          </w:rPr>
          <w:t xml:space="preserve">10.1080/01621459.1997.10474007</w:t>
        </w:r>
      </w:hyperlink>
    </w:p>
    <w:bookmarkEnd w:id="180"/>
    <w:bookmarkStart w:id="183"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1">
        <w:r>
          <w:rPr>
            <w:rStyle w:val="Hyperlink"/>
          </w:rPr>
          <w:t xml:space="preserve">https://doi.org/d8zjwq</w:t>
        </w:r>
      </w:hyperlink>
      <w:r>
        <w:t xml:space="preserve"> </w:t>
      </w:r>
      <w:r>
        <w:br/>
      </w:r>
      <w:r>
        <w:t xml:space="preserve">DOI:</w:t>
      </w:r>
      <w:r>
        <w:t xml:space="preserve"> </w:t>
      </w:r>
      <w:hyperlink r:id="rId182">
        <w:r>
          <w:rPr>
            <w:rStyle w:val="Hyperlink"/>
          </w:rPr>
          <w:t xml:space="preserve">10.1023/a:1010933404324</w:t>
        </w:r>
      </w:hyperlink>
    </w:p>
    <w:bookmarkEnd w:id="183"/>
    <w:bookmarkStart w:id="186"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4">
        <w:r>
          <w:rPr>
            <w:rStyle w:val="Hyperlink"/>
          </w:rPr>
          <w:t xml:space="preserve">https://doi.org/bzjjxt</w:t>
        </w:r>
      </w:hyperlink>
      <w:r>
        <w:t xml:space="preserve"> </w:t>
      </w:r>
      <w:r>
        <w:br/>
      </w:r>
      <w:r>
        <w:t xml:space="preserve">DOI:</w:t>
      </w:r>
      <w:r>
        <w:t xml:space="preserve"> </w:t>
      </w:r>
      <w:hyperlink r:id="rId185">
        <w:r>
          <w:rPr>
            <w:rStyle w:val="Hyperlink"/>
          </w:rPr>
          <w:t xml:space="preserve">10.1198/0003130043277</w:t>
        </w:r>
      </w:hyperlink>
    </w:p>
    <w:bookmarkEnd w:id="186"/>
    <w:bookmarkStart w:id="189" w:name="ref-RhxfHs3z"/>
    <w:p>
      <w:pPr>
        <w:pStyle w:val="Bibliography"/>
      </w:pPr>
      <w:r>
        <w:t xml:space="preserve">35.</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7">
        <w:r>
          <w:rPr>
            <w:rStyle w:val="Hyperlink"/>
          </w:rPr>
          <w:t xml:space="preserve">https://doi.org/c8xpqz</w:t>
        </w:r>
      </w:hyperlink>
      <w:r>
        <w:t xml:space="preserve"> </w:t>
      </w:r>
      <w:r>
        <w:br/>
      </w:r>
      <w:r>
        <w:t xml:space="preserve">DOI:</w:t>
      </w:r>
      <w:r>
        <w:t xml:space="preserve"> </w:t>
      </w:r>
      <w:hyperlink r:id="rId188">
        <w:r>
          <w:rPr>
            <w:rStyle w:val="Hyperlink"/>
          </w:rPr>
          <w:t xml:space="preserve">10.1016/s0925-2312(01)00650-6</w:t>
        </w:r>
      </w:hyperlink>
    </w:p>
    <w:bookmarkEnd w:id="189"/>
    <w:bookmarkStart w:id="192" w:name="ref-17mzOREgU"/>
    <w:p>
      <w:pPr>
        <w:pStyle w:val="Bibliography"/>
      </w:pPr>
      <w:r>
        <w:t xml:space="preserve">36.</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0">
        <w:r>
          <w:rPr>
            <w:rStyle w:val="Hyperlink"/>
          </w:rPr>
          <w:t xml:space="preserve">https://doi.org/dx5c3p</w:t>
        </w:r>
      </w:hyperlink>
      <w:r>
        <w:t xml:space="preserve"> </w:t>
      </w:r>
      <w:r>
        <w:br/>
      </w:r>
      <w:r>
        <w:t xml:space="preserve">DOI:</w:t>
      </w:r>
      <w:r>
        <w:t xml:space="preserve"> </w:t>
      </w:r>
      <w:hyperlink r:id="rId191">
        <w:r>
          <w:rPr>
            <w:rStyle w:val="Hyperlink"/>
          </w:rPr>
          <w:t xml:space="preserve">10.1016/j.neucom.2004.11.017</w:t>
        </w:r>
      </w:hyperlink>
    </w:p>
    <w:bookmarkEnd w:id="192"/>
    <w:bookmarkStart w:id="196" w:name="ref-ADEtV1CD"/>
    <w:p>
      <w:pPr>
        <w:pStyle w:val="Bibliography"/>
      </w:pPr>
      <w:r>
        <w:t xml:space="preserve">37.</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3">
        <w:r>
          <w:rPr>
            <w:rStyle w:val="Hyperlink"/>
          </w:rPr>
          <w:t xml:space="preserve">https://doi.org/cnpg3d</w:t>
        </w:r>
      </w:hyperlink>
      <w:r>
        <w:t xml:space="preserve"> </w:t>
      </w:r>
      <w:r>
        <w:br/>
      </w:r>
      <w:r>
        <w:t xml:space="preserve">DOI:</w:t>
      </w:r>
      <w:r>
        <w:t xml:space="preserve"> </w:t>
      </w:r>
      <w:hyperlink r:id="rId194">
        <w:r>
          <w:rPr>
            <w:rStyle w:val="Hyperlink"/>
          </w:rPr>
          <w:t xml:space="preserve">10.1002/sim.4780111607</w:t>
        </w:r>
      </w:hyperlink>
      <w:r>
        <w:t xml:space="preserve"> </w:t>
      </w:r>
      <w:r>
        <w:t xml:space="preserve">· PMID:</w:t>
      </w:r>
      <w:r>
        <w:t xml:space="preserve"> </w:t>
      </w:r>
      <w:hyperlink r:id="rId195">
        <w:r>
          <w:rPr>
            <w:rStyle w:val="Hyperlink"/>
          </w:rPr>
          <w:t xml:space="preserve">1293671</w:t>
        </w:r>
      </w:hyperlink>
    </w:p>
    <w:bookmarkEnd w:id="196"/>
    <w:bookmarkStart w:id="201"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7">
        <w:r>
          <w:rPr>
            <w:rStyle w:val="Hyperlink"/>
          </w:rPr>
          <w:t xml:space="preserve">https://doi.org/f5jqvh</w:t>
        </w:r>
      </w:hyperlink>
      <w:r>
        <w:t xml:space="preserve"> </w:t>
      </w:r>
      <w:r>
        <w:br/>
      </w:r>
      <w:r>
        <w:t xml:space="preserve">DOI:</w:t>
      </w:r>
      <w:r>
        <w:t xml:space="preserve"> </w:t>
      </w:r>
      <w:hyperlink r:id="rId198">
        <w:r>
          <w:rPr>
            <w:rStyle w:val="Hyperlink"/>
          </w:rPr>
          <w:t xml:space="preserve">10.1186/1472-6947-13-134</w:t>
        </w:r>
      </w:hyperlink>
      <w:r>
        <w:t xml:space="preserve"> </w:t>
      </w:r>
      <w:r>
        <w:t xml:space="preserve">· PMID:</w:t>
      </w:r>
      <w:r>
        <w:t xml:space="preserve"> </w:t>
      </w:r>
      <w:hyperlink r:id="rId199">
        <w:r>
          <w:rPr>
            <w:rStyle w:val="Hyperlink"/>
          </w:rPr>
          <w:t xml:space="preserve">24321610</w:t>
        </w:r>
      </w:hyperlink>
      <w:r>
        <w:t xml:space="preserve"> </w:t>
      </w:r>
      <w:r>
        <w:t xml:space="preserve">· PMCID:</w:t>
      </w:r>
      <w:r>
        <w:t xml:space="preserve"> </w:t>
      </w:r>
      <w:hyperlink r:id="rId200">
        <w:r>
          <w:rPr>
            <w:rStyle w:val="Hyperlink"/>
          </w:rPr>
          <w:t xml:space="preserve">PMC4029400</w:t>
        </w:r>
      </w:hyperlink>
    </w:p>
    <w:bookmarkEnd w:id="201"/>
    <w:bookmarkStart w:id="204"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2">
        <w:r>
          <w:rPr>
            <w:rStyle w:val="Hyperlink"/>
          </w:rPr>
          <w:t xml:space="preserve">https://doi.org/btmtjp</w:t>
        </w:r>
      </w:hyperlink>
      <w:r>
        <w:t xml:space="preserve"> </w:t>
      </w:r>
      <w:r>
        <w:br/>
      </w:r>
      <w:r>
        <w:t xml:space="preserve">DOI:</w:t>
      </w:r>
      <w:r>
        <w:t xml:space="preserve"> </w:t>
      </w:r>
      <w:hyperlink r:id="rId203">
        <w:r>
          <w:rPr>
            <w:rStyle w:val="Hyperlink"/>
          </w:rPr>
          <w:t xml:space="preserve">10.1214/aos/1031689014</w:t>
        </w:r>
      </w:hyperlink>
    </w:p>
    <w:bookmarkEnd w:id="204"/>
    <w:bookmarkStart w:id="209"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5">
        <w:r>
          <w:rPr>
            <w:rStyle w:val="Hyperlink"/>
          </w:rPr>
          <w:t xml:space="preserve">https://doi.org/gg4jc7</w:t>
        </w:r>
      </w:hyperlink>
      <w:r>
        <w:t xml:space="preserve"> </w:t>
      </w:r>
      <w:r>
        <w:br/>
      </w:r>
      <w:r>
        <w:t xml:space="preserve">DOI:</w:t>
      </w:r>
      <w:r>
        <w:t xml:space="preserve"> </w:t>
      </w:r>
      <w:hyperlink r:id="rId206">
        <w:r>
          <w:rPr>
            <w:rStyle w:val="Hyperlink"/>
          </w:rPr>
          <w:t xml:space="preserve">10.1177/2045894019890549</w:t>
        </w:r>
      </w:hyperlink>
      <w:r>
        <w:t xml:space="preserve"> </w:t>
      </w:r>
      <w:r>
        <w:t xml:space="preserve">· PMID:</w:t>
      </w:r>
      <w:r>
        <w:t xml:space="preserve"> </w:t>
      </w:r>
      <w:hyperlink r:id="rId207">
        <w:r>
          <w:rPr>
            <w:rStyle w:val="Hyperlink"/>
          </w:rPr>
          <w:t xml:space="preserve">31798836</w:t>
        </w:r>
      </w:hyperlink>
      <w:r>
        <w:t xml:space="preserve"> </w:t>
      </w:r>
      <w:r>
        <w:t xml:space="preserve">· PMCID:</w:t>
      </w:r>
      <w:r>
        <w:t xml:space="preserve"> </w:t>
      </w:r>
      <w:hyperlink r:id="rId208">
        <w:r>
          <w:rPr>
            <w:rStyle w:val="Hyperlink"/>
          </w:rPr>
          <w:t xml:space="preserve">PMC6868581</w:t>
        </w:r>
      </w:hyperlink>
    </w:p>
    <w:bookmarkEnd w:id="209"/>
    <w:bookmarkStart w:id="212" w:name="ref-mQ50J5fV"/>
    <w:p>
      <w:pPr>
        <w:pStyle w:val="Bibliography"/>
      </w:pPr>
      <w:r>
        <w:t xml:space="preserve">41.</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0">
        <w:r>
          <w:rPr>
            <w:rStyle w:val="Hyperlink"/>
          </w:rPr>
          <w:t xml:space="preserve">https://doi.org/btzfh6</w:t>
        </w:r>
      </w:hyperlink>
      <w:r>
        <w:t xml:space="preserve"> </w:t>
      </w:r>
      <w:r>
        <w:br/>
      </w:r>
      <w:r>
        <w:t xml:space="preserve">DOI:</w:t>
      </w:r>
      <w:r>
        <w:t xml:space="preserve"> </w:t>
      </w:r>
      <w:hyperlink r:id="rId211">
        <w:r>
          <w:rPr>
            <w:rStyle w:val="Hyperlink"/>
          </w:rPr>
          <w:t xml:space="preserve">10.1016/s0031-3203(02)00169-3</w:t>
        </w:r>
      </w:hyperlink>
    </w:p>
    <w:bookmarkEnd w:id="212"/>
    <w:bookmarkStart w:id="215" w:name="ref-Q25GV92r"/>
    <w:p>
      <w:pPr>
        <w:pStyle w:val="Bibliography"/>
      </w:pPr>
      <w:r>
        <w:t xml:space="preserve">42.</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213">
        <w:r>
          <w:rPr>
            <w:rStyle w:val="Hyperlink"/>
          </w:rPr>
          <w:t xml:space="preserve">https://doi.org/c89p2b</w:t>
        </w:r>
      </w:hyperlink>
      <w:r>
        <w:t xml:space="preserve"> </w:t>
      </w:r>
      <w:r>
        <w:br/>
      </w:r>
      <w:r>
        <w:t xml:space="preserve">DOI:</w:t>
      </w:r>
      <w:r>
        <w:t xml:space="preserve"> </w:t>
      </w:r>
      <w:hyperlink r:id="rId214">
        <w:r>
          <w:rPr>
            <w:rStyle w:val="Hyperlink"/>
          </w:rPr>
          <w:t xml:space="preserve">10.1109/cvpr.2001.990537</w:t>
        </w:r>
      </w:hyperlink>
    </w:p>
    <w:bookmarkEnd w:id="215"/>
    <w:bookmarkStart w:id="218" w:name="ref-ThoSnmu3"/>
    <w:p>
      <w:pPr>
        <w:pStyle w:val="Bibliography"/>
      </w:pPr>
      <w:r>
        <w:t xml:space="preserve">43.</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6">
        <w:r>
          <w:rPr>
            <w:rStyle w:val="Hyperlink"/>
          </w:rPr>
          <w:t xml:space="preserve">https://doi.org/cbzq9n</w:t>
        </w:r>
      </w:hyperlink>
      <w:r>
        <w:t xml:space="preserve"> </w:t>
      </w:r>
      <w:r>
        <w:br/>
      </w:r>
      <w:r>
        <w:t xml:space="preserve">DOI:</w:t>
      </w:r>
      <w:r>
        <w:t xml:space="preserve"> </w:t>
      </w:r>
      <w:hyperlink r:id="rId217">
        <w:r>
          <w:rPr>
            <w:rStyle w:val="Hyperlink"/>
          </w:rPr>
          <w:t xml:space="preserve">10.1007/978-3-540-75175-5_16</w:t>
        </w:r>
      </w:hyperlink>
    </w:p>
    <w:bookmarkEnd w:id="218"/>
    <w:bookmarkStart w:id="221" w:name="ref-QEQ0NTvv"/>
    <w:p>
      <w:pPr>
        <w:pStyle w:val="Bibliography"/>
      </w:pPr>
      <w:r>
        <w:t xml:space="preserve">44.</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9">
        <w:r>
          <w:rPr>
            <w:rStyle w:val="Hyperlink"/>
          </w:rPr>
          <w:t xml:space="preserve">https://doi.org/crv3sq</w:t>
        </w:r>
      </w:hyperlink>
      <w:r>
        <w:t xml:space="preserve"> </w:t>
      </w:r>
      <w:r>
        <w:br/>
      </w:r>
      <w:r>
        <w:t xml:space="preserve">DOI:</w:t>
      </w:r>
      <w:r>
        <w:t xml:space="preserve"> </w:t>
      </w:r>
      <w:hyperlink r:id="rId220">
        <w:r>
          <w:rPr>
            <w:rStyle w:val="Hyperlink"/>
          </w:rPr>
          <w:t xml:space="preserve">10.1109/icpr.2004.1334680</w:t>
        </w:r>
      </w:hyperlink>
    </w:p>
    <w:bookmarkEnd w:id="221"/>
    <w:bookmarkStart w:id="223" w:name="ref-1BgjerMFj"/>
    <w:p>
      <w:pPr>
        <w:pStyle w:val="Bibliography"/>
      </w:pPr>
      <w:r>
        <w:t xml:space="preserve">45.</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(2013-01-16)</w:t>
      </w:r>
      <w:r>
        <w:t xml:space="preserve"> </w:t>
      </w:r>
      <w:hyperlink r:id="rId222">
        <w:r>
          <w:rPr>
            <w:rStyle w:val="Hyperlink"/>
          </w:rPr>
          <w:t xml:space="preserve">https://arxiv.org/abs/1301.3781v3</w:t>
        </w:r>
      </w:hyperlink>
    </w:p>
    <w:bookmarkEnd w:id="223"/>
    <w:bookmarkStart w:id="226" w:name="ref-HWIKCkVI"/>
    <w:p>
      <w:pPr>
        <w:pStyle w:val="Bibliography"/>
      </w:pPr>
      <w:r>
        <w:t xml:space="preserve">46.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7">
        <w:r>
          <w:rPr>
            <w:rStyle w:val="Hyperlink"/>
          </w:rPr>
          <w:t xml:space="preserve">https://doi.org/ggbhmq</w:t>
        </w:r>
      </w:hyperlink>
      <w:r>
        <w:t xml:space="preserve"> </w:t>
      </w:r>
      <w:r>
        <w:br/>
      </w:r>
      <w:r>
        <w:t xml:space="preserve">DOI:</w:t>
      </w:r>
      <w:r>
        <w:t xml:space="preserve"> </w:t>
      </w:r>
      <w:hyperlink r:id="rId228">
        <w:r>
          <w:rPr>
            <w:rStyle w:val="Hyperlink"/>
          </w:rPr>
          <w:t xml:space="preserve">10.1073/pnas.1900654116</w:t>
        </w:r>
      </w:hyperlink>
      <w:r>
        <w:t xml:space="preserve"> </w:t>
      </w:r>
      <w:r>
        <w:t xml:space="preserve">· PMID:</w:t>
      </w:r>
      <w:r>
        <w:t xml:space="preserve"> </w:t>
      </w:r>
      <w:hyperlink r:id="rId229">
        <w:r>
          <w:rPr>
            <w:rStyle w:val="Hyperlink"/>
          </w:rPr>
          <w:t xml:space="preserve">31619572</w:t>
        </w:r>
      </w:hyperlink>
      <w:r>
        <w:t xml:space="preserve"> </w:t>
      </w:r>
      <w:r>
        <w:t xml:space="preserve">· PMCID:</w:t>
      </w:r>
      <w:r>
        <w:t xml:space="preserve"> </w:t>
      </w:r>
      <w:hyperlink r:id="rId230">
        <w:r>
          <w:rPr>
            <w:rStyle w:val="Hyperlink"/>
          </w:rPr>
          <w:t xml:space="preserve">PMC6825274</w:t>
        </w:r>
      </w:hyperlink>
    </w:p>
    <w:bookmarkEnd w:id="231"/>
    <w:bookmarkStart w:id="234"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2">
        <w:r>
          <w:rPr>
            <w:rStyle w:val="Hyperlink"/>
          </w:rPr>
          <w:t xml:space="preserve">https://doi.org/gf3zrr</w:t>
        </w:r>
      </w:hyperlink>
      <w:r>
        <w:t xml:space="preserve"> </w:t>
      </w:r>
      <w:r>
        <w:br/>
      </w:r>
      <w:r>
        <w:t xml:space="preserve">DOI:</w:t>
      </w:r>
      <w:r>
        <w:t xml:space="preserve"> </w:t>
      </w:r>
      <w:hyperlink r:id="rId233">
        <w:r>
          <w:rPr>
            <w:rStyle w:val="Hyperlink"/>
          </w:rPr>
          <w:t xml:space="preserve">10.1038/nmeth.4014</w:t>
        </w:r>
      </w:hyperlink>
    </w:p>
    <w:bookmarkEnd w:id="234"/>
    <w:bookmarkStart w:id="237"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5">
        <w:r>
          <w:rPr>
            <w:rStyle w:val="Hyperlink"/>
          </w:rPr>
          <w:t xml:space="preserve">https://doi.org/b8cwwr</w:t>
        </w:r>
      </w:hyperlink>
      <w:r>
        <w:t xml:space="preserve"> </w:t>
      </w:r>
      <w:r>
        <w:br/>
      </w:r>
      <w:r>
        <w:t xml:space="preserve">DOI:</w:t>
      </w:r>
      <w:r>
        <w:t xml:space="preserve"> </w:t>
      </w:r>
      <w:hyperlink r:id="rId236">
        <w:r>
          <w:rPr>
            <w:rStyle w:val="Hyperlink"/>
          </w:rPr>
          <w:t xml:space="preserve">10.1111/j.1467-9868.2005.00503.x</w:t>
        </w:r>
      </w:hyperlink>
    </w:p>
    <w:bookmarkEnd w:id="237"/>
    <w:bookmarkStart w:id="242"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38">
        <w:r>
          <w:rPr>
            <w:rStyle w:val="Hyperlink"/>
          </w:rPr>
          <w:t xml:space="preserve">https://doi.org/f36tm5</w:t>
        </w:r>
      </w:hyperlink>
      <w:r>
        <w:t xml:space="preserve"> </w:t>
      </w:r>
      <w:r>
        <w:br/>
      </w:r>
      <w:r>
        <w:t xml:space="preserve">DOI:</w:t>
      </w:r>
      <w:r>
        <w:t xml:space="preserve"> </w:t>
      </w:r>
      <w:hyperlink r:id="rId239">
        <w:r>
          <w:rPr>
            <w:rStyle w:val="Hyperlink"/>
          </w:rPr>
          <w:t xml:space="preserve">10.1371/journal.pone.0044173</w:t>
        </w:r>
      </w:hyperlink>
      <w:r>
        <w:t xml:space="preserve"> </w:t>
      </w:r>
      <w:r>
        <w:t xml:space="preserve">· PMID:</w:t>
      </w:r>
      <w:r>
        <w:t xml:space="preserve"> </w:t>
      </w:r>
      <w:hyperlink r:id="rId240">
        <w:r>
          <w:rPr>
            <w:rStyle w:val="Hyperlink"/>
          </w:rPr>
          <w:t xml:space="preserve">22952918</w:t>
        </w:r>
      </w:hyperlink>
      <w:r>
        <w:t xml:space="preserve"> </w:t>
      </w:r>
      <w:r>
        <w:t xml:space="preserve">· PMCID:</w:t>
      </w:r>
      <w:r>
        <w:t xml:space="preserve"> </w:t>
      </w:r>
      <w:hyperlink r:id="rId241">
        <w:r>
          <w:rPr>
            <w:rStyle w:val="Hyperlink"/>
          </w:rPr>
          <w:t xml:space="preserve">PMC3429469</w:t>
        </w:r>
      </w:hyperlink>
    </w:p>
    <w:bookmarkEnd w:id="242"/>
    <w:bookmarkStart w:id="247"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3">
        <w:r>
          <w:rPr>
            <w:rStyle w:val="Hyperlink"/>
          </w:rPr>
          <w:t xml:space="preserve">https://doi.org/dn4jtz</w:t>
        </w:r>
      </w:hyperlink>
      <w:r>
        <w:t xml:space="preserve"> </w:t>
      </w:r>
      <w:r>
        <w:br/>
      </w:r>
      <w:r>
        <w:t xml:space="preserve">DOI:</w:t>
      </w:r>
      <w:r>
        <w:t xml:space="preserve"> </w:t>
      </w:r>
      <w:hyperlink r:id="rId244">
        <w:r>
          <w:rPr>
            <w:rStyle w:val="Hyperlink"/>
          </w:rPr>
          <w:t xml:space="preserve">10.1038/nrg2867</w:t>
        </w:r>
      </w:hyperlink>
      <w:r>
        <w:t xml:space="preserve"> </w:t>
      </w:r>
      <w:r>
        <w:t xml:space="preserve">· PMID:</w:t>
      </w:r>
      <w:r>
        <w:t xml:space="preserve"> </w:t>
      </w:r>
      <w:hyperlink r:id="rId245">
        <w:r>
          <w:rPr>
            <w:rStyle w:val="Hyperlink"/>
          </w:rPr>
          <w:t xml:space="preserve">20940738</w:t>
        </w:r>
      </w:hyperlink>
      <w:r>
        <w:t xml:space="preserve"> </w:t>
      </w:r>
      <w:r>
        <w:t xml:space="preserve">· PMCID:</w:t>
      </w:r>
      <w:r>
        <w:t xml:space="preserve"> </w:t>
      </w:r>
      <w:hyperlink r:id="rId246">
        <w:r>
          <w:rPr>
            <w:rStyle w:val="Hyperlink"/>
          </w:rPr>
          <w:t xml:space="preserve">PMC3743540</w:t>
        </w:r>
      </w:hyperlink>
    </w:p>
    <w:bookmarkEnd w:id="247"/>
    <w:bookmarkStart w:id="252"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48">
        <w:r>
          <w:rPr>
            <w:rStyle w:val="Hyperlink"/>
          </w:rPr>
          <w:t xml:space="preserve">https://doi.org/c7ndkx</w:t>
        </w:r>
      </w:hyperlink>
      <w:r>
        <w:t xml:space="preserve"> </w:t>
      </w:r>
      <w:r>
        <w:br/>
      </w:r>
      <w:r>
        <w:t xml:space="preserve">DOI:</w:t>
      </w:r>
      <w:r>
        <w:t xml:space="preserve"> </w:t>
      </w:r>
      <w:hyperlink r:id="rId249">
        <w:r>
          <w:rPr>
            <w:rStyle w:val="Hyperlink"/>
          </w:rPr>
          <w:t xml:space="preserve">10.1093/bioinformatics/btq448</w:t>
        </w:r>
      </w:hyperlink>
      <w:r>
        <w:t xml:space="preserve"> </w:t>
      </w:r>
      <w:r>
        <w:t xml:space="preserve">· PMID:</w:t>
      </w:r>
      <w:r>
        <w:t xml:space="preserve"> </w:t>
      </w:r>
      <w:hyperlink r:id="rId250">
        <w:r>
          <w:rPr>
            <w:rStyle w:val="Hyperlink"/>
          </w:rPr>
          <w:t xml:space="preserve">20693321</w:t>
        </w:r>
      </w:hyperlink>
      <w:r>
        <w:t xml:space="preserve"> </w:t>
      </w:r>
      <w:r>
        <w:t xml:space="preserve">· PMCID:</w:t>
      </w:r>
      <w:r>
        <w:t xml:space="preserve"> </w:t>
      </w:r>
      <w:hyperlink r:id="rId251">
        <w:r>
          <w:rPr>
            <w:rStyle w:val="Hyperlink"/>
          </w:rPr>
          <w:t xml:space="preserve">PMC3025646</w:t>
        </w:r>
      </w:hyperlink>
    </w:p>
    <w:bookmarkEnd w:id="252"/>
    <w:bookmarkStart w:id="257"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3">
        <w:r>
          <w:rPr>
            <w:rStyle w:val="Hyperlink"/>
          </w:rPr>
          <w:t xml:space="preserve">https://doi.org/d4jpcb</w:t>
        </w:r>
      </w:hyperlink>
      <w:r>
        <w:t xml:space="preserve"> </w:t>
      </w:r>
      <w:r>
        <w:br/>
      </w:r>
      <w:r>
        <w:t xml:space="preserve">DOI:</w:t>
      </w:r>
      <w:r>
        <w:t xml:space="preserve"> </w:t>
      </w:r>
      <w:hyperlink r:id="rId254">
        <w:r>
          <w:rPr>
            <w:rStyle w:val="Hyperlink"/>
          </w:rPr>
          <w:t xml:space="preserve">10.1016/j.ajhg.2008.06.024</w:t>
        </w:r>
      </w:hyperlink>
      <w:r>
        <w:t xml:space="preserve"> </w:t>
      </w:r>
      <w:r>
        <w:t xml:space="preserve">· PMID:</w:t>
      </w:r>
      <w:r>
        <w:t xml:space="preserve"> </w:t>
      </w:r>
      <w:hyperlink r:id="rId255">
        <w:r>
          <w:rPr>
            <w:rStyle w:val="Hyperlink"/>
          </w:rPr>
          <w:t xml:space="preserve">18691683</w:t>
        </w:r>
      </w:hyperlink>
      <w:r>
        <w:t xml:space="preserve"> </w:t>
      </w:r>
      <w:r>
        <w:t xml:space="preserve">· PMCID:</w:t>
      </w:r>
      <w:r>
        <w:t xml:space="preserve"> </w:t>
      </w:r>
      <w:hyperlink r:id="rId256">
        <w:r>
          <w:rPr>
            <w:rStyle w:val="Hyperlink"/>
          </w:rPr>
          <w:t xml:space="preserve">PMC2842185</w:t>
        </w:r>
      </w:hyperlink>
    </w:p>
    <w:bookmarkEnd w:id="257"/>
    <w:bookmarkStart w:id="262"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8">
        <w:r>
          <w:rPr>
            <w:rStyle w:val="Hyperlink"/>
          </w:rPr>
          <w:t xml:space="preserve">https://doi.org/b9mf4x</w:t>
        </w:r>
      </w:hyperlink>
      <w:r>
        <w:t xml:space="preserve"> </w:t>
      </w:r>
      <w:r>
        <w:br/>
      </w:r>
      <w:r>
        <w:t xml:space="preserve">DOI:</w:t>
      </w:r>
      <w:r>
        <w:t xml:space="preserve"> </w:t>
      </w:r>
      <w:hyperlink r:id="rId259">
        <w:r>
          <w:rPr>
            <w:rStyle w:val="Hyperlink"/>
          </w:rPr>
          <w:t xml:space="preserve">10.1186/1753-6561-5-s9-s113</w:t>
        </w:r>
      </w:hyperlink>
      <w:r>
        <w:t xml:space="preserve"> </w:t>
      </w:r>
      <w:r>
        <w:t xml:space="preserve">· PMID:</w:t>
      </w:r>
      <w:r>
        <w:t xml:space="preserve"> </w:t>
      </w:r>
      <w:hyperlink r:id="rId260">
        <w:r>
          <w:rPr>
            <w:rStyle w:val="Hyperlink"/>
          </w:rPr>
          <w:t xml:space="preserve">22373209</w:t>
        </w:r>
      </w:hyperlink>
      <w:r>
        <w:t xml:space="preserve"> </w:t>
      </w:r>
      <w:r>
        <w:t xml:space="preserve">· PMCID:</w:t>
      </w:r>
      <w:r>
        <w:t xml:space="preserve"> </w:t>
      </w:r>
      <w:hyperlink r:id="rId261">
        <w:r>
          <w:rPr>
            <w:rStyle w:val="Hyperlink"/>
          </w:rPr>
          <w:t xml:space="preserve">PMC3287837</w:t>
        </w:r>
      </w:hyperlink>
    </w:p>
    <w:bookmarkEnd w:id="262"/>
    <w:bookmarkStart w:id="267"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3">
        <w:r>
          <w:rPr>
            <w:rStyle w:val="Hyperlink"/>
          </w:rPr>
          <w:t xml:space="preserve">https://doi.org/ggxxfp</w:t>
        </w:r>
      </w:hyperlink>
      <w:r>
        <w:t xml:space="preserve"> </w:t>
      </w:r>
      <w:r>
        <w:br/>
      </w:r>
      <w:r>
        <w:t xml:space="preserve">DOI:</w:t>
      </w:r>
      <w:r>
        <w:t xml:space="preserve"> </w:t>
      </w:r>
      <w:hyperlink r:id="rId264">
        <w:r>
          <w:rPr>
            <w:rStyle w:val="Hyperlink"/>
          </w:rPr>
          <w:t xml:space="preserve">10.4137/cin.s17290</w:t>
        </w:r>
      </w:hyperlink>
      <w:r>
        <w:t xml:space="preserve"> </w:t>
      </w:r>
      <w:r>
        <w:t xml:space="preserve">· PMID:</w:t>
      </w:r>
      <w:r>
        <w:t xml:space="preserve"> </w:t>
      </w:r>
      <w:hyperlink r:id="rId265">
        <w:r>
          <w:rPr>
            <w:rStyle w:val="Hyperlink"/>
          </w:rPr>
          <w:t xml:space="preserve">25733797</w:t>
        </w:r>
      </w:hyperlink>
      <w:r>
        <w:t xml:space="preserve"> </w:t>
      </w:r>
      <w:r>
        <w:t xml:space="preserve">· PMCID:</w:t>
      </w:r>
      <w:r>
        <w:t xml:space="preserve"> </w:t>
      </w:r>
      <w:hyperlink r:id="rId266">
        <w:r>
          <w:rPr>
            <w:rStyle w:val="Hyperlink"/>
          </w:rPr>
          <w:t xml:space="preserve">PMC4332044</w:t>
        </w:r>
      </w:hyperlink>
    </w:p>
    <w:bookmarkEnd w:id="267"/>
    <w:bookmarkStart w:id="272"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8">
        <w:r>
          <w:rPr>
            <w:rStyle w:val="Hyperlink"/>
          </w:rPr>
          <w:t xml:space="preserve">https://doi.org/f35726</w:t>
        </w:r>
      </w:hyperlink>
      <w:r>
        <w:t xml:space="preserve"> </w:t>
      </w:r>
      <w:r>
        <w:br/>
      </w:r>
      <w:r>
        <w:t xml:space="preserve">DOI:</w:t>
      </w:r>
      <w:r>
        <w:t xml:space="preserve"> </w:t>
      </w:r>
      <w:hyperlink r:id="rId269">
        <w:r>
          <w:rPr>
            <w:rStyle w:val="Hyperlink"/>
          </w:rPr>
          <w:t xml:space="preserve">10.1371/journal.pone.0041694</w:t>
        </w:r>
      </w:hyperlink>
      <w:r>
        <w:t xml:space="preserve"> </w:t>
      </w:r>
      <w:r>
        <w:t xml:space="preserve">· PMID:</w:t>
      </w:r>
      <w:r>
        <w:t xml:space="preserve"> </w:t>
      </w:r>
      <w:hyperlink r:id="rId270">
        <w:r>
          <w:rPr>
            <w:rStyle w:val="Hyperlink"/>
          </w:rPr>
          <w:t xml:space="preserve">22916111</w:t>
        </w:r>
      </w:hyperlink>
      <w:r>
        <w:t xml:space="preserve"> </w:t>
      </w:r>
      <w:r>
        <w:t xml:space="preserve">· PMCID:</w:t>
      </w:r>
      <w:r>
        <w:t xml:space="preserve"> </w:t>
      </w:r>
      <w:hyperlink r:id="rId271">
        <w:r>
          <w:rPr>
            <w:rStyle w:val="Hyperlink"/>
          </w:rPr>
          <w:t xml:space="preserve">PMC3420665</w:t>
        </w:r>
      </w:hyperlink>
    </w:p>
    <w:bookmarkEnd w:id="272"/>
    <w:bookmarkStart w:id="275"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3">
        <w:r>
          <w:rPr>
            <w:rStyle w:val="Hyperlink"/>
          </w:rPr>
          <w:t xml:space="preserve">https://doi.org/gcvjw8</w:t>
        </w:r>
      </w:hyperlink>
      <w:r>
        <w:t xml:space="preserve"> </w:t>
      </w:r>
      <w:r>
        <w:br/>
      </w:r>
      <w:r>
        <w:t xml:space="preserve">DOI:</w:t>
      </w:r>
      <w:r>
        <w:t xml:space="preserve"> </w:t>
      </w:r>
      <w:hyperlink r:id="rId274">
        <w:r>
          <w:rPr>
            <w:rStyle w:val="Hyperlink"/>
          </w:rPr>
          <w:t xml:space="preserve">10.1080/10618600.2012.681250</w:t>
        </w:r>
      </w:hyperlink>
    </w:p>
    <w:bookmarkEnd w:id="275"/>
    <w:bookmarkStart w:id="279"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6">
        <w:r>
          <w:rPr>
            <w:rStyle w:val="Hyperlink"/>
          </w:rPr>
          <w:t xml:space="preserve">https://doi.org/f73xvj</w:t>
        </w:r>
      </w:hyperlink>
      <w:r>
        <w:t xml:space="preserve"> </w:t>
      </w:r>
      <w:r>
        <w:br/>
      </w:r>
      <w:r>
        <w:t xml:space="preserve">DOI:</w:t>
      </w:r>
      <w:r>
        <w:t xml:space="preserve"> </w:t>
      </w:r>
      <w:hyperlink r:id="rId277">
        <w:r>
          <w:rPr>
            <w:rStyle w:val="Hyperlink"/>
          </w:rPr>
          <w:t xml:space="preserve">10.1016/j.compbiomed.2015.10.008</w:t>
        </w:r>
      </w:hyperlink>
      <w:r>
        <w:t xml:space="preserve"> </w:t>
      </w:r>
      <w:r>
        <w:t xml:space="preserve">· PMID:</w:t>
      </w:r>
      <w:r>
        <w:t xml:space="preserve"> </w:t>
      </w:r>
      <w:hyperlink r:id="rId278">
        <w:r>
          <w:rPr>
            <w:rStyle w:val="Hyperlink"/>
          </w:rPr>
          <w:t xml:space="preserve">26520484</w:t>
        </w:r>
      </w:hyperlink>
    </w:p>
    <w:bookmarkEnd w:id="279"/>
    <w:bookmarkStart w:id="284"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0">
        <w:r>
          <w:rPr>
            <w:rStyle w:val="Hyperlink"/>
          </w:rPr>
          <w:t xml:space="preserve">https://doi.org/gb8v2x</w:t>
        </w:r>
      </w:hyperlink>
      <w:r>
        <w:t xml:space="preserve"> </w:t>
      </w:r>
      <w:r>
        <w:br/>
      </w:r>
      <w:r>
        <w:t xml:space="preserve">DOI:</w:t>
      </w:r>
      <w:r>
        <w:t xml:space="preserve"> </w:t>
      </w:r>
      <w:hyperlink r:id="rId281">
        <w:r>
          <w:rPr>
            <w:rStyle w:val="Hyperlink"/>
          </w:rPr>
          <w:t xml:space="preserve">10.1186/1471-2105-14-198</w:t>
        </w:r>
      </w:hyperlink>
      <w:r>
        <w:t xml:space="preserve"> </w:t>
      </w:r>
      <w:r>
        <w:t xml:space="preserve">· PMID:</w:t>
      </w:r>
      <w:r>
        <w:t xml:space="preserve"> </w:t>
      </w:r>
      <w:hyperlink r:id="rId282">
        <w:r>
          <w:rPr>
            <w:rStyle w:val="Hyperlink"/>
          </w:rPr>
          <w:t xml:space="preserve">23777239</w:t>
        </w:r>
      </w:hyperlink>
      <w:r>
        <w:t xml:space="preserve"> </w:t>
      </w:r>
      <w:r>
        <w:t xml:space="preserve">· PMCID:</w:t>
      </w:r>
      <w:r>
        <w:t xml:space="preserve"> </w:t>
      </w:r>
      <w:hyperlink r:id="rId283">
        <w:r>
          <w:rPr>
            <w:rStyle w:val="Hyperlink"/>
          </w:rPr>
          <w:t xml:space="preserve">PMC3718705</w:t>
        </w:r>
      </w:hyperlink>
    </w:p>
    <w:bookmarkEnd w:id="284"/>
    <w:bookmarkStart w:id="289"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5">
        <w:r>
          <w:rPr>
            <w:rStyle w:val="Hyperlink"/>
          </w:rPr>
          <w:t xml:space="preserve">https://doi.org/gg5hmj</w:t>
        </w:r>
      </w:hyperlink>
      <w:r>
        <w:t xml:space="preserve"> </w:t>
      </w:r>
      <w:r>
        <w:br/>
      </w:r>
      <w:r>
        <w:t xml:space="preserve">DOI:</w:t>
      </w:r>
      <w:r>
        <w:t xml:space="preserve"> </w:t>
      </w:r>
      <w:hyperlink r:id="rId286">
        <w:r>
          <w:rPr>
            <w:rStyle w:val="Hyperlink"/>
          </w:rPr>
          <w:t xml:space="preserve">10.1186/s12859-019-2994-z</w:t>
        </w:r>
      </w:hyperlink>
      <w:r>
        <w:t xml:space="preserve"> </w:t>
      </w:r>
      <w:r>
        <w:t xml:space="preserve">· PMID:</w:t>
      </w:r>
      <w:r>
        <w:t xml:space="preserve"> </w:t>
      </w:r>
      <w:hyperlink r:id="rId287">
        <w:r>
          <w:rPr>
            <w:rStyle w:val="Hyperlink"/>
          </w:rPr>
          <w:t xml:space="preserve">31438843</w:t>
        </w:r>
      </w:hyperlink>
      <w:r>
        <w:t xml:space="preserve"> </w:t>
      </w:r>
      <w:r>
        <w:t xml:space="preserve">· PMCID:</w:t>
      </w:r>
      <w:r>
        <w:t xml:space="preserve"> </w:t>
      </w:r>
      <w:hyperlink r:id="rId288">
        <w:r>
          <w:rPr>
            <w:rStyle w:val="Hyperlink"/>
          </w:rPr>
          <w:t xml:space="preserve">PMC6704630</w:t>
        </w:r>
      </w:hyperlink>
    </w:p>
    <w:bookmarkEnd w:id="289"/>
    <w:bookmarkStart w:id="293" w:name="ref-mbKBDhJ0"/>
    <w:p>
      <w:pPr>
        <w:pStyle w:val="Bibliography"/>
      </w:pPr>
      <w:r>
        <w:t xml:space="preserve">61.</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 : JAMIA</w:t>
      </w:r>
      <w:r>
        <w:t xml:space="preserve"> </w:t>
      </w:r>
      <w:r>
        <w:t xml:space="preserve">(2018-11-01)</w:t>
      </w:r>
      <w:r>
        <w:t xml:space="preserve"> </w:t>
      </w:r>
      <w:hyperlink r:id="rId290">
        <w:r>
          <w:rPr>
            <w:rStyle w:val="Hyperlink"/>
          </w:rPr>
          <w:t xml:space="preserve">https://www.ncbi.nlm.nih.gov/pubmed/30380082</w:t>
        </w:r>
      </w:hyperlink>
      <w:r>
        <w:t xml:space="preserve"> </w:t>
      </w:r>
      <w:r>
        <w:br/>
      </w:r>
      <w:r>
        <w:t xml:space="preserve">DOI:</w:t>
      </w:r>
      <w:r>
        <w:t xml:space="preserve"> </w:t>
      </w:r>
      <w:hyperlink r:id="rId291">
        <w:r>
          <w:rPr>
            <w:rStyle w:val="Hyperlink"/>
          </w:rPr>
          <w:t xml:space="preserve">10.1093/jamia/ocy109</w:t>
        </w:r>
      </w:hyperlink>
      <w:r>
        <w:t xml:space="preserve"> </w:t>
      </w:r>
      <w:r>
        <w:t xml:space="preserve">· PMID:</w:t>
      </w:r>
      <w:r>
        <w:t xml:space="preserve"> </w:t>
      </w:r>
      <w:hyperlink r:id="rId290">
        <w:r>
          <w:rPr>
            <w:rStyle w:val="Hyperlink"/>
          </w:rPr>
          <w:t xml:space="preserve">30380082</w:t>
        </w:r>
      </w:hyperlink>
      <w:r>
        <w:t xml:space="preserve"> </w:t>
      </w:r>
      <w:r>
        <w:t xml:space="preserve">· PMCID:</w:t>
      </w:r>
      <w:r>
        <w:t xml:space="preserve"> </w:t>
      </w:r>
      <w:hyperlink r:id="rId292">
        <w:r>
          <w:rPr>
            <w:rStyle w:val="Hyperlink"/>
          </w:rPr>
          <w:t xml:space="preserve">PMC6213089</w:t>
        </w:r>
      </w:hyperlink>
    </w:p>
    <w:bookmarkEnd w:id="293"/>
    <w:bookmarkStart w:id="298" w:name="ref-5cHHEM6Q"/>
    <w:p>
      <w:pPr>
        <w:pStyle w:val="Bibliography"/>
      </w:pPr>
      <w:r>
        <w:t xml:space="preserve">62.</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t xml:space="preserve"> </w:t>
      </w:r>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63.</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t xml:space="preserve"> </w:t>
      </w:r>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64.</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t xml:space="preserve"> </w:t>
      </w:r>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65.</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t xml:space="preserve"> </w:t>
      </w:r>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6"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2">
        <w:r>
          <w:rPr>
            <w:rStyle w:val="Hyperlink"/>
          </w:rPr>
          <w:t xml:space="preserve">https://doi.org/ggsdkj</w:t>
        </w:r>
      </w:hyperlink>
      <w:r>
        <w:t xml:space="preserve"> </w:t>
      </w:r>
      <w:r>
        <w:br/>
      </w:r>
      <w:r>
        <w:t xml:space="preserve">DOI:</w:t>
      </w:r>
      <w:r>
        <w:t xml:space="preserve"> </w:t>
      </w:r>
      <w:hyperlink r:id="rId313">
        <w:r>
          <w:rPr>
            <w:rStyle w:val="Hyperlink"/>
          </w:rPr>
          <w:t xml:space="preserve">10.1093/database/baaa015</w:t>
        </w:r>
      </w:hyperlink>
      <w:r>
        <w:t xml:space="preserve"> </w:t>
      </w:r>
      <w:r>
        <w:t xml:space="preserve">· PMID:</w:t>
      </w:r>
      <w:r>
        <w:t xml:space="preserve"> </w:t>
      </w:r>
      <w:hyperlink r:id="rId314">
        <w:r>
          <w:rPr>
            <w:rStyle w:val="Hyperlink"/>
          </w:rPr>
          <w:t xml:space="preserve">32283553</w:t>
        </w:r>
      </w:hyperlink>
      <w:r>
        <w:t xml:space="preserve"> </w:t>
      </w:r>
      <w:r>
        <w:t xml:space="preserve">· PMCID:</w:t>
      </w:r>
      <w:r>
        <w:t xml:space="preserve"> </w:t>
      </w:r>
      <w:hyperlink r:id="rId315">
        <w:r>
          <w:rPr>
            <w:rStyle w:val="Hyperlink"/>
          </w:rPr>
          <w:t xml:space="preserve">PMC7153956</w:t>
        </w:r>
      </w:hyperlink>
    </w:p>
    <w:bookmarkEnd w:id="316"/>
    <w:bookmarkStart w:id="319"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7">
        <w:r>
          <w:rPr>
            <w:rStyle w:val="Hyperlink"/>
          </w:rPr>
          <w:t xml:space="preserve">https://doi.org/gg5j64</w:t>
        </w:r>
      </w:hyperlink>
      <w:r>
        <w:t xml:space="preserve"> </w:t>
      </w:r>
      <w:r>
        <w:br/>
      </w:r>
      <w:r>
        <w:t xml:space="preserve">DOI:</w:t>
      </w:r>
      <w:r>
        <w:t xml:space="preserve"> </w:t>
      </w:r>
      <w:hyperlink r:id="rId318">
        <w:r>
          <w:rPr>
            <w:rStyle w:val="Hyperlink"/>
          </w:rPr>
          <w:t xml:space="preserve">10.1101/727925</w:t>
        </w:r>
      </w:hyperlink>
    </w:p>
    <w:bookmarkEnd w:id="319"/>
    <w:bookmarkStart w:id="324"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0">
        <w:r>
          <w:rPr>
            <w:rStyle w:val="Hyperlink"/>
          </w:rPr>
          <w:t xml:space="preserve">https://doi.org/gg5j65</w:t>
        </w:r>
      </w:hyperlink>
      <w:r>
        <w:t xml:space="preserve"> </w:t>
      </w:r>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7"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5">
        <w:r>
          <w:rPr>
            <w:rStyle w:val="Hyperlink"/>
          </w:rPr>
          <w:t xml:space="preserve">https://doi.org/bc4vws</w:t>
        </w:r>
      </w:hyperlink>
      <w:r>
        <w:t xml:space="preserve"> </w:t>
      </w:r>
      <w:r>
        <w:br/>
      </w:r>
      <w:r>
        <w:t xml:space="preserve">DOI:</w:t>
      </w:r>
      <w:r>
        <w:t xml:space="preserve"> </w:t>
      </w:r>
      <w:hyperlink r:id="rId326">
        <w:r>
          <w:rPr>
            <w:rStyle w:val="Hyperlink"/>
          </w:rPr>
          <w:t xml:space="preserve">10.1109/tkde.2009.191</w:t>
        </w:r>
      </w:hyperlink>
    </w:p>
    <w:bookmarkEnd w:id="327"/>
    <w:bookmarkStart w:id="330"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28">
        <w:r>
          <w:rPr>
            <w:rStyle w:val="Hyperlink"/>
          </w:rPr>
          <w:t xml:space="preserve">https://doi.org/d3gsgj</w:t>
        </w:r>
      </w:hyperlink>
      <w:r>
        <w:t xml:space="preserve"> </w:t>
      </w:r>
      <w:r>
        <w:br/>
      </w:r>
      <w:r>
        <w:t xml:space="preserve">DOI:</w:t>
      </w:r>
      <w:r>
        <w:t xml:space="preserve"> </w:t>
      </w:r>
      <w:hyperlink r:id="rId329">
        <w:r>
          <w:rPr>
            <w:rStyle w:val="Hyperlink"/>
          </w:rPr>
          <w:t xml:space="preserve">10.1023/a:1007379606734</w:t>
        </w:r>
      </w:hyperlink>
    </w:p>
    <w:bookmarkEnd w:id="330"/>
    <w:bookmarkStart w:id="332" w:name="ref-DKDxhmok"/>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w:t>
      </w:r>
      <w:r>
        <w:t xml:space="preserve"> </w:t>
      </w:r>
      <w:r>
        <w:t xml:space="preserve">(2017-06-19)</w:t>
      </w:r>
      <w:r>
        <w:t xml:space="preserve"> </w:t>
      </w:r>
      <w:hyperlink r:id="rId331">
        <w:r>
          <w:rPr>
            <w:rStyle w:val="Hyperlink"/>
          </w:rPr>
          <w:t xml:space="preserve">https://arxiv.org/abs/1706.05098</w:t>
        </w:r>
      </w:hyperlink>
    </w:p>
    <w:bookmarkEnd w:id="332"/>
    <w:bookmarkStart w:id="334" w:name="ref-G4tqVVQ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w:t>
      </w:r>
      <w:r>
        <w:t xml:space="preserve"> </w:t>
      </w:r>
      <w:r>
        <w:t xml:space="preserve">(2017-07-25)</w:t>
      </w:r>
      <w:r>
        <w:t xml:space="preserve"> </w:t>
      </w:r>
      <w:hyperlink r:id="rId333">
        <w:r>
          <w:rPr>
            <w:rStyle w:val="Hyperlink"/>
          </w:rPr>
          <w:t xml:space="preserve">https://arxiv.org/abs/1707.08114v2</w:t>
        </w:r>
      </w:hyperlink>
    </w:p>
    <w:bookmarkEnd w:id="334"/>
    <w:bookmarkStart w:id="336" w:name="ref-BJx3FEyX"/>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w:t>
      </w:r>
      <w:r>
        <w:t xml:space="preserve"> </w:t>
      </w:r>
      <w:r>
        <w:t xml:space="preserve">(2019-04-10)</w:t>
      </w:r>
      <w:r>
        <w:t xml:space="preserve"> </w:t>
      </w:r>
      <w:hyperlink r:id="rId335">
        <w:r>
          <w:rPr>
            <w:rStyle w:val="Hyperlink"/>
          </w:rPr>
          <w:t xml:space="preserve">https://arxiv.org/abs/1904.05046v3</w:t>
        </w:r>
      </w:hyperlink>
    </w:p>
    <w:bookmarkEnd w:id="336"/>
    <w:bookmarkStart w:id="338" w:name="ref-uP7SgBVd"/>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w:t>
      </w:r>
      <w:r>
        <w:t xml:space="preserve"> </w:t>
      </w:r>
      <w:r>
        <w:t xml:space="preserve">(2017-01-16)</w:t>
      </w:r>
      <w:r>
        <w:t xml:space="preserve"> </w:t>
      </w:r>
      <w:hyperlink r:id="rId337">
        <w:r>
          <w:rPr>
            <w:rStyle w:val="Hyperlink"/>
          </w:rPr>
          <w:t xml:space="preserve">https://arxiv.org/abs/1606.08793</w:t>
        </w:r>
      </w:hyperlink>
    </w:p>
    <w:bookmarkEnd w:id="338"/>
    <w:bookmarkStart w:id="340" w:name="ref-VlwBWUCG"/>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w:t>
      </w:r>
      <w:r>
        <w:t xml:space="preserve"> </w:t>
      </w:r>
      <w:r>
        <w:t xml:space="preserve">(2019-01-08)</w:t>
      </w:r>
      <w:r>
        <w:t xml:space="preserve"> </w:t>
      </w:r>
      <w:hyperlink r:id="rId339">
        <w:r>
          <w:rPr>
            <w:rStyle w:val="Hyperlink"/>
          </w:rPr>
          <w:t xml:space="preserve">https://arxiv.org/abs/1808.03331</w:t>
        </w:r>
      </w:hyperlink>
    </w:p>
    <w:bookmarkEnd w:id="340"/>
    <w:bookmarkStart w:id="345"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1">
        <w:r>
          <w:rPr>
            <w:rStyle w:val="Hyperlink"/>
          </w:rPr>
          <w:t xml:space="preserve">https://doi.org/f95dnd</w:t>
        </w:r>
      </w:hyperlink>
      <w:r>
        <w:t xml:space="preserve"> </w:t>
      </w:r>
      <w:r>
        <w:br/>
      </w:r>
      <w:r>
        <w:t xml:space="preserve">DOI:</w:t>
      </w:r>
      <w:r>
        <w:t xml:space="preserve"> </w:t>
      </w:r>
      <w:hyperlink r:id="rId342">
        <w:r>
          <w:rPr>
            <w:rStyle w:val="Hyperlink"/>
          </w:rPr>
          <w:t xml:space="preserve">10.1021/acscentsci.6b00367</w:t>
        </w:r>
      </w:hyperlink>
      <w:r>
        <w:t xml:space="preserve"> </w:t>
      </w:r>
      <w:r>
        <w:t xml:space="preserve">· PMID:</w:t>
      </w:r>
      <w:r>
        <w:t xml:space="preserve"> </w:t>
      </w:r>
      <w:hyperlink r:id="rId343">
        <w:r>
          <w:rPr>
            <w:rStyle w:val="Hyperlink"/>
          </w:rPr>
          <w:t xml:space="preserve">28470045</w:t>
        </w:r>
      </w:hyperlink>
      <w:r>
        <w:t xml:space="preserve"> </w:t>
      </w:r>
      <w:r>
        <w:t xml:space="preserve">· PMCID:</w:t>
      </w:r>
      <w:r>
        <w:t xml:space="preserve"> </w:t>
      </w:r>
      <w:hyperlink r:id="rId344">
        <w:r>
          <w:rPr>
            <w:rStyle w:val="Hyperlink"/>
          </w:rPr>
          <w:t xml:space="preserve">PMC5408335</w:t>
        </w:r>
      </w:hyperlink>
    </w:p>
    <w:bookmarkEnd w:id="345"/>
    <w:bookmarkStart w:id="347" w:name="ref-R8nGOGPc"/>
    <w:p>
      <w:pPr>
        <w:pStyle w:val="Bibliography"/>
      </w:pPr>
      <w:r>
        <w:t xml:space="preserve">77.</w:t>
      </w:r>
      <w:r>
        <w:t xml:space="preserve"> </w:t>
      </w:r>
      <w:r>
        <w:rPr>
          <w:b/>
        </w:rPr>
        <w:t xml:space="preserve">Automatic detection of rare pathologies in fundus photographs using</w:t>
      </w:r>
      <w:r>
        <w:rPr>
          <w:b/>
        </w:rPr>
        <w:t xml:space="preserve"> </w:t>
      </w:r>
      <w:r>
        <w:rPr>
          <w:b/>
        </w:rPr>
        <w:t xml:space="preserve">few-shot learning</w:t>
      </w:r>
      <w:r>
        <w:t xml:space="preserve"> </w:t>
      </w:r>
      <w:r>
        <w:br/>
      </w:r>
      <w:r>
        <w:t xml:space="preserve">Gwenolé Quellec, Mathieu Lamard, Pierre-Henri Conze, Pascale Massin, Béatrice Cochener</w:t>
      </w:r>
      <w:r>
        <w:br/>
      </w:r>
      <w:r>
        <w:rPr>
          <w:i/>
        </w:rPr>
        <w:t xml:space="preserve">arXiv</w:t>
      </w:r>
      <w:r>
        <w:t xml:space="preserve"> </w:t>
      </w:r>
      <w:r>
        <w:t xml:space="preserve">(2019-07-22)</w:t>
      </w:r>
      <w:r>
        <w:t xml:space="preserve"> </w:t>
      </w:r>
      <w:hyperlink r:id="rId346">
        <w:r>
          <w:rPr>
            <w:rStyle w:val="Hyperlink"/>
          </w:rPr>
          <w:t xml:space="preserve">https://arxiv.org/abs/1907.09449v3</w:t>
        </w:r>
      </w:hyperlink>
      <w:r>
        <w:t xml:space="preserve"> </w:t>
      </w:r>
      <w:r>
        <w:br/>
      </w:r>
      <w:r>
        <w:t xml:space="preserve">DOI:</w:t>
      </w:r>
      <w:r>
        <w:t xml:space="preserve"> </w:t>
      </w:r>
      <w:hyperlink r:id="rId82">
        <w:r>
          <w:rPr>
            <w:rStyle w:val="Hyperlink"/>
          </w:rPr>
          <w:t xml:space="preserve">10.1016/j.media.2020.101660</w:t>
        </w:r>
      </w:hyperlink>
    </w:p>
    <w:bookmarkEnd w:id="347"/>
    <w:bookmarkStart w:id="350" w:name="ref-17HK9o457"/>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48">
        <w:r>
          <w:rPr>
            <w:rStyle w:val="Hyperlink"/>
          </w:rPr>
          <w:t xml:space="preserve">https://doi.org/gdj2j4</w:t>
        </w:r>
      </w:hyperlink>
      <w:r>
        <w:t xml:space="preserve"> </w:t>
      </w:r>
      <w:r>
        <w:br/>
      </w:r>
      <w:r>
        <w:t xml:space="preserve">DOI:</w:t>
      </w:r>
      <w:r>
        <w:t xml:space="preserve"> </w:t>
      </w:r>
      <w:hyperlink r:id="rId349">
        <w:r>
          <w:rPr>
            <w:rStyle w:val="Hyperlink"/>
          </w:rPr>
          <w:t xml:space="preserve">10.1101/278739</w:t>
        </w:r>
      </w:hyperlink>
    </w:p>
    <w:bookmarkEnd w:id="350"/>
    <w:bookmarkStart w:id="35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56">
        <w:r>
          <w:rPr>
            <w:rStyle w:val="Hyperlink"/>
          </w:rPr>
          <w:t xml:space="preserve">https://doi.org/gf75hp</w:t>
        </w:r>
      </w:hyperlink>
      <w:r>
        <w:t xml:space="preserve"> </w:t>
      </w:r>
      <w:r>
        <w:br/>
      </w:r>
      <w:r>
        <w:t xml:space="preserve">DOI:</w:t>
      </w:r>
      <w:r>
        <w:t xml:space="preserve"> </w:t>
      </w:r>
      <w:hyperlink r:id="rId357">
        <w:r>
          <w:rPr>
            <w:rStyle w:val="Hyperlink"/>
          </w:rPr>
          <w:t xml:space="preserve">10.1038/nbt.3838</w:t>
        </w:r>
      </w:hyperlink>
      <w:r>
        <w:t xml:space="preserve"> </w:t>
      </w:r>
      <w:r>
        <w:t xml:space="preserve">· PMID:</w:t>
      </w:r>
      <w:r>
        <w:t xml:space="preserve"> </w:t>
      </w:r>
      <w:hyperlink r:id="rId358">
        <w:r>
          <w:rPr>
            <w:rStyle w:val="Hyperlink"/>
          </w:rPr>
          <w:t xml:space="preserve">28398307</w:t>
        </w:r>
      </w:hyperlink>
      <w:r>
        <w:t xml:space="preserve"> </w:t>
      </w:r>
      <w:r>
        <w:t xml:space="preserve">· PMCID:</w:t>
      </w:r>
      <w:r>
        <w:t xml:space="preserve"> </w:t>
      </w:r>
      <w:hyperlink r:id="rId359">
        <w:r>
          <w:rPr>
            <w:rStyle w:val="Hyperlink"/>
          </w:rPr>
          <w:t xml:space="preserve">PMC6742427</w:t>
        </w:r>
      </w:hyperlink>
    </w:p>
    <w:bookmarkEnd w:id="360"/>
    <w:bookmarkStart w:id="362" w:name="ref-G61OY6xj"/>
    <w:p>
      <w:pPr>
        <w:pStyle w:val="Bibliography"/>
      </w:pPr>
      <w:r>
        <w:t xml:space="preserve">81.</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61">
        <w:r>
          <w:rPr>
            <w:rStyle w:val="Hyperlink"/>
          </w:rPr>
          <w:t xml:space="preserve">https://arxiv.org/abs/1411.1792</w:t>
        </w:r>
      </w:hyperlink>
    </w:p>
    <w:bookmarkEnd w:id="362"/>
    <w:bookmarkEnd w:id="36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1"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89cc1320828dfb948dd26e7deadcda75475728b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89cc1320828dfb948dd26e7deadcda75475728b5/"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_rels/footnotes.xml.rels><?xml version="1.0" encoding="UTF-8"?>
<Relationships xmlns="http://schemas.openxmlformats.org/package/2006/relationships"><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1"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89cc1320828dfb948dd26e7deadcda75475728b5"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89cc1320828dfb948dd26e7deadcda75475728b5/"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2020-12-09T01:26:23Z</dcterms:created>
  <dcterms:modified xsi:type="dcterms:W3CDTF">2020-12-09T01:26:23Z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