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bookmarkStart w:id="0" w:name="_GoBack"/>
      <w:bookmarkEnd w:id="0"/>
    </w:p>
    <w:p w14:paraId="6E28BEE4">
      <w:pPr>
        <w:rPr>
          <w:rFonts w:hint="default"/>
          <w:lang w:val="en-US"/>
        </w:rPr>
      </w:pPr>
      <w:r>
        <w:rPr>
          <w:b/>
          <w:bCs/>
        </w:rPr>
        <w:t>COURSE CODE</w:t>
      </w:r>
      <w:r>
        <w:t xml:space="preserve">: PRAC3301 </w:t>
      </w:r>
      <w:r>
        <w:tab/>
      </w:r>
      <w:r>
        <w:tab/>
      </w:r>
      <w:r>
        <w:tab/>
      </w:r>
      <w:r>
        <w:t xml:space="preserve">                            </w:t>
      </w:r>
      <w:r>
        <w:tab/>
      </w:r>
      <w:r>
        <w:t>Section:</w:t>
      </w:r>
      <w:r>
        <w:rPr>
          <w:rFonts w:hint="default"/>
          <w:lang w:val="en-US"/>
        </w:rPr>
        <w:t xml:space="preserve"> BSIT 41020</w:t>
      </w:r>
    </w:p>
    <w:p w14:paraId="7A293C1A">
      <w:r>
        <w:rPr>
          <w:b/>
          <w:bCs/>
        </w:rPr>
        <w:t>COURSE TITLE</w:t>
      </w:r>
      <w:r>
        <w:t>: OJT/PRACTICUM 1</w:t>
      </w:r>
    </w:p>
    <w:p w14:paraId="736D52FB">
      <w:r>
        <w:rPr>
          <w:b/>
          <w:bCs/>
        </w:rPr>
        <w:t>TERM</w:t>
      </w:r>
      <w:r>
        <w:t>: 1</w:t>
      </w:r>
      <w:r>
        <w:rPr>
          <w:vertAlign w:val="superscript"/>
        </w:rPr>
        <w:t>st</w:t>
      </w:r>
      <w:r>
        <w:t xml:space="preserve"> Semester, SY 2024-2025</w:t>
      </w:r>
    </w:p>
    <w:p w14:paraId="43F558F6">
      <w:pPr>
        <w:rPr>
          <w:rFonts w:hint="default"/>
          <w:lang w:val="en-US"/>
        </w:rPr>
      </w:pPr>
      <w:r>
        <w:rPr>
          <w:b/>
          <w:bCs/>
        </w:rPr>
        <w:t>PROFESSOR</w:t>
      </w:r>
      <w:r>
        <w:t>: MR. VINCENT CARLO T. GARADOS</w:t>
      </w:r>
    </w:p>
    <w:p w14:paraId="24CC6510">
      <w:r>
        <w:rPr>
          <w:b/>
          <w:bCs/>
        </w:rPr>
        <w:t>NAME OF STUDENT</w:t>
      </w:r>
      <w:r>
        <w:t xml:space="preserve">: </w:t>
      </w:r>
      <w:r>
        <w:rPr>
          <w:rFonts w:hint="default"/>
          <w:sz w:val="24"/>
          <w:szCs w:val="24"/>
          <w:lang w:val="en-US"/>
        </w:rPr>
        <w:t>Jaybie E. Sosmeña</w:t>
      </w:r>
    </w:p>
    <w:p w14:paraId="2381BEC7"/>
    <w:p w14:paraId="030EEA5D">
      <w:pPr>
        <w:jc w:val="center"/>
        <w:rPr>
          <w:b/>
          <w:sz w:val="24"/>
        </w:rPr>
      </w:pPr>
      <w:r>
        <w:rPr>
          <w:b/>
          <w:sz w:val="24"/>
        </w:rPr>
        <w:t>OJT VIRTUAL NARRATIVE REPORT</w:t>
      </w:r>
    </w:p>
    <w:p w14:paraId="6E4196DF">
      <w:pPr>
        <w:pStyle w:val="13"/>
      </w:pPr>
    </w:p>
    <w:p w14:paraId="54A8F85C">
      <w:pPr>
        <w:pStyle w:val="13"/>
        <w:numPr>
          <w:ilvl w:val="0"/>
          <w:numId w:val="1"/>
        </w:numPr>
      </w:pPr>
      <w:r>
        <w:rPr>
          <w:b/>
          <w:bCs/>
        </w:rPr>
        <w:t>TOPIC</w:t>
      </w:r>
      <w:r>
        <w:t>:</w:t>
      </w:r>
      <w:r>
        <w:rPr>
          <w:lang w:val="en-PH"/>
        </w:rPr>
        <w:t xml:space="preserve">  </w:t>
      </w:r>
      <w:r>
        <w:rPr>
          <w:rFonts w:ascii="Calibri" w:hAnsi="Calibri" w:eastAsia="SimSun" w:cs="Calibri"/>
          <w:color w:val="000000"/>
          <w:kern w:val="0"/>
          <w:sz w:val="22"/>
          <w:szCs w:val="22"/>
          <w:lang w:val="en-US" w:eastAsia="zh-CN" w:bidi="ar"/>
        </w:rPr>
        <w:t xml:space="preserve">CYBERSECURITY SESSION 8: ADVANCED TECHNIQUES FOR SECURING WEB </w:t>
      </w:r>
      <w:r>
        <w:rPr>
          <w:rFonts w:hint="default" w:ascii="Calibri" w:hAnsi="Calibri" w:eastAsia="SimSun" w:cs="Calibri"/>
          <w:color w:val="000000"/>
          <w:kern w:val="0"/>
          <w:sz w:val="22"/>
          <w:szCs w:val="22"/>
          <w:lang w:val="en-US" w:eastAsia="zh-CN" w:bidi="ar"/>
        </w:rPr>
        <w:t>APPLICATIONS</w:t>
      </w:r>
    </w:p>
    <w:p w14:paraId="458F718D">
      <w:pPr>
        <w:pStyle w:val="13"/>
        <w:numPr>
          <w:ilvl w:val="0"/>
          <w:numId w:val="1"/>
        </w:numPr>
      </w:pPr>
      <w:r>
        <w:rPr>
          <w:b/>
          <w:bCs/>
        </w:rPr>
        <w:t>SPEAKER</w:t>
      </w:r>
      <w:r>
        <w:t>:</w:t>
      </w:r>
      <w:r>
        <w:rPr>
          <w:lang w:val="en-PH"/>
        </w:rPr>
        <w:t xml:space="preserve">  Mr. Marc Tonido</w:t>
      </w:r>
    </w:p>
    <w:p w14:paraId="2B03FF26">
      <w:pPr>
        <w:pStyle w:val="13"/>
        <w:numPr>
          <w:ilvl w:val="0"/>
          <w:numId w:val="1"/>
        </w:numPr>
      </w:pPr>
      <w:r>
        <w:rPr>
          <w:b/>
          <w:bCs/>
        </w:rPr>
        <w:t>DURATION</w:t>
      </w:r>
      <w:r>
        <w:t>:</w:t>
      </w:r>
      <w:r>
        <w:rPr>
          <w:lang w:val="en-PH"/>
        </w:rPr>
        <w:t xml:space="preserve"> </w:t>
      </w:r>
      <w:r>
        <w:rPr>
          <w:rFonts w:hint="default"/>
          <w:lang w:val="en-US"/>
        </w:rPr>
        <w:t>2:45pm</w:t>
      </w:r>
      <w:r>
        <w:rPr>
          <w:lang w:val="en-PH"/>
        </w:rPr>
        <w:t>-</w:t>
      </w:r>
      <w:r>
        <w:rPr>
          <w:rFonts w:hint="default"/>
          <w:lang w:val="en-US"/>
        </w:rPr>
        <w:t>3:45pm</w:t>
      </w:r>
    </w:p>
    <w:p w14:paraId="53600EE0">
      <w:pPr>
        <w:pStyle w:val="13"/>
        <w:numPr>
          <w:ilvl w:val="0"/>
          <w:numId w:val="1"/>
        </w:numPr>
        <w:rPr>
          <w:b/>
          <w:bCs/>
        </w:rPr>
      </w:pPr>
      <w:r>
        <w:rPr>
          <w:b/>
          <w:bCs/>
        </w:rPr>
        <w:t>SCREENSHOT OF ATTENDANCE</w:t>
      </w:r>
    </w:p>
    <w:p w14:paraId="6B61514D">
      <w:pPr>
        <w:pStyle w:val="13"/>
        <w:numPr>
          <w:ilvl w:val="0"/>
          <w:numId w:val="0"/>
        </w:numPr>
        <w:ind w:left="360" w:leftChars="0"/>
      </w:pPr>
    </w:p>
    <w:p w14:paraId="0F202479">
      <w:pPr>
        <w:pStyle w:val="13"/>
        <w:rPr>
          <w:rFonts w:hint="default"/>
          <w:lang w:val="en-US"/>
        </w:rPr>
      </w:pPr>
      <w:r>
        <w:rPr>
          <w:rFonts w:hint="default"/>
          <w:lang w:val="en-US"/>
        </w:rPr>
        <w:drawing>
          <wp:inline distT="0" distB="0" distL="114300" distR="114300">
            <wp:extent cx="5943600" cy="3343275"/>
            <wp:effectExtent l="0" t="0" r="0" b="9525"/>
            <wp:docPr id="4" name="Picture 4" descr="C:/Users/jaybi/Downloads/ojt 1.pngoj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jaybi/Downloads/ojt 1.pngojt 1"/>
                    <pic:cNvPicPr>
                      <a:picLocks noChangeAspect="1"/>
                    </pic:cNvPicPr>
                  </pic:nvPicPr>
                  <pic:blipFill>
                    <a:blip r:embed="rId10"/>
                    <a:srcRect/>
                    <a:stretch>
                      <a:fillRect/>
                    </a:stretch>
                  </pic:blipFill>
                  <pic:spPr>
                    <a:xfrm>
                      <a:off x="0" y="0"/>
                      <a:ext cx="5943600" cy="3343275"/>
                    </a:xfrm>
                    <a:prstGeom prst="rect">
                      <a:avLst/>
                    </a:prstGeom>
                  </pic:spPr>
                </pic:pic>
              </a:graphicData>
            </a:graphic>
          </wp:inline>
        </w:drawing>
      </w:r>
    </w:p>
    <w:p w14:paraId="08989BF5">
      <w:pPr>
        <w:pStyle w:val="13"/>
      </w:pPr>
    </w:p>
    <w:p w14:paraId="61A3C83D">
      <w:pPr>
        <w:pStyle w:val="13"/>
      </w:pPr>
    </w:p>
    <w:p w14:paraId="6345BBE0">
      <w:pPr>
        <w:pStyle w:val="13"/>
      </w:pPr>
    </w:p>
    <w:p w14:paraId="054579EA">
      <w:pPr>
        <w:pStyle w:val="13"/>
      </w:pPr>
    </w:p>
    <w:p w14:paraId="701F5065">
      <w:pPr>
        <w:pStyle w:val="13"/>
        <w:ind w:left="0" w:leftChars="0" w:firstLine="0" w:firstLineChars="0"/>
      </w:pPr>
    </w:p>
    <w:p w14:paraId="41C66AF6">
      <w:pPr>
        <w:pStyle w:val="13"/>
        <w:numPr>
          <w:ilvl w:val="0"/>
          <w:numId w:val="1"/>
        </w:numPr>
        <w:rPr>
          <w:b/>
          <w:bCs/>
        </w:rPr>
      </w:pPr>
      <w:r>
        <w:rPr>
          <w:b/>
          <w:bCs/>
        </w:rPr>
        <w:t>NARRATIVE REPORT</w:t>
      </w:r>
    </w:p>
    <w:p w14:paraId="1CA2A3EC">
      <w:pPr>
        <w:pStyle w:val="8"/>
        <w:keepNext w:val="0"/>
        <w:keepLines w:val="0"/>
        <w:widowControl/>
        <w:suppressLineNumbers w:val="0"/>
      </w:pPr>
      <w:r>
        <w:rPr>
          <w:rFonts w:hint="default" w:ascii="Calibri" w:hAnsi="Calibri" w:cs="Calibri"/>
        </w:rPr>
        <w:t>Exploring advanced techniques for securing web applications was incredibly insightful and practical! The idea of "Security by Design" really stood out to me</w:t>
      </w:r>
      <w:r>
        <w:rPr>
          <w:rFonts w:hint="default" w:ascii="Calibri" w:hAnsi="Calibri" w:cs="Calibri"/>
          <w:lang w:val="en-US"/>
        </w:rPr>
        <w:t xml:space="preserve"> </w:t>
      </w:r>
      <w:r>
        <w:rPr>
          <w:rFonts w:hint="default" w:ascii="Calibri" w:hAnsi="Calibri" w:cs="Calibri"/>
        </w:rPr>
        <w:t>it’s all about proactively incorporating security measures from the start, like threat modeling and following secure coding standards. It makes perfect sense that addressing vulnerabilities early on saves both time and money in the long run.I also found the role of Web Application Firewalls</w:t>
      </w:r>
      <w:r>
        <w:rPr>
          <w:rFonts w:hint="default" w:ascii="Calibri" w:hAnsi="Calibri" w:cs="Calibri"/>
          <w:lang w:val="en-US"/>
        </w:rPr>
        <w:t xml:space="preserve"> </w:t>
      </w:r>
      <w:r>
        <w:rPr>
          <w:rFonts w:hint="default" w:ascii="Calibri" w:hAnsi="Calibri" w:cs="Calibri"/>
        </w:rPr>
        <w:t xml:space="preserve">WAFs fascinating; they work like security guards for your application, blocking malicious requests before they can cause any damage. Learning about secure API design highlighted just how critical it is to safeguard access points, as they’re often prime targets for attacks.Advanced authentication methods like multi-factor authentication MFA and </w:t>
      </w:r>
      <w:r>
        <w:rPr>
          <w:rFonts w:hint="default" w:ascii="Calibri" w:hAnsi="Calibri" w:cs="Calibri"/>
          <w:lang w:val="en-US"/>
        </w:rPr>
        <w:t>password-less</w:t>
      </w:r>
      <w:r>
        <w:rPr>
          <w:rFonts w:hint="default" w:ascii="Calibri" w:hAnsi="Calibri" w:cs="Calibri"/>
        </w:rPr>
        <w:t xml:space="preserve"> options also stood out as essential in today’s cybersecurity landscape. It’s clear that staying proactive with continuous monitoring and having strong incident response plans is non-negotiable.Overall, this session was a powerful reminder that security isn’t a one-time effort—it’s an ongoing mindset that’s essential for keeping web applications secure.</w:t>
      </w:r>
      <w:r>
        <w:rPr>
          <w:rFonts w:hint="default" w:ascii="Calibri" w:hAnsi="Calibri" w:cs="Calibri"/>
          <w:b w:val="0"/>
          <w:bCs w:val="0"/>
          <w:sz w:val="24"/>
          <w:szCs w:val="24"/>
        </w:rPr>
        <w:tab/>
      </w:r>
      <w:r>
        <w:tab/>
      </w:r>
      <w:r>
        <w:tab/>
      </w:r>
      <w:r>
        <w:tab/>
      </w:r>
      <w:r>
        <w:tab/>
      </w:r>
      <w:r>
        <w:tab/>
      </w:r>
      <w:r>
        <w:tab/>
      </w:r>
      <w: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5"/>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5"/>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7"/>
        <w:rFonts w:ascii="Arial" w:hAnsi="Arial" w:cs="Arial"/>
        <w:sz w:val="20"/>
        <w:szCs w:val="20"/>
      </w:rPr>
      <w:t>http://www.bcp.edu.ph</w:t>
    </w:r>
    <w:r>
      <w:rPr>
        <w:rStyle w:val="7"/>
        <w:rFonts w:ascii="Arial" w:hAnsi="Arial" w:cs="Arial"/>
        <w:sz w:val="20"/>
        <w:szCs w:val="20"/>
      </w:rPr>
      <w:fldChar w:fldCharType="end"/>
    </w:r>
  </w:p>
  <w:p w14:paraId="1199E5E2">
    <w:pPr>
      <w:pStyle w:val="5"/>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6"/>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6"/>
      <w:jc w:val="center"/>
      <w:rPr>
        <w:rFonts w:ascii="Garamond" w:hAnsi="Garamond"/>
        <w:b/>
        <w:sz w:val="36"/>
        <w:szCs w:val="20"/>
      </w:rPr>
    </w:pPr>
    <w:r>
      <w:rPr>
        <w:rFonts w:ascii="Garamond" w:hAnsi="Garamond"/>
        <w:b/>
        <w:sz w:val="36"/>
        <w:szCs w:val="20"/>
      </w:rPr>
      <w:t>College of Computer Studies</w:t>
    </w:r>
  </w:p>
  <w:p w14:paraId="764B5735">
    <w:pPr>
      <w:pStyle w:val="6"/>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6"/>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6"/>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01EE0F4D"/>
    <w:rsid w:val="1C6D0762"/>
    <w:rsid w:val="2B7C6DAC"/>
    <w:rsid w:val="4C1031D9"/>
    <w:rsid w:val="4F5E38C5"/>
    <w:rsid w:val="56F62D2C"/>
    <w:rsid w:val="6723497B"/>
    <w:rsid w:val="6CC91B21"/>
    <w:rsid w:val="7B2F1DA8"/>
    <w:rsid w:val="7E743D3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Segoe UI" w:hAnsi="Segoe UI" w:cs="Segoe UI"/>
      <w:sz w:val="18"/>
      <w:szCs w:val="18"/>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er Char"/>
    <w:basedOn w:val="2"/>
    <w:link w:val="6"/>
    <w:qFormat/>
    <w:uiPriority w:val="99"/>
    <w:rPr>
      <w:rFonts w:ascii="Calibri" w:hAnsi="Calibri" w:eastAsia="Calibri" w:cs="Times New Roman"/>
    </w:rPr>
  </w:style>
  <w:style w:type="character" w:customStyle="1" w:styleId="10">
    <w:name w:val="Footer Char"/>
    <w:basedOn w:val="2"/>
    <w:link w:val="5"/>
    <w:qFormat/>
    <w:uiPriority w:val="99"/>
    <w:rPr>
      <w:rFonts w:ascii="Calibri" w:hAnsi="Calibri" w:eastAsia="Calibri" w:cs="Times New Roman"/>
    </w:rPr>
  </w:style>
  <w:style w:type="character" w:customStyle="1" w:styleId="11">
    <w:name w:val="Balloon Text Char"/>
    <w:basedOn w:val="2"/>
    <w:link w:val="4"/>
    <w:semiHidden/>
    <w:qFormat/>
    <w:uiPriority w:val="99"/>
    <w:rPr>
      <w:rFonts w:ascii="Segoe UI" w:hAnsi="Segoe UI" w:eastAsia="Calibri" w:cs="Segoe UI"/>
      <w:sz w:val="18"/>
      <w:szCs w:val="18"/>
    </w:rPr>
  </w:style>
  <w:style w:type="paragraph" w:styleId="12">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0</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2024-11-28T00:17:53Z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5E6563D0D0894A87A03291EE4AC708C4_13</vt:lpwstr>
  </property>
</Properties>
</file>