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1369</w:t>
      </w:r>
    </w:p>
    <w:p>
      <w:pPr>
        <w:rPr>
          <w:rFonts w:hint="eastAsia"/>
        </w:rPr>
      </w:pPr>
      <w:r>
        <w:rPr>
          <w:rFonts w:hint="eastAsia"/>
        </w:rPr>
        <w:t>&lt;日期&gt;=2007.01.18</w:t>
      </w:r>
    </w:p>
    <w:p>
      <w:pPr>
        <w:rPr>
          <w:rFonts w:hint="eastAsia"/>
        </w:rPr>
      </w:pPr>
      <w:r>
        <w:rPr>
          <w:rFonts w:hint="eastAsia"/>
        </w:rPr>
        <w:t>&lt;版次&gt;=15</w:t>
      </w:r>
    </w:p>
    <w:p>
      <w:pPr>
        <w:rPr>
          <w:rFonts w:hint="eastAsia"/>
        </w:rPr>
      </w:pPr>
      <w:r>
        <w:rPr>
          <w:rFonts w:hint="eastAsia"/>
        </w:rPr>
        <w:t>&lt;版名&gt;=科教周刊·医药卫生</w:t>
      </w:r>
    </w:p>
    <w:p>
      <w:pPr>
        <w:rPr>
          <w:rFonts w:hint="eastAsia"/>
        </w:rPr>
      </w:pPr>
      <w:r>
        <w:rPr>
          <w:rFonts w:hint="eastAsia"/>
        </w:rPr>
        <w:t>&lt;肩标题&gt;=2020年，20—45岁男性将比女性多3000万人左右——</w:t>
      </w:r>
    </w:p>
    <w:p>
      <w:pPr>
        <w:rPr>
          <w:rFonts w:hint="eastAsia"/>
        </w:rPr>
      </w:pPr>
      <w:r>
        <w:rPr>
          <w:rFonts w:hint="eastAsia"/>
        </w:rPr>
        <w:t>&lt;标题&gt;=标本兼治遏制出生性别比升高势头</w:t>
      </w:r>
    </w:p>
    <w:p>
      <w:pPr>
        <w:rPr>
          <w:rFonts w:hint="eastAsia"/>
        </w:rPr>
      </w:pPr>
      <w:r>
        <w:rPr>
          <w:rFonts w:hint="eastAsia"/>
        </w:rPr>
        <w:t>&lt;作者&gt;=邱炯;马力</w:t>
      </w:r>
    </w:p>
    <w:p>
      <w:pPr>
        <w:rPr>
          <w:rFonts w:hint="eastAsia"/>
        </w:rPr>
      </w:pPr>
      <w:r>
        <w:rPr>
          <w:rFonts w:hint="eastAsia"/>
        </w:rPr>
        <w:t>&lt;正文&gt;=&lt;div align="center"&gt;&lt;img src=〖__embimg;\200701116905619581214669447094975063.jpg__〗&gt;&lt;br&gt;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width="550" border="0" &gt;&lt;tr&gt;&lt;td class="pic" align="center"&gt;邱炯画</w:t>
      </w:r>
    </w:p>
    <w:p>
      <w:pPr>
        <w:rPr>
          <w:rFonts w:hint="eastAsia"/>
        </w:rPr>
      </w:pPr>
      <w:r>
        <w:rPr>
          <w:rFonts w:hint="eastAsia"/>
        </w:rPr>
        <w:t>&lt;/td&gt;&lt;/tr&gt;&lt;/table&gt;&lt;/div&gt;&lt;br&gt;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中国人口与发展研究中心主任  马  力</w:t>
      </w:r>
    </w:p>
    <w:p>
      <w:pPr>
        <w:rPr>
          <w:rFonts w:hint="eastAsia"/>
        </w:rPr>
      </w:pPr>
      <w:r>
        <w:rPr>
          <w:rFonts w:hint="eastAsia"/>
        </w:rPr>
        <w:t xml:space="preserve">    出生性别比失调有何严重后果？</w:t>
      </w:r>
    </w:p>
    <w:p>
      <w:pPr>
        <w:rPr>
          <w:rFonts w:hint="eastAsia"/>
        </w:rPr>
      </w:pPr>
      <w:r>
        <w:rPr>
          <w:rFonts w:hint="eastAsia"/>
        </w:rPr>
        <w:t>　　改革开放之前，我国出生人口性别比较正常，但从２０世纪８０年代开始持续偏高，逐渐偏离１０３—１０７正常值，违背了生理规律和自然平衡法则，给未来人口发展和经济社会稳定带来隐患，必须引起全社会的高度重视。</w:t>
      </w:r>
    </w:p>
    <w:p>
      <w:pPr>
        <w:rPr>
          <w:rFonts w:hint="eastAsia"/>
        </w:rPr>
      </w:pPr>
      <w:r>
        <w:rPr>
          <w:rFonts w:hint="eastAsia"/>
        </w:rPr>
        <w:t>　　我国１９８１年出生人口性别比为１０８．４７，１９９０年“四普”为１１１．３，２０００年“五普”为１１６．９，２００５年１％抽样调查为１１８．５８，个别省份甚至超过１３０，迄今没有逆转迹象。</w:t>
      </w:r>
    </w:p>
    <w:p>
      <w:pPr>
        <w:rPr>
          <w:rFonts w:hint="eastAsia"/>
        </w:rPr>
      </w:pPr>
      <w:r>
        <w:rPr>
          <w:rFonts w:hint="eastAsia"/>
        </w:rPr>
        <w:t>　　我国出生人口性别比偏高问题不仅持续时间长，而且涉及范围广，不仅中部地区，而且东部、西部地区也偏高；不仅农业人口，而且非农业人口也偏高；尤其是，不仅二孩、多孩偏高，一孩也开始偏离正常水平。出生性别比长期失衡必然影响总人口性别比，２００５年开始男性多于女性，按目前增长速度，２０２０年２０—４５岁男性比女性多３０００万人左右，将带来极大的社会问题。</w:t>
      </w:r>
    </w:p>
    <w:p>
      <w:pPr>
        <w:rPr>
          <w:rFonts w:hint="eastAsia"/>
        </w:rPr>
      </w:pPr>
      <w:r>
        <w:rPr>
          <w:rFonts w:hint="eastAsia"/>
        </w:rPr>
        <w:t>　　出生性别比失调的深层原因是父系继承和女儿外嫁的隐性制度，根本原因是我国社会保障制度不健全，直接原因是Ｂ超的普及。</w:t>
      </w:r>
    </w:p>
    <w:p>
      <w:pPr>
        <w:rPr>
          <w:rFonts w:hint="eastAsia"/>
        </w:rPr>
      </w:pPr>
      <w:r>
        <w:rPr>
          <w:rFonts w:hint="eastAsia"/>
        </w:rPr>
        <w:t>　　出生性别比失调将导致婚姻市场的挤压，农村和贫困地区成为重灾区，处于社会底层的低收入人群成为最终受害者。出生性别比偏高将使现代社会婚姻关系和婚姻制度趋于弱化和无序，引发由性罪错导致的犯罪、拐卖妇女和性交易等社会危机，直接影响到人民生活质量、妇女社会地位、家庭幸福、公众安全、社会和谐稳定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遏制出生人口性别比升高趋势，必须运用法律、经济等手段，建立健全党政负责、部门配合、群众参与的标本兼治措施</w:t>
      </w:r>
      <w:r>
        <w:rPr>
          <w:rFonts w:hint="eastAsia"/>
        </w:rPr>
        <w:t>。一是强化舆论宣传，加快树立男女平等、生男生女都一样的文明婚育观念；二是促进性别比平衡的法律法规立法，严禁利用Ｂ超等医学手段进行非医学性别鉴定，加大执法和惩罚力度；三是建立社会保障及利益导向制度，逐渐减少家庭对子女的依赖程度；给予农村计划生育女儿户奖励和补偿，鼓励男到女家落户，从根本上解决男性偏好问题；四是完善保护妇女儿童合法权利的政策，提高妇女社会、经济地位，依法保护妇女的宅基地、房屋等继承和土地承包等权益，依法追究溺弃女婴行为的刑事责任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E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2016-03-08T11:21:28Z</dcterms:created>
  <dc:creator>Administrator</dc:creator>
  <cp:lastModifiedBy>Administrator</cp:lastModifiedBy>
  <dcterms:modified xsi:type="dcterms:W3CDTF">2016-03-08T11:22:36Z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