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1347</w:t>
      </w:r>
    </w:p>
    <w:p>
      <w:pPr>
        <w:rPr>
          <w:rFonts w:hint="eastAsia"/>
        </w:rPr>
      </w:pPr>
      <w:r>
        <w:rPr>
          <w:rFonts w:hint="eastAsia"/>
        </w:rPr>
        <w:t>&lt;日期&gt;=2007.01.30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&lt;肩标题&gt;=辽宁政协委员建议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富人名人超生 社会荣誉取消</w:t>
      </w:r>
    </w:p>
    <w:p>
      <w:pPr>
        <w:rPr>
          <w:rFonts w:hint="eastAsia"/>
        </w:rPr>
      </w:pPr>
      <w:r>
        <w:rPr>
          <w:rFonts w:hint="eastAsia"/>
        </w:rPr>
        <w:t>&lt;作者&gt;=何勇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本报沈阳１月２９日电  记者何勇报道：针对当前少数富人、名人超生的不良现象，辽宁省政协委员、省人口和计划生育委员会副主任牟维勇认为，对违反计划生育政策超生的富人、名人，仅缴纳“社会抚养费”不足以遏制其超生行为，建议相关部门取消其社会荣誉。</w:t>
      </w:r>
    </w:p>
    <w:p>
      <w:pPr>
        <w:rPr>
          <w:rFonts w:hint="eastAsia"/>
        </w:rPr>
      </w:pPr>
      <w:r>
        <w:rPr>
          <w:rFonts w:hint="eastAsia"/>
        </w:rPr>
        <w:t>　　据牟维勇介绍，近年来少数事业有成的富人、名人宁可交罚款也要多生孩子，富人、名人超生成为当前城市计划生育工作中的普遍问题。以沈阳为例，２０００年以来，先后查处了７００余例计划外生育的案件。在超生队伍中，高收入人群的数量正在急剧增加，绝大多数为私企老板和个体经营者。而在２０００年之前的１０年，沈阳只查处了７６例高收入人群的超生。</w:t>
      </w:r>
    </w:p>
    <w:p>
      <w:pPr>
        <w:rPr>
          <w:rFonts w:hint="eastAsia"/>
        </w:rPr>
      </w:pPr>
      <w:r>
        <w:rPr>
          <w:rFonts w:hint="eastAsia"/>
        </w:rPr>
        <w:t>&lt;数据库&gt;=人民日报人民日报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D87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2016-03-08T11:49:52Z</dcterms:created>
  <dc:creator>Administrator</dc:creator>
  <cp:lastModifiedBy>Administrator</cp:lastModifiedBy>
  <dcterms:modified xsi:type="dcterms:W3CDTF">2016-03-08T11:54:43Z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