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1004</w:t>
      </w:r>
    </w:p>
    <w:p>
      <w:pPr>
        <w:rPr>
          <w:rFonts w:hint="eastAsia"/>
        </w:rPr>
      </w:pPr>
      <w:r>
        <w:rPr>
          <w:rFonts w:hint="eastAsia"/>
        </w:rPr>
        <w:t>&lt;日期&gt;=2008.07.09</w:t>
      </w:r>
    </w:p>
    <w:p>
      <w:pPr>
        <w:rPr>
          <w:rFonts w:hint="eastAsia"/>
        </w:rPr>
      </w:pPr>
      <w:r>
        <w:rPr>
          <w:rFonts w:hint="eastAsia"/>
        </w:rPr>
        <w:t>&lt;版次&gt;=12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&lt;标题&gt;=国家计生委启动“阳光计生行动”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本报北京7月8日电  （记者李晓宏）日前，国家人口计生委启动“阳光计生行动”。该活动以落实人口和计划生育信息公开为重点，</w:t>
      </w:r>
      <w:r>
        <w:rPr>
          <w:rFonts w:hint="eastAsia"/>
          <w:highlight w:val="yellow"/>
        </w:rPr>
        <w:t>进一步保障群众对人口和计划生育工作的知情权、参与权、表达权、监督权，提高计划生育基本国策的执行力和公信力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据介绍，该活动以政务公开推进“阳光管理”，着力解决以权谋私、乱收费乱罚款问题。以民主评议推动“阳光服务”，在农村基层深入开展“请农民兄弟姐妹评计生”活动，在城市社区重点开展“请流动人口评计生”活动，着力解决服务意识不强、质量不高、作风不实等问题。以社会监督保障“阳光维权”，启用12356“阳光热线”，方便群众咨询和投诉，着力解决群众反映的突出问题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3106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2016-03-08T13:16:12Z</dcterms:created>
  <dc:creator>Administrator</dc:creator>
  <cp:lastModifiedBy>Administrator</cp:lastModifiedBy>
  <dcterms:modified xsi:type="dcterms:W3CDTF">2016-03-08T13:16:45Z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