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878</w:t>
      </w:r>
    </w:p>
    <w:p>
      <w:pPr>
        <w:rPr>
          <w:rFonts w:hint="eastAsia"/>
        </w:rPr>
      </w:pPr>
      <w:r>
        <w:rPr>
          <w:rFonts w:hint="eastAsia"/>
        </w:rPr>
        <w:t>&lt;日期&gt;=2009.02.02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&lt;标题&gt;=山东将严查公众人物违法生育</w:t>
      </w:r>
    </w:p>
    <w:p>
      <w:pPr>
        <w:rPr>
          <w:rFonts w:hint="eastAsia"/>
        </w:rPr>
      </w:pPr>
      <w:r>
        <w:rPr>
          <w:rFonts w:hint="eastAsia"/>
        </w:rPr>
        <w:t>&lt;作者&gt;=王海鹰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据新华社济南２月１日电  （记者王海鹰）针对党员领导干部和名人、富人等社会公众人物违法生育问题，山东省提出，将强化党纪政纪、社会声誉、经济信用和社会舆论等手段的约束力，加大对党员干部和社会公众人物违法生育问题的治理力度，以遏制一些地方违法生育反弹的势头。</w:t>
      </w:r>
    </w:p>
    <w:p>
      <w:pPr>
        <w:rPr>
          <w:rFonts w:hint="eastAsia"/>
        </w:rPr>
      </w:pPr>
      <w:r>
        <w:rPr>
          <w:rFonts w:hint="eastAsia"/>
        </w:rPr>
        <w:t>　　山东省政府办公厅近日下达了２０１０年人口和计划生育工作指导计划，确定到２０１０年末，山东总人口控制在９６００万以内。山东省提出，近年来，一些地方违法生育出现反弹，稳定低生育水平的任务更加繁重，</w:t>
      </w:r>
      <w:r>
        <w:rPr>
          <w:rFonts w:hint="eastAsia"/>
          <w:highlight w:val="yellow"/>
        </w:rPr>
        <w:t>各级、各部门必须把防止低生育水平反弹作为首要任务来抓，严肃查处违法生育和弄虚作假行为，加强联合执法，加大社会抚养费征收力度，确保生育公平和低生育水平的稳定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00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2016-03-09T04:59:21Z</dcterms:created>
  <dc:creator>Administrator</dc:creator>
  <cp:lastModifiedBy>Administrator</cp:lastModifiedBy>
  <dcterms:modified xsi:type="dcterms:W3CDTF">2016-03-09T05:00:02Z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