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669</w:t>
      </w:r>
    </w:p>
    <w:p>
      <w:pPr>
        <w:rPr>
          <w:rFonts w:hint="eastAsia"/>
        </w:rPr>
      </w:pPr>
      <w:r>
        <w:rPr>
          <w:rFonts w:hint="eastAsia"/>
        </w:rPr>
        <w:t>&lt;日期&gt;=2010.01.14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&lt;标题&gt;=生育关怀行动惠及百万计生家庭</w:t>
      </w:r>
    </w:p>
    <w:p>
      <w:pPr>
        <w:rPr>
          <w:rFonts w:hint="eastAsia"/>
        </w:rPr>
      </w:pPr>
      <w:r>
        <w:rPr>
          <w:rFonts w:hint="eastAsia"/>
        </w:rPr>
        <w:t>&lt;作者&gt;=李晓宏;王昊魁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本报北京1月13日电　（李晓宏、 王昊魁）12日，中国计划生育协会六届五次全国理事会会议在京举行，全国政协副主席张榕明出席会议。中国计划生育协会会长姜春云在会上介绍说，生育关怀行动推行4年来，使百万计划生育家庭受益。</w:t>
      </w:r>
    </w:p>
    <w:p>
      <w:pPr>
        <w:rPr>
          <w:rFonts w:hint="eastAsia"/>
        </w:rPr>
      </w:pPr>
      <w:r>
        <w:rPr>
          <w:rFonts w:hint="eastAsia"/>
        </w:rPr>
        <w:t>　　据透露，中国计生协设立的生育关怀基金，筹资260万元，在汶川地震重灾区的5省（市）8县，开展了“重建心灵家园”项目。各级计生协会筹集生育关怀资金12.1亿元，帮抚56.6万户计生家庭。中国计生协与中国人寿保险公司合作，目前全国已有22个省区市开展了“计划生育家庭意外伤害保险”，被保家庭达110多万户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F25C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2016-03-09T07:59:12Z</dcterms:created>
  <dc:creator>Administrator</dc:creator>
  <cp:lastModifiedBy>Administrator</cp:lastModifiedBy>
  <dcterms:modified xsi:type="dcterms:W3CDTF">2016-03-09T07:59:56Z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