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517</w:t>
      </w:r>
    </w:p>
    <w:p>
      <w:pPr>
        <w:rPr>
          <w:rFonts w:hint="eastAsia"/>
        </w:rPr>
      </w:pPr>
      <w:r>
        <w:rPr>
          <w:rFonts w:hint="eastAsia"/>
        </w:rPr>
        <w:t>&lt;日期&gt;=2010.09.27</w:t>
      </w:r>
    </w:p>
    <w:p>
      <w:pPr>
        <w:rPr>
          <w:rFonts w:hint="eastAsia"/>
        </w:rPr>
      </w:pPr>
      <w:r>
        <w:rPr>
          <w:rFonts w:hint="eastAsia"/>
        </w:rPr>
        <w:t>&lt;版次&gt;=10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&lt;标题&gt;=计生意外伤害险全面推行</w:t>
      </w:r>
    </w:p>
    <w:p>
      <w:pPr>
        <w:rPr>
          <w:rFonts w:hint="eastAsia"/>
        </w:rPr>
      </w:pPr>
      <w:r>
        <w:rPr>
          <w:rFonts w:hint="eastAsia"/>
        </w:rPr>
        <w:t>&lt;作者&gt;=李晓宏;蔡晶晶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本报北京9月26日电　（李晓宏、蔡晶晶） 近日，中国计划生育协会与中国人寿保险股份有限公司在京签署合作协议，全面推行计划生育家庭意外伤害保险。</w:t>
      </w:r>
    </w:p>
    <w:p>
      <w:pPr>
        <w:rPr>
          <w:rFonts w:hint="eastAsia"/>
        </w:rPr>
      </w:pPr>
      <w:r>
        <w:rPr>
          <w:rFonts w:hint="eastAsia"/>
        </w:rPr>
        <w:t>　　据介绍，该保险以家庭为单位投保，保障对象为意外伤害及意外伤害引起的门诊、住院医疗和伤残亡的补偿，每户每年保费30元，保费筹集由政府出一点、社会捐助一点、个人拿一点。该险种试点2年来，已覆盖25个省、自治区、直辖市的部分地区，累计投保8300余万元，惠及计划生育家庭280余万户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C67B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2016-03-09T08:54:51Z</dcterms:created>
  <dc:creator>Administrator</dc:creator>
  <cp:lastModifiedBy>Administrator</cp:lastModifiedBy>
  <dcterms:modified xsi:type="dcterms:W3CDTF">2016-03-09T08:55:31Z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