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424</w:t>
      </w:r>
    </w:p>
    <w:p>
      <w:pPr>
        <w:rPr>
          <w:rFonts w:hint="eastAsia"/>
        </w:rPr>
      </w:pPr>
      <w:r>
        <w:rPr>
          <w:rFonts w:hint="eastAsia"/>
        </w:rPr>
        <w:t>&lt;日期&gt;=2011.02.20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&lt;标题&gt;=磁县开展诚信计生</w:t>
      </w:r>
    </w:p>
    <w:p>
      <w:pPr>
        <w:rPr>
          <w:rFonts w:hint="eastAsia"/>
        </w:rPr>
      </w:pPr>
      <w:r>
        <w:rPr>
          <w:rFonts w:hint="eastAsia"/>
        </w:rPr>
        <w:t>&lt;作者&gt;=王宇阳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　（王宇阳）“以前让育龄妇女接受服务要费很大的劲儿，如今不用干部催了，一个比一个积极。”日前，河北磁县刘庄村支书史国杰高兴地说。</w:t>
      </w:r>
    </w:p>
    <w:p>
      <w:pPr>
        <w:rPr>
          <w:rFonts w:hint="eastAsia"/>
        </w:rPr>
      </w:pPr>
      <w:r>
        <w:rPr>
          <w:rFonts w:hint="eastAsia"/>
        </w:rPr>
        <w:t>　　磁县近年来转变计划生育工作思路，开展了计划生育“星级诚信村”创建活动，大力实施诚信计生。达到二星级标准的村，计生家庭在新农合的报销比例可提高5个百分点。达到三星级标准的村，计生家庭可享受在国家基础养老保险金的基础上增补10%的优惠政策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348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2016-03-09T09:29:32Z</dcterms:created>
  <dc:creator>Administrator</dc:creator>
  <cp:lastModifiedBy>Administrator</cp:lastModifiedBy>
  <dcterms:modified xsi:type="dcterms:W3CDTF">2016-03-09T09:30:13Z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