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30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60.0" w:type="dxa"/>
              <w:left w:w="735.0" w:type="dxa"/>
              <w:bottom w:w="60.0" w:type="dxa"/>
              <w:right w:w="60.0" w:type="dxa"/>
            </w:tcMar>
            <w:vAlign w:val="top"/>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 Bachman Hall ● BA 9-E ● Honolulu, Hawaii 96822</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75" w:lineRule="auto"/>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75" w:lineRule="auto"/>
              <w:rPr>
                <w:color w:val="0000ee"/>
                <w:u w:val="single"/>
              </w:rPr>
            </w:pPr>
            <w:r w:rsidDel="00000000" w:rsidR="00000000" w:rsidRPr="00000000">
              <w:rPr>
                <w:rtl w:val="0"/>
              </w:rPr>
              <w:t xml:space="preserve">Tel: (808) 956-7725 ● Fax: (808) 956-9813 ● Email: </w:t>
            </w:r>
            <w:hyperlink r:id="rId7">
              <w:r w:rsidDel="00000000" w:rsidR="00000000" w:rsidRPr="00000000">
                <w:rPr>
                  <w:color w:val="0000ee"/>
                  <w:u w:val="single"/>
                  <w:rtl w:val="0"/>
                </w:rPr>
                <w:t xml:space="preserve"> uhmfs@hawaii.edu</w:t>
              </w:r>
            </w:hyperlink>
            <w:r w:rsidDel="00000000" w:rsidR="00000000" w:rsidRPr="00000000">
              <w:rPr>
                <w:rtl w:val="0"/>
              </w:rPr>
            </w:r>
          </w:p>
        </w:tc>
      </w:tr>
    </w:tbl>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Search UHMFS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25" w:lineRule="auto"/>
        <w:jc w:val="center"/>
        <w:rPr>
          <w:b w:val="1"/>
          <w:color w:val="006666"/>
          <w:sz w:val="20"/>
          <w:szCs w:val="20"/>
        </w:rPr>
      </w:pPr>
      <w:r w:rsidDel="00000000" w:rsidR="00000000" w:rsidRPr="00000000">
        <w:rPr>
          <w:b w:val="1"/>
          <w:color w:val="006666"/>
          <w:sz w:val="20"/>
          <w:szCs w:val="20"/>
          <w:rtl w:val="0"/>
        </w:rPr>
        <w:t xml:space="preserve">Printable Version</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Mānoa Faculty Senate Committee on Administration and Budget Minutes of March 10, 2010</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Minutes of meeting held March 10, 2010</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Hawaii Hall Room 208</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 members, David Duffy, Robert Cowie, Torben Nielsen, David Chin (Chair), Betsy Fisher, David Ericson, Doug Vincent, Shirley Daniel (SEC Liaison), John Casken (Secretary)</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Guest:  VCAA Reed Dasenbrock</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Excused: Denise Antolini, Weilin Qu.</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Meeting opened at 9:05 by Chair Chin.</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t>
      </w:r>
      <w:r w:rsidDel="00000000" w:rsidR="00000000" w:rsidRPr="00000000">
        <w:rPr>
          <w:u w:val="single"/>
          <w:rtl w:val="0"/>
        </w:rPr>
        <w:t xml:space="preserve">Minutes</w:t>
      </w:r>
      <w:r w:rsidDel="00000000" w:rsidR="00000000" w:rsidRPr="00000000">
        <w:rPr>
          <w:rtl w:val="0"/>
        </w:rPr>
        <w:t xml:space="preserve">. Noted that minutes had been approved earlier, corrections made and submitted for posting. Date of meeting still needs to be corrected to 1/27/2010 rather than 1/21/2010.</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 xml:space="preserve">2.       </w:t>
      </w:r>
      <w:r w:rsidDel="00000000" w:rsidR="00000000" w:rsidRPr="00000000">
        <w:rPr>
          <w:u w:val="single"/>
          <w:rtl w:val="0"/>
        </w:rPr>
        <w:t xml:space="preserve">Discussion with the VCAA</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1800" w:firstLine="0"/>
        <w:rPr/>
      </w:pPr>
      <w:r w:rsidDel="00000000" w:rsidR="00000000" w:rsidRPr="00000000">
        <w:rPr>
          <w:rtl w:val="0"/>
        </w:rPr>
        <w:t xml:space="preserve">a)      </w:t>
      </w:r>
      <w:r w:rsidDel="00000000" w:rsidR="00000000" w:rsidRPr="00000000">
        <w:rPr>
          <w:u w:val="single"/>
          <w:rtl w:val="0"/>
        </w:rPr>
        <w:t xml:space="preserve">Return of Tuition Dollars to Units:</w:t>
      </w:r>
      <w:r w:rsidDel="00000000" w:rsidR="00000000" w:rsidRPr="00000000">
        <w:rPr>
          <w:rtl w:val="0"/>
        </w:rPr>
        <w:t xml:space="preserve">  The VCAA doesn’t feel that a Zero Based Budgeting approach will work and instead is in favor of earmarking the new monies from tuition.  Feels that a Delta model would work best and would be a move towards a strategic implementation of the way that things should be organized. Likes the idea of keeping the tuition revenue as a separate stream of funding  for tuition rather like RTRF so that deans  will cultivate faculty who bring in instructional $$s.  He noted that many Researcher positions are funded on G funds. He feels that it is critical that faculty endorse any proposal and asked that the CAB help work out some of the details on how these proposals would work in reality. Sees these as part of the systemic approach to change which is critical for UHM. Chair Chin noted that the CAB will come up with some details and run them through the VCAFO.</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1800" w:firstLine="0"/>
        <w:rPr/>
      </w:pPr>
      <w:r w:rsidDel="00000000" w:rsidR="00000000" w:rsidRPr="00000000">
        <w:rPr>
          <w:rtl w:val="0"/>
        </w:rPr>
        <w:t xml:space="preserve">b)      </w:t>
      </w:r>
      <w:r w:rsidDel="00000000" w:rsidR="00000000" w:rsidRPr="00000000">
        <w:rPr>
          <w:u w:val="single"/>
          <w:rtl w:val="0"/>
        </w:rPr>
        <w:t xml:space="preserve">CAB representative to VCAA’s International Group.</w:t>
      </w:r>
      <w:r w:rsidDel="00000000" w:rsidR="00000000" w:rsidRPr="00000000">
        <w:rPr>
          <w:rtl w:val="0"/>
        </w:rPr>
        <w:t xml:space="preserve"> Chair Chin will resubmit the CAB name (Casken) to the SEC.</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1800" w:firstLine="0"/>
        <w:rPr/>
      </w:pPr>
      <w:r w:rsidDel="00000000" w:rsidR="00000000" w:rsidRPr="00000000">
        <w:rPr>
          <w:rtl w:val="0"/>
        </w:rPr>
        <w:t xml:space="preserve">c)       </w:t>
      </w:r>
      <w:r w:rsidDel="00000000" w:rsidR="00000000" w:rsidRPr="00000000">
        <w:rPr>
          <w:u w:val="single"/>
          <w:rtl w:val="0"/>
        </w:rPr>
        <w:t xml:space="preserve">Presentation to Deans and Directors.</w:t>
      </w:r>
      <w:r w:rsidDel="00000000" w:rsidR="00000000" w:rsidRPr="00000000">
        <w:rPr>
          <w:rtl w:val="0"/>
        </w:rPr>
        <w:t xml:space="preserve"> Chair Chin invited to present the model that he has already sent to the VCAA to the Deans and Directors on April 5.  Other members of the CAB might also attend with Chin.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1800" w:firstLine="0"/>
        <w:rPr/>
      </w:pPr>
      <w:r w:rsidDel="00000000" w:rsidR="00000000" w:rsidRPr="00000000">
        <w:rPr>
          <w:rtl w:val="0"/>
        </w:rPr>
        <w:t xml:space="preserve">d)      </w:t>
      </w:r>
      <w:r w:rsidDel="00000000" w:rsidR="00000000" w:rsidRPr="00000000">
        <w:rPr>
          <w:u w:val="single"/>
          <w:rtl w:val="0"/>
        </w:rPr>
        <w:t xml:space="preserve">Draft Classroom Policy.</w:t>
      </w:r>
      <w:r w:rsidDel="00000000" w:rsidR="00000000" w:rsidRPr="00000000">
        <w:rPr>
          <w:rtl w:val="0"/>
        </w:rPr>
        <w:t xml:space="preserve"> The VCAA wants the data on classroom use so that the rooms can be used in the most efficient and rational manner.  He noted that Eric Crispin has the model to be used.  Chin noted that the CAB will be willing to help when the data are all collected.</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w:t>
      </w:r>
      <w:r w:rsidDel="00000000" w:rsidR="00000000" w:rsidRPr="00000000">
        <w:rPr>
          <w:u w:val="single"/>
          <w:rtl w:val="0"/>
        </w:rPr>
        <w:t xml:space="preserve">Industrial Relations Center Reorganization.  </w:t>
      </w:r>
      <w:r w:rsidDel="00000000" w:rsidR="00000000" w:rsidRPr="00000000">
        <w:rPr>
          <w:rtl w:val="0"/>
        </w:rPr>
        <w:t xml:space="preserve"> The CAB members reviewed the extensive materials posted on this reorganization.   Members noted that the agreed-to process had been followed, the evidence was adequate on the merits of the reorganization and no positions were to be lost. A formal motion was passed with a vote of 7 in favor and 1 abstention that “we accept that the formal process was followed and we support the reorganization”.</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w:t>
      </w:r>
      <w:r w:rsidDel="00000000" w:rsidR="00000000" w:rsidRPr="00000000">
        <w:rPr>
          <w:u w:val="single"/>
          <w:rtl w:val="0"/>
        </w:rPr>
        <w:t xml:space="preserve">Academy of Creative Media.</w:t>
      </w:r>
      <w:r w:rsidDel="00000000" w:rsidR="00000000" w:rsidRPr="00000000">
        <w:rPr>
          <w:rtl w:val="0"/>
        </w:rPr>
        <w:t xml:space="preserve">  All CAB members felt that the process had been followed appropriately in this reorganization and supported the reorganization.</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 xml:space="preserve">5.       </w:t>
      </w:r>
      <w:r w:rsidDel="00000000" w:rsidR="00000000" w:rsidRPr="00000000">
        <w:rPr>
          <w:u w:val="single"/>
          <w:rtl w:val="0"/>
        </w:rPr>
        <w:t xml:space="preserve">Other Business.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       One member had attended the hearing on the Athletics Budget on 3/4/2010 but no material was circulated to those present.  Concern was expressed that the losses were being covered by leveraged RTRF monies.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1440" w:firstLine="0"/>
        <w:rPr>
          <w:color w:val="0000ee"/>
          <w:u w:val="single"/>
        </w:rPr>
      </w:pPr>
      <w:r w:rsidDel="00000000" w:rsidR="00000000" w:rsidRPr="00000000">
        <w:rPr>
          <w:rtl w:val="0"/>
        </w:rPr>
        <w:t xml:space="preserve">b.      Daniel reported that the SEC was having a “retreat” on 3/16 to review long term directions for UHM.  If members have any suggestions on plans or approaches they are requested to send them directly to </w:t>
      </w:r>
      <w:hyperlink r:id="rId8">
        <w:r w:rsidDel="00000000" w:rsidR="00000000" w:rsidRPr="00000000">
          <w:rPr>
            <w:color w:val="0000ee"/>
            <w:u w:val="single"/>
            <w:rtl w:val="0"/>
          </w:rPr>
          <w:t xml:space="preserve">sdaniel@hawaii.edu</w:t>
        </w:r>
      </w:hyperlink>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Members were encouraged to review very carefully the report  “Contribution of the University of Hawaii at Manoa to Hawaii’s Economy in 2007”. </w:t>
      </w:r>
      <w:hyperlink r:id="rId9">
        <w:r w:rsidDel="00000000" w:rsidR="00000000" w:rsidRPr="00000000">
          <w:rPr>
            <w:color w:val="0000ee"/>
            <w:u w:val="single"/>
            <w:rtl w:val="0"/>
          </w:rPr>
          <w:t xml:space="preserve">http://www.uhero.hawaii.edu/workingpaper/UHMimpact2007.pdf</w:t>
        </w:r>
      </w:hyperlink>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Meeting adjourned at 10:25</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Minutes submitted by Casken.</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caroly at hawaii.edu with comments regarding this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hero.hawaii.edu/workingpaper/UHMimpact2007.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hmfs@hawaii.edu" TargetMode="External"/><Relationship Id="rId8" Type="http://schemas.openxmlformats.org/officeDocument/2006/relationships/hyperlink" Target="mailto:sdaniel@hawai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