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ADMINISTRATION AND BUDGET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6 Sept 2013</w:t>
      </w:r>
      <w:r w:rsidDel="00000000" w:rsidR="00000000" w:rsidRPr="00000000">
        <w:rPr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309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8"/>
        <w:gridCol w:w="270"/>
        <w:gridCol w:w="2250"/>
        <w:gridCol w:w="270"/>
        <w:gridCol w:w="2250"/>
        <w:gridCol w:w="270"/>
        <w:gridCol w:w="2520"/>
        <w:gridCol w:w="810"/>
        <w:tblGridChange w:id="0">
          <w:tblGrid>
            <w:gridCol w:w="2088"/>
            <w:gridCol w:w="270"/>
            <w:gridCol w:w="2250"/>
            <w:gridCol w:w="270"/>
            <w:gridCol w:w="2250"/>
            <w:gridCol w:w="270"/>
            <w:gridCol w:w="252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BOULOS, Daniel  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COWIE, Robert       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PAULL, Robert     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Ericson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10:00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CHIN, David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HARRIGAN, Rosanne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POTEMRA, James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CONWAY, Thomas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INAZU, Judith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SAKAGUCHI, Ann  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COONEY, Robert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MANINI, Bonnyjean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VINCENT, Doug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D. Vincent, outgoing CAB Chair, called the meeting to order at 10:00 and asked all present to introduce themselves.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OVERVIEW OF ISSUES FACING SENATE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D. Ericson gave a brief introduction to the coming academic year and the issues facing the UHM Senate, highlighting those pertinent to CAB.  Most involve budget cuts to the UH/UHM and include a $7M redirect to West Oahu and $15M over two years to cover payback of past faculty salary cuts.  In addition, there are proposed initiatives by the UHM Chancellor, including 1) conversion of athletic officials to G-funded positions, 2) new Inouye Center, and 3) increases to graduate assistant salaries that will impact the UHM budget ($2M).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Chin will ask VC Cutshaw to attend the next CAB to discuss budget issues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CAB RESOURCES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D. Vincent informed CAB about the availability of the Senate admin staff, especially Kristin, and the CAB web site at </w:t>
            </w:r>
            <w:hyperlink r:id="rId6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rtl w:val="0"/>
                </w:rPr>
                <w:t xml:space="preserve">http://www.hawaii.edu/uhmfs/committee/standing/cab.html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spacing w:after="2.4" w:before="2.4" w:lineRule="auto"/>
              <w:rPr>
                <w:b w:val="1"/>
                <w:color w:val="335b8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ELECTIONS OF OFFICERS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Elections of new CAB officials:  D. Chin (Chair), R. Paull (Vice-chair), J. Potemra (Secretary); D. Vincent will act as SEC liaison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FUTURE MEETINGS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group agreed to meet the first and third Friday of each month from 9:30 to 11:30 in HH-208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REORGANIZATION PROPOSAL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is a pending request for re-organization from the Office of the Vice-Chancellor of Students.  The document is available at </w:t>
            </w:r>
            <w:hyperlink r:id="rId7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rtl w:val="0"/>
                </w:rPr>
                <w:t xml:space="preserve">http://manoa.hawaii.edu/ovcafo/neworg_charts/OVCSReorg081513.pdf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D. Chin asked CAB members to review the request for discussion at the next meeting.  DC will invite the Vice-Chancellor of Students F. Hernandez to attend the Oct. 4 CAB meeting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UPDATE OF SENATE BYLAWS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B. Manini summarized needed changes to the Senate by-laws that need to be reviewed by CAB. Ideally this will be presented for first reading at a Fall Senate meeting and then presented to the Faculty Congress in Spring 2014.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B. Manini will get list of changes for CAB to review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Chin adjourned the meeting at 11:05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Jim Potemra</w:t>
      </w:r>
    </w:p>
    <w:p w:rsidR="00000000" w:rsidDel="00000000" w:rsidP="00000000" w:rsidRDefault="00000000" w:rsidRPr="00000000" w14:paraId="0000004F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September 20, 2013 with 10 votes in favor of approval and 0 against.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55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101600</wp:posOffset>
              </wp:positionV>
              <wp:extent cx="4381500" cy="6858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54298" y="3437100"/>
                        <a:ext cx="4383405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Committee on Administration and Budget (CAB)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101600</wp:posOffset>
              </wp:positionV>
              <wp:extent cx="4381500" cy="6858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00" cy="685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://www.hawaii.edu/uhmfs/committee/standing/cab.html" TargetMode="External"/><Relationship Id="rId7" Type="http://schemas.openxmlformats.org/officeDocument/2006/relationships/hyperlink" Target="http://manoa.hawaii.edu/ovcafo/neworg_charts/OVCSReorg081513.pdf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