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10 Sep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10:05.</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APROVAL OF MINUTES</w:t>
            </w:r>
          </w:p>
        </w:tc>
        <w:tc>
          <w:tcPr/>
          <w:p w:rsidR="00000000" w:rsidDel="00000000" w:rsidP="00000000" w:rsidRDefault="00000000" w:rsidRPr="00000000" w14:paraId="00000039">
            <w:pPr>
              <w:pageBreakBefore w:val="0"/>
              <w:spacing w:after="2.4" w:before="2.4" w:lineRule="auto"/>
              <w:rPr>
                <w:sz w:val="22"/>
                <w:szCs w:val="22"/>
              </w:rPr>
            </w:pPr>
            <w:r w:rsidDel="00000000" w:rsidR="00000000" w:rsidRPr="00000000">
              <w:rPr>
                <w:sz w:val="22"/>
                <w:szCs w:val="22"/>
                <w:rtl w:val="0"/>
              </w:rPr>
              <w:t xml:space="preserve">The minutes from the last CAB meeting were unanimously approved.</w:t>
            </w:r>
          </w:p>
        </w:tc>
        <w:tc>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QUESTIONS FOR VCAFO</w:t>
            </w:r>
          </w:p>
        </w:tc>
        <w:tc>
          <w:tcPr/>
          <w:p w:rsidR="00000000" w:rsidDel="00000000" w:rsidP="00000000" w:rsidRDefault="00000000" w:rsidRPr="00000000" w14:paraId="0000003C">
            <w:pPr>
              <w:pageBreakBefore w:val="0"/>
              <w:spacing w:after="2.4" w:before="2.4" w:lineRule="auto"/>
              <w:rPr>
                <w:sz w:val="22"/>
                <w:szCs w:val="22"/>
              </w:rPr>
            </w:pPr>
            <w:r w:rsidDel="00000000" w:rsidR="00000000" w:rsidRPr="00000000">
              <w:rPr>
                <w:sz w:val="22"/>
                <w:szCs w:val="22"/>
                <w:rtl w:val="0"/>
              </w:rPr>
              <w:t xml:space="preserve">VCAFO Kathy Cutshaw will attend the next CAB meeting (Sept. 24).  A. Sakaguchi asked for questions to submit to K. Cutshaw prior to the meeting.  Various topics came up during discussion including: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Determination of person(s) responsible for setting the allocation of funds (both G and S) to units.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pointed out that G- and S-funds are distributed based on historical measures, unlike RTRF that are distributed based on performance (i.e., more grants funded means more RTRF returned).  Has performance-based allocation ever been considered, and if so, why was it not undertaken?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became of the past campus-wide prioritization recommendations (and input documents)?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numbers for I-faculty teaching and expenditures?</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Sakaguchi will compile questions and forward to the VCAFO’s office by the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preparation for the next CAB meeting on the 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ISSUES FOR CAB</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A. Sakguchi went through the open issues for CAB.  These were discussed with the following action: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athletic fee (37.12):  will be closed</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closure of facilities (52.12):  to be followed up by SEC; motion was passed, CAB will request decision in writing.</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faculty hiring (5.13): CMP will follow up on this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College of Social Sciences re-org (26.14):  the SEC addressed part of this over the summer, but a revised re-organization may come from CSS back to CAB; thus far nothing definitive however</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 rate schedule (76.12):  CAB dealt with this last semester, and the proposed rate increase was not enacted.  CAB will ask VCAFO for an update (will rates increase, was the public forum held, etc.)</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Funding for athletics (16.13):  CAB discussed many aspects of this, and agreed to propose a method of UH/community shared responsibility for supporting athletics.  P. MCKIMMY drafted the following statement, and it was unanimously agreed upon by CAB: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72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OA, CAB and Athletic Director to form a commission to propose methods of funding UHM athletics with shared financial </w:t>
            </w:r>
            <w:r w:rsidDel="00000000" w:rsidR="00000000" w:rsidRPr="00000000">
              <w:rPr>
                <w:i w:val="1"/>
                <w:sz w:val="22"/>
                <w:szCs w:val="22"/>
                <w:rtl w:val="0"/>
              </w:rPr>
              <w:t xml:space="preserve">responsibilities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between UHM and the community; to include a series of fiscal and programmatic consequences should community fundraising not meet specific funding levels with the outcome that insufficient funding is fully insulated from impacts academic operations.  (crowdfunding, boosters, fundraising).  IE new equipment and facilities contingent on 50% raised directly through community sources.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A. Sakaguchi will confirm with the SEC the status of 52.12; B. Manini will draft letter with T. Conway and D. Chin</w:t>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P McKimmy will circulate the draft statement concerning funding of athletic that was approved at the meeting</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sz w:val="22"/>
                <w:szCs w:val="22"/>
                <w:rtl w:val="0"/>
              </w:rPr>
              <w:t xml:space="preserve">A. Sakaguchi will add the questions about parking rates to the list being sent to the VCAFO</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1">
            <w:pPr>
              <w:pageBreakBefore w:val="0"/>
              <w:rPr>
                <w:b w:val="1"/>
                <w:sz w:val="20"/>
                <w:szCs w:val="20"/>
              </w:rPr>
            </w:pPr>
            <w:r w:rsidDel="00000000" w:rsidR="00000000" w:rsidRPr="00000000">
              <w:rPr>
                <w:rtl w:val="0"/>
              </w:rPr>
            </w:r>
          </w:p>
        </w:tc>
        <w:tc>
          <w:tcPr/>
          <w:p w:rsidR="00000000" w:rsidDel="00000000" w:rsidP="00000000" w:rsidRDefault="00000000" w:rsidRPr="00000000" w14:paraId="00000052">
            <w:pPr>
              <w:pageBreakBefore w:val="0"/>
              <w:spacing w:after="2.4" w:before="2.4" w:lineRule="auto"/>
              <w:rPr>
                <w:sz w:val="22"/>
                <w:szCs w:val="22"/>
              </w:rPr>
            </w:pPr>
            <w:r w:rsidDel="00000000" w:rsidR="00000000" w:rsidRPr="00000000">
              <w:rPr>
                <w:sz w:val="22"/>
                <w:szCs w:val="22"/>
                <w:rtl w:val="0"/>
              </w:rPr>
              <w:t xml:space="preserve">A. Sakaguchi adjourned the meeting at 11:12</w:t>
            </w:r>
          </w:p>
        </w:tc>
        <w:tc>
          <w:tcPr/>
          <w:p w:rsidR="00000000" w:rsidDel="00000000" w:rsidP="00000000" w:rsidRDefault="00000000" w:rsidRPr="00000000" w14:paraId="00000053">
            <w:pPr>
              <w:pageBreakBefore w:val="0"/>
              <w:spacing w:after="2.4" w:before="2.4" w:lineRule="auto"/>
              <w:rPr>
                <w:b w:val="1"/>
                <w:color w:val="335b8a"/>
                <w:sz w:val="22"/>
                <w:szCs w:val="22"/>
              </w:rPr>
            </w:pPr>
            <w:r w:rsidDel="00000000" w:rsidR="00000000" w:rsidRPr="00000000">
              <w:rPr>
                <w:rtl w:val="0"/>
              </w:rPr>
            </w:r>
          </w:p>
        </w:tc>
      </w:tr>
    </w:tbl>
    <w:p w:rsidR="00000000" w:rsidDel="00000000" w:rsidP="00000000" w:rsidRDefault="00000000" w:rsidRPr="00000000" w14:paraId="00000054">
      <w:pPr>
        <w:pageBreakBefore w:val="0"/>
        <w:rPr>
          <w:sz w:val="22"/>
          <w:szCs w:val="22"/>
        </w:rPr>
      </w:pP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Approved on 24 September 2014 with 7 votes in favor of approval and 0 against.</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