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sz w:val="22"/>
          <w:szCs w:val="22"/>
        </w:rPr>
      </w:pPr>
      <w:r w:rsidDel="00000000" w:rsidR="00000000" w:rsidRPr="00000000">
        <w:rPr>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3">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12 Nov 2014</w:t>
      </w:r>
      <w:r w:rsidDel="00000000" w:rsidR="00000000" w:rsidRPr="00000000">
        <w:rPr>
          <w:b w:val="1"/>
          <w:sz w:val="22"/>
          <w:szCs w:val="22"/>
          <w:rtl w:val="0"/>
        </w:rPr>
        <w:tab/>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5">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6">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D">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0E">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0F">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NISHIHARA, Stephen (ASUH)</w:t>
            </w:r>
          </w:p>
        </w:tc>
        <w:tc>
          <w:tcPr/>
          <w:p w:rsidR="00000000" w:rsidDel="00000000" w:rsidP="00000000" w:rsidRDefault="00000000" w:rsidRPr="00000000" w14:paraId="00000015">
            <w:pPr>
              <w:pageBreakBefore w:val="0"/>
              <w:ind w:right="-108"/>
              <w:rPr>
                <w:sz w:val="22"/>
                <w:szCs w:val="22"/>
              </w:rPr>
            </w:pPr>
            <w:r w:rsidDel="00000000" w:rsidR="00000000" w:rsidRPr="00000000">
              <w:rPr>
                <w:sz w:val="22"/>
                <w:szCs w:val="22"/>
                <w:rtl w:val="0"/>
              </w:rPr>
              <w:t xml:space="preserve">10:00-11:10</w:t>
            </w:r>
          </w:p>
        </w:tc>
      </w:tr>
      <w:tr>
        <w:trPr>
          <w:cantSplit w:val="0"/>
          <w:trHeight w:val="260" w:hRule="atLeast"/>
          <w:tblHeader w:val="0"/>
        </w:trPr>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7">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ESPINOZA, Kristine Jan (GSO)</w:t>
            </w:r>
          </w:p>
        </w:tc>
        <w:tc>
          <w:tcPr/>
          <w:p w:rsidR="00000000" w:rsidDel="00000000" w:rsidP="00000000" w:rsidRDefault="00000000" w:rsidRPr="00000000" w14:paraId="0000001D">
            <w:pPr>
              <w:pageBreakBefore w:val="0"/>
              <w:ind w:right="-108"/>
              <w:rPr>
                <w:sz w:val="22"/>
                <w:szCs w:val="22"/>
              </w:rPr>
            </w:pPr>
            <w:r w:rsidDel="00000000" w:rsidR="00000000" w:rsidRPr="00000000">
              <w:rPr>
                <w:sz w:val="22"/>
                <w:szCs w:val="22"/>
                <w:rtl w:val="0"/>
              </w:rPr>
              <w:t xml:space="preserve">10:00-11:10</w:t>
            </w:r>
          </w:p>
        </w:tc>
      </w:tr>
      <w:tr>
        <w:trPr>
          <w:cantSplit w:val="0"/>
          <w:trHeight w:val="180" w:hRule="atLeast"/>
          <w:tblHeader w:val="0"/>
        </w:trPr>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1F">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6">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7">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r>
    </w:tbl>
    <w:p w:rsidR="00000000" w:rsidDel="00000000" w:rsidP="00000000" w:rsidRDefault="00000000" w:rsidRPr="00000000" w14:paraId="0000002E">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2F">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0">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A. Sakaguchi called the meeting to order at 10:02.</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The minutes from the last CAB meeting (11/05) were unanimously approved.</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CAB MEETING SCHEDULE</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A. Sakaguchi asked whether CAB could continue to meet on Wednesdays from 10:00 to 11:30 in the Spring semester since the room was free during that time. This was agreed to by everyone present.</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A. Sakaguchi will reserve Hawaii Hall 208 for the 2</w:t>
            </w:r>
            <w:r w:rsidDel="00000000" w:rsidR="00000000" w:rsidRPr="00000000">
              <w:rPr>
                <w:sz w:val="22"/>
                <w:szCs w:val="22"/>
                <w:vertAlign w:val="superscript"/>
                <w:rtl w:val="0"/>
              </w:rPr>
              <w:t xml:space="preserve">nd</w:t>
            </w:r>
            <w:r w:rsidDel="00000000" w:rsidR="00000000" w:rsidRPr="00000000">
              <w:rPr>
                <w:sz w:val="22"/>
                <w:szCs w:val="22"/>
                <w:rtl w:val="0"/>
              </w:rPr>
              <w:t xml:space="preserve"> and 4</w:t>
            </w:r>
            <w:r w:rsidDel="00000000" w:rsidR="00000000" w:rsidRPr="00000000">
              <w:rPr>
                <w:sz w:val="22"/>
                <w:szCs w:val="22"/>
                <w:vertAlign w:val="superscript"/>
                <w:rtl w:val="0"/>
              </w:rPr>
              <w:t xml:space="preserve">th</w:t>
            </w:r>
            <w:r w:rsidDel="00000000" w:rsidR="00000000" w:rsidRPr="00000000">
              <w:rPr>
                <w:sz w:val="22"/>
                <w:szCs w:val="22"/>
                <w:rtl w:val="0"/>
              </w:rPr>
              <w:t xml:space="preserve"> Wednesdays, 10:00-11:30, for CAB meetings next semester.</w:t>
            </w:r>
          </w:p>
        </w:tc>
      </w:tr>
      <w:tr>
        <w:trPr>
          <w:cantSplit w:val="0"/>
          <w:trHeight w:val="5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INTRODUCTION OF STUDENT REPS</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A. Sakaguchi welcomed two student representatives to the meeting, K. Espinoza (GSO) and S. Nishihara (ASUH).  These two students also serve on the Chancellor’s budget task force (BTF).  CAB members then introduced themselves.  The students then gave their impressions of the BTF meetings thus far.</w:t>
            </w:r>
          </w:p>
        </w:tc>
        <w:tc>
          <w:tcPr/>
          <w:p w:rsidR="00000000" w:rsidDel="00000000" w:rsidP="00000000" w:rsidRDefault="00000000" w:rsidRPr="00000000" w14:paraId="0000003D">
            <w:pPr>
              <w:pageBreakBefore w:val="0"/>
              <w:rPr>
                <w:sz w:val="22"/>
                <w:szCs w:val="22"/>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RESOLUTION FOR RCM</w:t>
            </w:r>
          </w:p>
        </w:tc>
        <w:tc>
          <w:tcPr/>
          <w:p w:rsidR="00000000" w:rsidDel="00000000" w:rsidP="00000000" w:rsidRDefault="00000000" w:rsidRPr="00000000" w14:paraId="0000003F">
            <w:pPr>
              <w:pageBreakBefore w:val="0"/>
              <w:spacing w:after="2.4" w:before="2.4" w:lineRule="auto"/>
              <w:rPr>
                <w:sz w:val="22"/>
                <w:szCs w:val="22"/>
              </w:rPr>
            </w:pPr>
            <w:r w:rsidDel="00000000" w:rsidR="00000000" w:rsidRPr="00000000">
              <w:rPr>
                <w:sz w:val="22"/>
                <w:szCs w:val="22"/>
                <w:rtl w:val="0"/>
              </w:rPr>
              <w:t xml:space="preserve">CAB has drafted a resolution for UHM to consider Responsibility Center Management as way to allocate funds.  This resolution will be presented at the UHMFS meeting on Nov 19.  A sub-group met on Tuesday (Nov 11) to develop a presentation to give at the Senate meeting that will explain RCM and the resolution in a little more detail.  D. Chin went through the PowerPoint presentation, and this was followed by questions and comments from CAB.</w:t>
            </w:r>
          </w:p>
        </w:tc>
        <w:tc>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Chin will revise the PPT presentation following comments from CAB.</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4">
            <w:pPr>
              <w:pageBreakBefore w:val="0"/>
              <w:rPr>
                <w:b w:val="1"/>
                <w:sz w:val="20"/>
                <w:szCs w:val="20"/>
              </w:rPr>
            </w:pPr>
            <w:r w:rsidDel="00000000" w:rsidR="00000000" w:rsidRPr="00000000">
              <w:rPr>
                <w:rtl w:val="0"/>
              </w:rPr>
            </w:r>
          </w:p>
        </w:tc>
        <w:tc>
          <w:tcPr/>
          <w:p w:rsidR="00000000" w:rsidDel="00000000" w:rsidP="00000000" w:rsidRDefault="00000000" w:rsidRPr="00000000" w14:paraId="00000045">
            <w:pPr>
              <w:pageBreakBefore w:val="0"/>
              <w:spacing w:after="2.4" w:before="2.4" w:lineRule="auto"/>
              <w:rPr>
                <w:sz w:val="22"/>
                <w:szCs w:val="22"/>
              </w:rPr>
            </w:pPr>
            <w:r w:rsidDel="00000000" w:rsidR="00000000" w:rsidRPr="00000000">
              <w:rPr>
                <w:sz w:val="22"/>
                <w:szCs w:val="22"/>
                <w:rtl w:val="0"/>
              </w:rPr>
              <w:t xml:space="preserve">A. Sakaguchi adjourned the meeting at 11:10.</w:t>
            </w:r>
          </w:p>
        </w:tc>
        <w:tc>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7">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Jim Potemra</w:t>
      </w:r>
    </w:p>
    <w:p w:rsidR="00000000" w:rsidDel="00000000" w:rsidP="00000000" w:rsidRDefault="00000000" w:rsidRPr="00000000" w14:paraId="00000048">
      <w:pPr>
        <w:pageBreakBefore w:val="0"/>
        <w:rPr>
          <w:sz w:val="22"/>
          <w:szCs w:val="22"/>
        </w:rPr>
      </w:pPr>
      <w:r w:rsidDel="00000000" w:rsidR="00000000" w:rsidRPr="00000000">
        <w:rPr>
          <w:sz w:val="22"/>
          <w:szCs w:val="22"/>
          <w:rtl w:val="0"/>
        </w:rPr>
        <w:t xml:space="preserve">Approved on 26 Nov 2014 with 7 votes in favor of approval and 0 against.</w:t>
      </w:r>
    </w:p>
    <w:p w:rsidR="00000000" w:rsidDel="00000000" w:rsidP="00000000" w:rsidRDefault="00000000" w:rsidRPr="00000000" w14:paraId="00000049">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4D">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