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01 Apr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6">
            <w:pPr>
              <w:pageBreakBefore w:val="0"/>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7">
            <w:pPr>
              <w:pageBreakBefore w:val="0"/>
              <w:ind w:right="-108"/>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E">
            <w:pPr>
              <w:pageBreakBefore w:val="0"/>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tcBorders>
              <w:top w:color="000000" w:space="0" w:sz="4" w:val="single"/>
            </w:tcBorders>
          </w:tcPr>
          <w:p w:rsidR="00000000" w:rsidDel="00000000" w:rsidP="00000000" w:rsidRDefault="00000000" w:rsidRPr="00000000" w14:paraId="00000026">
            <w:pPr>
              <w:pageBreakBefore w:val="0"/>
              <w:rPr>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9:40.</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The minutes from the last CAB meeting (03/11) were approved.</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ON BUDGET</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There was general discussion about various budget-related issues including: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expressed that the “lump sum” approached to allocating funds to UH discussed by the legislature is reflection of their distrust of the UH administration.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additional funds (beyond UH budget) will be allocated according to a formula (50% ssh, 25% majors and 25% graduates), but it’s unknown whether any “new funds” will be forthcoming.</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MCO REORG PROPOSAL</w:t>
            </w:r>
          </w:p>
        </w:tc>
        <w:tc>
          <w:tcPr/>
          <w:p w:rsidR="00000000" w:rsidDel="00000000" w:rsidP="00000000" w:rsidRDefault="00000000" w:rsidRPr="00000000" w14:paraId="00000041">
            <w:pPr>
              <w:pageBreakBefore w:val="0"/>
              <w:rPr>
                <w:sz w:val="22"/>
                <w:szCs w:val="22"/>
              </w:rPr>
            </w:pPr>
            <w:r w:rsidDel="00000000" w:rsidR="00000000" w:rsidRPr="00000000">
              <w:rPr>
                <w:sz w:val="22"/>
                <w:szCs w:val="22"/>
                <w:rtl w:val="0"/>
              </w:rPr>
              <w:t xml:space="preserve">There was preliminary discussion about a proposed reorganization in the Manoa Chancellor’s Office.  In short, the reorg was requested to create a Title IX Office (details at </w:t>
            </w:r>
            <w:hyperlink r:id="rId6">
              <w:r w:rsidDel="00000000" w:rsidR="00000000" w:rsidRPr="00000000">
                <w:rPr>
                  <w:color w:val="0000ff"/>
                  <w:sz w:val="22"/>
                  <w:szCs w:val="22"/>
                  <w:u w:val="single"/>
                  <w:rtl w:val="0"/>
                </w:rPr>
                <w:t xml:space="preserve">http://manoa.hawaii.edu/ovcafo/neworg_charts/MCOReorgProposal021015.pdf</w:t>
              </w:r>
            </w:hyperlink>
            <w:r w:rsidDel="00000000" w:rsidR="00000000" w:rsidRPr="00000000">
              <w:rPr>
                <w:sz w:val="22"/>
                <w:szCs w:val="22"/>
                <w:rtl w:val="0"/>
              </w:rPr>
              <w:t xml:space="preserve">).  There was concern about the cost, with yet another public information officer included as a new hire.  Additional concerns/questions centered on the “consultation with the UHM Ombudsman Office” which was thought to be nonexistent.</w:t>
            </w:r>
          </w:p>
        </w:tc>
        <w:tc>
          <w:tcPr/>
          <w:p w:rsidR="00000000" w:rsidDel="00000000" w:rsidP="00000000" w:rsidRDefault="00000000" w:rsidRPr="00000000" w14:paraId="00000042">
            <w:pPr>
              <w:pageBreakBefore w:val="0"/>
              <w:rPr>
                <w:sz w:val="22"/>
                <w:szCs w:val="22"/>
              </w:rPr>
            </w:pPr>
            <w:r w:rsidDel="00000000" w:rsidR="00000000" w:rsidRPr="00000000">
              <w:rPr>
                <w:sz w:val="22"/>
                <w:szCs w:val="22"/>
                <w:rtl w:val="0"/>
              </w:rPr>
              <w:t xml:space="preserve">A. Sakaguchi to invite interim Chancellor Bley-Vroman, Mie Watanabe (EEO) and VCSA Lori Ideta to the next CAB meeting to discuss reorg.</w:t>
            </w:r>
          </w:p>
        </w:tc>
      </w:tr>
      <w:tr>
        <w:trPr>
          <w:cantSplit w:val="0"/>
          <w:trHeight w:val="52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IMPACTS OF CASSAS REORG</w:t>
            </w:r>
          </w:p>
        </w:tc>
        <w:tc>
          <w:tcPr/>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D. Chin gave a summary of undergraduate advising and the changes due to the CASSAS reorg, focusing on the differences between student numbers in Life Sciences, Physical Sciences, etc. (DC gave the example from ICS).</w:t>
            </w:r>
          </w:p>
        </w:tc>
        <w:tc>
          <w:tcPr/>
          <w:p w:rsidR="00000000" w:rsidDel="00000000" w:rsidP="00000000" w:rsidRDefault="00000000" w:rsidRPr="00000000" w14:paraId="00000045">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PROPOSED SURVEY FROM CSA</w:t>
            </w:r>
          </w:p>
        </w:tc>
        <w:tc>
          <w:tcPr/>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There are still many unknowns about this proposed survey, including exactly what questions should be asked and how possible responses worded.  CAB decided to not address this survey at the current time.</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SEC MEETING WITH VCAFO</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D. Vincent updated CAB about a meeting with the VCAFO regarding $2.5M in funds to be allocated via the 50/25/25 scheme (student semester hours, majors and graduates).  The money apparent derived from miscalculated estimates of financial aid.</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PBRC TO JOIN SOEST</w:t>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Robert Cowie, former CAB member, asked to attend a future CAB meeting to talk about the move of PBRC into SOEST. CAB deferred any action until it receives a reorg proposal.</w:t>
            </w:r>
          </w:p>
        </w:tc>
        <w:tc>
          <w:tcPr/>
          <w:p w:rsidR="00000000" w:rsidDel="00000000" w:rsidP="00000000" w:rsidRDefault="00000000" w:rsidRPr="00000000" w14:paraId="0000004E">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A. Sakaguchi adjourned the meeting at 10:35.</w:t>
            </w:r>
          </w:p>
        </w:tc>
        <w:tc>
          <w:tcPr/>
          <w:p w:rsidR="00000000" w:rsidDel="00000000" w:rsidP="00000000" w:rsidRDefault="00000000" w:rsidRPr="00000000" w14:paraId="00000051">
            <w:pPr>
              <w:pageBreakBefore w:val="0"/>
              <w:rPr>
                <w:sz w:val="22"/>
                <w:szCs w:val="22"/>
              </w:rPr>
            </w:pPr>
            <w:r w:rsidDel="00000000" w:rsidR="00000000" w:rsidRPr="00000000">
              <w:rPr>
                <w:rtl w:val="0"/>
              </w:rPr>
            </w:r>
          </w:p>
        </w:tc>
      </w:tr>
    </w:tbl>
    <w:p w:rsidR="00000000" w:rsidDel="00000000" w:rsidP="00000000" w:rsidRDefault="00000000" w:rsidRPr="00000000" w14:paraId="00000052">
      <w:pPr>
        <w:pageBreakBefore w:val="0"/>
        <w:rPr>
          <w:sz w:val="22"/>
          <w:szCs w:val="22"/>
        </w:rPr>
      </w:pPr>
      <w:r w:rsidDel="00000000" w:rsidR="00000000" w:rsidRPr="00000000">
        <w:rPr>
          <w:rtl w:val="0"/>
        </w:rPr>
      </w:r>
    </w:p>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Approved on  April 22 2015 with 7 votes in favor of approval and 0 against.</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noa.hawaii.edu/ovcafo/neworg_charts/MCOReorgProposal021015.pdf"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