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08 April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tcBorders>
              <w:bottom w:color="000000" w:space="0" w:sz="4" w:val="single"/>
            </w:tcBorders>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BLEY-VROMAN, Robert (Chancellor)</w:t>
            </w:r>
          </w:p>
        </w:tc>
        <w:tc>
          <w:tcPr>
            <w:tcBorders>
              <w:bottom w:color="000000" w:space="0" w:sz="4" w:val="single"/>
            </w:tcBorders>
          </w:tcPr>
          <w:p w:rsidR="00000000" w:rsidDel="00000000" w:rsidP="00000000" w:rsidRDefault="00000000" w:rsidRPr="00000000" w14:paraId="00000017">
            <w:pPr>
              <w:pageBreakBefore w:val="0"/>
              <w:ind w:right="-108"/>
              <w:rPr>
                <w:sz w:val="22"/>
                <w:szCs w:val="22"/>
              </w:rPr>
            </w:pPr>
            <w:r w:rsidDel="00000000" w:rsidR="00000000" w:rsidRPr="00000000">
              <w:rPr>
                <w:sz w:val="22"/>
                <w:szCs w:val="22"/>
                <w:rtl w:val="0"/>
              </w:rPr>
              <w:t xml:space="preserve">10-10:30am</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E">
            <w:pPr>
              <w:pageBreakBefore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tcBorders>
              <w:top w:color="000000" w:space="0" w:sz="4" w:val="single"/>
            </w:tcBorders>
          </w:tcPr>
          <w:p w:rsidR="00000000" w:rsidDel="00000000" w:rsidP="00000000" w:rsidRDefault="00000000" w:rsidRPr="00000000" w14:paraId="00000026">
            <w:pPr>
              <w:pageBreakBefore w:val="0"/>
              <w:rPr>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9:40am.</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Minutes of the previous meeting was not approved.  Time ran out.</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ON </w:t>
            </w:r>
          </w:p>
        </w:tc>
        <w:tc>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MCO Reorg (initial in preparation for meeting with Chancellor at 10am).</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Chancellor’s community meeting and budget outlook</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MCO Reorg (discussion with Chancellor)</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MCO REORG PROPOSAL</w:t>
            </w:r>
          </w:p>
        </w:tc>
        <w:tc>
          <w:tcPr/>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Review of draft check-list prepared by A. Sakaguchi.</w:t>
            </w:r>
          </w:p>
          <w:p w:rsidR="00000000" w:rsidDel="00000000" w:rsidP="00000000" w:rsidRDefault="00000000" w:rsidRPr="00000000" w14:paraId="00000042">
            <w:pPr>
              <w:pageBreakBefore w:val="0"/>
              <w:rPr>
                <w:sz w:val="22"/>
                <w:szCs w:val="22"/>
              </w:rPr>
            </w:pPr>
            <w:r w:rsidDel="00000000" w:rsidR="00000000" w:rsidRPr="00000000">
              <w:rPr>
                <w:rtl w:val="0"/>
              </w:rPr>
            </w:r>
          </w:p>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Chancellor Robert Bley-Vroman joined CAB to discuss the MCO Reorg.  </w:t>
            </w:r>
          </w:p>
          <w:p w:rsidR="00000000" w:rsidDel="00000000" w:rsidP="00000000" w:rsidRDefault="00000000" w:rsidRPr="00000000" w14:paraId="00000044">
            <w:pPr>
              <w:pageBreakBefore w:val="0"/>
              <w:rPr>
                <w:sz w:val="22"/>
                <w:szCs w:val="22"/>
              </w:rPr>
            </w:pPr>
            <w:r w:rsidDel="00000000" w:rsidR="00000000" w:rsidRPr="00000000">
              <w:rPr>
                <w:rtl w:val="0"/>
              </w:rPr>
            </w:r>
          </w:p>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Moved (Harrigan) and seconded to request a revision so we can respond in a timely manner.</w:t>
            </w:r>
          </w:p>
          <w:p w:rsidR="00000000" w:rsidDel="00000000" w:rsidP="00000000" w:rsidRDefault="00000000" w:rsidRPr="00000000" w14:paraId="00000046">
            <w:pPr>
              <w:pageBreakBefore w:val="0"/>
              <w:rPr>
                <w:sz w:val="22"/>
                <w:szCs w:val="22"/>
              </w:rPr>
            </w:pPr>
            <w:r w:rsidDel="00000000" w:rsidR="00000000" w:rsidRPr="00000000">
              <w:rPr>
                <w:rtl w:val="0"/>
              </w:rPr>
            </w:r>
          </w:p>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In the proposal address the following,</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IX positions- </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specific information should be included in the written proposal about classification of positions (APT, Specialist Faculty, or other) and duties of coordinator versus deputy versus compliant admin support. How does the reorg support Title IX compliance?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positions- </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proposal should include justification for the need for maintaining 6 positions (one being the director) and specific focus for each of these positions.  In a time when faculty positions are not being filled across some schools and colleges and the general message from the administration is we have budget constraints and will end the fiscal year in deficit, being clear about why this amount of communications staff will assist the faculty in the review of this proposal.</w:t>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Since we were overtime, the vote on the motion to be taken by email.</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Vote on motion  ________ ayes, _______ nays, ______ abstentions</w:t>
            </w:r>
          </w:p>
          <w:p w:rsidR="00000000" w:rsidDel="00000000" w:rsidP="00000000" w:rsidRDefault="00000000" w:rsidRPr="00000000" w14:paraId="00000050">
            <w:pPr>
              <w:pageBreakBefore w:val="0"/>
              <w:rPr>
                <w:sz w:val="22"/>
                <w:szCs w:val="22"/>
              </w:rPr>
            </w:pPr>
            <w:r w:rsidDel="00000000" w:rsidR="00000000" w:rsidRPr="00000000">
              <w:rPr>
                <w:rtl w:val="0"/>
              </w:rPr>
            </w:r>
          </w:p>
        </w:tc>
        <w:tc>
          <w:tcPr/>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Chair Sakaguchi will contact MCO to get additional information on the proposed reorg.</w:t>
            </w:r>
          </w:p>
        </w:tc>
      </w:tr>
      <w:tr>
        <w:trPr>
          <w:cantSplit w:val="0"/>
          <w:trHeight w:val="520" w:hRule="atLeast"/>
          <w:tblHeader w:val="0"/>
        </w:trPr>
        <w:tc>
          <w:tcPr/>
          <w:p w:rsidR="00000000" w:rsidDel="00000000" w:rsidP="00000000" w:rsidRDefault="00000000" w:rsidRPr="00000000" w14:paraId="00000052">
            <w:pPr>
              <w:pageBreakBefore w:val="0"/>
              <w:rPr>
                <w:b w:val="1"/>
                <w:sz w:val="20"/>
                <w:szCs w:val="20"/>
              </w:rPr>
            </w:pPr>
            <w:r w:rsidDel="00000000" w:rsidR="00000000" w:rsidRPr="00000000">
              <w:rPr>
                <w:b w:val="1"/>
                <w:sz w:val="20"/>
                <w:szCs w:val="20"/>
                <w:rtl w:val="0"/>
              </w:rPr>
              <w:t xml:space="preserve">UH PRESS REORG</w:t>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Although we had planned to discuss the UH Press Reorg.  The committee ran out of time.</w:t>
            </w:r>
          </w:p>
          <w:p w:rsidR="00000000" w:rsidDel="00000000" w:rsidP="00000000" w:rsidRDefault="00000000" w:rsidRPr="00000000" w14:paraId="00000054">
            <w:pPr>
              <w:pageBreakBefore w:val="0"/>
              <w:rPr>
                <w:sz w:val="22"/>
                <w:szCs w:val="22"/>
              </w:rPr>
            </w:pPr>
            <w:r w:rsidDel="00000000" w:rsidR="00000000" w:rsidRPr="00000000">
              <w:rPr>
                <w:rtl w:val="0"/>
              </w:rPr>
            </w:r>
          </w:p>
        </w:tc>
        <w:tc>
          <w:tcPr/>
          <w:p w:rsidR="00000000" w:rsidDel="00000000" w:rsidP="00000000" w:rsidRDefault="00000000" w:rsidRPr="00000000" w14:paraId="00000055">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A. Sakaguchi adjourned the meeting at 10:55am</w:t>
            </w:r>
          </w:p>
        </w:tc>
        <w:tc>
          <w:tcPr/>
          <w:p w:rsidR="00000000" w:rsidDel="00000000" w:rsidP="00000000" w:rsidRDefault="00000000" w:rsidRPr="00000000" w14:paraId="00000058">
            <w:pPr>
              <w:pageBreakBefore w:val="0"/>
              <w:rPr>
                <w:sz w:val="22"/>
                <w:szCs w:val="22"/>
              </w:rPr>
            </w:pPr>
            <w:r w:rsidDel="00000000" w:rsidR="00000000" w:rsidRPr="00000000">
              <w:rPr>
                <w:rtl w:val="0"/>
              </w:rPr>
            </w:r>
          </w:p>
        </w:tc>
      </w:tr>
    </w:tbl>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Respectfully submitted by Bonnyjean Manini</w:t>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Approved on </w:t>
      </w:r>
      <w:r w:rsidDel="00000000" w:rsidR="00000000" w:rsidRPr="00000000">
        <w:rPr>
          <w:sz w:val="22"/>
          <w:szCs w:val="22"/>
          <w:rtl w:val="0"/>
        </w:rPr>
        <w:t xml:space="preserve"> April 22 2015 with 7 votes in favor of approval and 0 against.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1">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