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15, 2015</w:t>
      </w:r>
    </w:p>
    <w:p w:rsidR="00000000" w:rsidDel="00000000" w:rsidP="00000000" w:rsidRDefault="00000000" w:rsidRPr="00000000" w14:paraId="00000003">
      <w:pPr>
        <w:pageBreakBefore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74" w:lineRule="auto"/>
        <w:ind w:left="100"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tab/>
        <w:t xml:space="preserve">Mānoa Faculty Senate From:  Ann M. Sakaguchi, Chair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t>
        <w:tab/>
        <w:t xml:space="preserve">Committee on Administration and Budget (CAB) Spring Report 2015</w:t>
      </w:r>
    </w:p>
    <w:p w:rsidR="00000000" w:rsidDel="00000000" w:rsidP="00000000" w:rsidRDefault="00000000" w:rsidRPr="00000000" w14:paraId="00000006">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met 8 times during Spring 2015 on 1/7, 1/28, 2/11, 3/11, 4/8, 4/22, 4/29 and 5/13. The Committee included: Michael Angelo, Daniel Boulos, David Chin, Thomas Conway, Brian Glazer, Rosanne Harrigan, Bonnyjean Manini, Paul McKimmy, and James Potemra. James Potemra served as Secretary, Paul McKimmy served as Vice-Chair, and Ann Sakaguchi served as Chair. Doug Vincent served as the SEC Liaison.  The Chair sincerely thanks the Committee for their dedicated efforts during the academic year.</w:t>
      </w:r>
    </w:p>
    <w:p w:rsidR="00000000" w:rsidDel="00000000" w:rsidP="00000000" w:rsidRDefault="00000000" w:rsidRPr="00000000" w14:paraId="00000008">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0" w:right="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Chancellor appointed CAB Chair Sakaguchi to the Chancellor’s Budget Task Force (BTF) in Fall 2014 in order that CAB could "shadow" proceedings of the task force and to field proposals of its own. In Spring 2015, through a majority vote the BTF led by Vice Chancellors Reed Dasenbrock and Kathy Cutshaw which included 4 Vice Chancellors, 5 Deans and Directors, 4 faculty from A&amp;S and 1 student each from GSO and ASUH decided that it would recommend to the Chancellor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hybrid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Revenue-Based Budget Model and Activity- Based Model over the MFS preferred Responsibility Center Management (RCM) budgetary model.  If Chancellor Bley-Vroman accepts the recommendation, the implementation is anticipated to be completed in a few years.</w:t>
      </w:r>
    </w:p>
    <w:p w:rsidR="00000000" w:rsidDel="00000000" w:rsidP="00000000" w:rsidRDefault="00000000" w:rsidRPr="00000000" w14:paraId="0000000A">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met with OVCAFO Kathy Cutshaw in Spring 2015 to be updated on the budget situation and the status of the proposed parking increases. The parking rate public hearing is delayed until Fall 2015. CAB noted that the VCAFO web pages related to the budget reports were not updated since 2012. For reasons of transparency and accountability CAB requested that this should be done as soon as possible. VCAFO Cutshaw promised to have that available online by Summer 2015.</w:t>
      </w:r>
    </w:p>
    <w:p w:rsidR="00000000" w:rsidDel="00000000" w:rsidP="00000000" w:rsidRDefault="00000000" w:rsidRPr="00000000" w14:paraId="0000000C">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CAB addressed the following open issues:</w:t>
      </w:r>
    </w:p>
    <w:p w:rsidR="00000000" w:rsidDel="00000000" w:rsidP="00000000" w:rsidRDefault="00000000" w:rsidRPr="00000000" w14:paraId="0000000E">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5.13  Faculty Hiring: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made a motion before the Manoa Faculty Senate at the May 2014 meeting of MFS to ask the chancellor to provide data related to tenure track vs. non-tenure track faculty and ratio of courses  being taught by tenure track vs. non-tenure track faculty at Manoa. The purpose of this motion was to encourage the chancellor to maintain or increase the tenure track corps of faculty at UHM in order to keep our degree programs and rankings strong. The motion passed. However, no data was provided to CPM and CPM has requested assistance from CAB. CAB has not taken action yet; will follow-up with CPM in Fall 2015.</w:t>
      </w:r>
    </w:p>
    <w:p w:rsidR="00000000" w:rsidDel="00000000" w:rsidP="00000000" w:rsidRDefault="00000000" w:rsidRPr="00000000" w14:paraId="00000010">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0" w:right="3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76.12 Parking Rate Schedule: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reviewed the proposed increase in parking rates and fines in AY 2013- 2014. CAB learned in January 2015 of a public hearing for parking rates and fees on 3/6/15 but was later informed by VCAFO that the hearing was postponed till Fall 2015. CAB will follow up again with VCAFO Cutshaw in F2015.</w:t>
      </w:r>
    </w:p>
    <w:p w:rsidR="00000000" w:rsidDel="00000000" w:rsidP="00000000" w:rsidRDefault="00000000" w:rsidRPr="00000000" w14:paraId="00000012">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before="0" w:line="242" w:lineRule="auto"/>
        <w:ind w:left="100" w:right="1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26.14 Reorganization Proposal – College of Social Sciences: </w:t>
      </w:r>
      <w:r w:rsidDel="00000000" w:rsidR="00000000" w:rsidRPr="00000000">
        <w:rPr>
          <w:rFonts w:ascii="Times New Roman" w:cs="Times New Roman" w:eastAsia="Times New Roman" w:hAnsi="Times New Roman"/>
          <w:sz w:val="24"/>
          <w:szCs w:val="24"/>
          <w:rtl w:val="0"/>
        </w:rPr>
        <w:t xml:space="preserve">CAB reviewed the reorganization proposal and brought a resolution to the Senate recommending rejection. SEC addressed part of this over Summer 2014 with</w:t>
      </w:r>
    </w:p>
    <w:p w:rsidR="00000000" w:rsidDel="00000000" w:rsidP="00000000" w:rsidRDefault="00000000" w:rsidRPr="00000000" w14:paraId="00000014">
      <w:pPr>
        <w:pageBreakBefore w:val="0"/>
        <w:spacing w:after="0" w:line="242"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6" w:type="default"/>
          <w:footerReference r:id="rId7" w:type="default"/>
          <w:pgSz w:h="15840" w:w="12240" w:orient="portrait"/>
          <w:pgMar w:bottom="1660" w:top="2160" w:left="62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4" w:lineRule="auto"/>
        <w:ind w:left="100" w:right="1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possibility that a revised reorganization may come from CSS to CAB again but it has not happened during this academic year.</w:t>
      </w:r>
    </w:p>
    <w:p w:rsidR="00000000" w:rsidDel="00000000" w:rsidP="00000000" w:rsidRDefault="00000000" w:rsidRPr="00000000" w14:paraId="00000017">
      <w:pPr>
        <w:pageBreakBefore w:val="0"/>
        <w:spacing w:before="9"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8">
      <w:pPr>
        <w:pageBreakBefore w:val="0"/>
        <w:spacing w:before="0" w:line="240" w:lineRule="auto"/>
        <w:ind w:left="100" w:right="3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9.15 Reorganization Proposal - Office of the Vice Chancellor for Academic Affairs and Manoa International Exchange: </w:t>
      </w:r>
      <w:r w:rsidDel="00000000" w:rsidR="00000000" w:rsidRPr="00000000">
        <w:rPr>
          <w:rFonts w:ascii="Times New Roman" w:cs="Times New Roman" w:eastAsia="Times New Roman" w:hAnsi="Times New Roman"/>
          <w:sz w:val="24"/>
          <w:szCs w:val="24"/>
          <w:rtl w:val="0"/>
        </w:rPr>
        <w:t xml:space="preserve">CAB endorsed the proposal with reservation that the change will result in under resourcing of the MIRO. CAB transmitted to SEC for inclusion on the February 2015 Senate agenda and </w:t>
      </w:r>
      <w:r w:rsidDel="00000000" w:rsidR="00000000" w:rsidRPr="00000000">
        <w:rPr>
          <w:rFonts w:ascii="Times New Roman" w:cs="Times New Roman" w:eastAsia="Times New Roman" w:hAnsi="Times New Roman"/>
          <w:sz w:val="24"/>
          <w:szCs w:val="24"/>
          <w:u w:val="single"/>
          <w:rtl w:val="0"/>
        </w:rPr>
        <w:t xml:space="preserve">Motion on the Proposed Reorganization of the Office of the Vice Chancellor for Academic Affairs and Manoa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International Exchang</w:t>
      </w:r>
      <w:r w:rsidDel="00000000" w:rsidR="00000000" w:rsidRPr="00000000">
        <w:rPr>
          <w:rFonts w:ascii="Times New Roman" w:cs="Times New Roman" w:eastAsia="Times New Roman" w:hAnsi="Times New Roman"/>
          <w:sz w:val="24"/>
          <w:szCs w:val="24"/>
          <w:rtl w:val="0"/>
        </w:rPr>
        <w:t xml:space="preserve">e passed 35:5:3 on 2/18/15.</w:t>
      </w:r>
    </w:p>
    <w:p w:rsidR="00000000" w:rsidDel="00000000" w:rsidP="00000000" w:rsidRDefault="00000000" w:rsidRPr="00000000" w14:paraId="00000019">
      <w:pPr>
        <w:pageBreakBefore w:val="0"/>
        <w:spacing w:before="11"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0" w:right="3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16.13 Funding for Athletics: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discussed many aspects of this and agreed to propose a method of UH/community shared responsibility for supporting athletics. P. McKimmy drafted a Statement, which was unanimously approved by CAB. The Statement was forwarded to the SEC for consideration in April 2015.</w:t>
      </w:r>
    </w:p>
    <w:p w:rsidR="00000000" w:rsidDel="00000000" w:rsidP="00000000" w:rsidRDefault="00000000" w:rsidRPr="00000000" w14:paraId="0000001B">
      <w:pPr>
        <w:pageBreakBefore w:val="0"/>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before="0" w:line="240" w:lineRule="auto"/>
        <w:ind w:left="100" w:right="3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10.15 Reorganization Proposal – College of Arts and Sciences Student Academic Services (CASSAS) </w:t>
      </w:r>
      <w:r w:rsidDel="00000000" w:rsidR="00000000" w:rsidRPr="00000000">
        <w:rPr>
          <w:rFonts w:ascii="Times New Roman" w:cs="Times New Roman" w:eastAsia="Times New Roman" w:hAnsi="Times New Roman"/>
          <w:sz w:val="24"/>
          <w:szCs w:val="24"/>
          <w:rtl w:val="0"/>
        </w:rPr>
        <w:t xml:space="preserve">CAB endorsed proposal with reservations pending input from ASUH and transmitted motion to SEC for inclusion on the March 2015 Senate agenda. </w:t>
      </w:r>
      <w:r w:rsidDel="00000000" w:rsidR="00000000" w:rsidRPr="00000000">
        <w:rPr>
          <w:rFonts w:ascii="Times New Roman" w:cs="Times New Roman" w:eastAsia="Times New Roman" w:hAnsi="Times New Roman"/>
          <w:sz w:val="24"/>
          <w:szCs w:val="24"/>
          <w:u w:val="single"/>
          <w:rtl w:val="0"/>
        </w:rPr>
        <w:t xml:space="preserve">Motion to Endorse the Reorganization of CASSAS </w:t>
      </w:r>
      <w:r w:rsidDel="00000000" w:rsidR="00000000" w:rsidRPr="00000000">
        <w:rPr>
          <w:rFonts w:ascii="Times New Roman" w:cs="Times New Roman" w:eastAsia="Times New Roman" w:hAnsi="Times New Roman"/>
          <w:sz w:val="24"/>
          <w:szCs w:val="24"/>
          <w:rtl w:val="0"/>
        </w:rPr>
        <w:t xml:space="preserve">passed 44:0:2 on 3/18/15.</w:t>
      </w:r>
    </w:p>
    <w:p w:rsidR="00000000" w:rsidDel="00000000" w:rsidP="00000000" w:rsidRDefault="00000000" w:rsidRPr="00000000" w14:paraId="0000001D">
      <w:pPr>
        <w:pageBreakBefore w:val="0"/>
        <w:spacing w:before="6"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pageBreakBefore w:val="0"/>
        <w:spacing w:before="0" w:line="242.99999999999997" w:lineRule="auto"/>
        <w:ind w:left="100" w:right="3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11.15 – Reorganization Proposal – Office of the Chancellor at the University of Hawaii at Manoa: </w:t>
      </w:r>
      <w:r w:rsidDel="00000000" w:rsidR="00000000" w:rsidRPr="00000000">
        <w:rPr>
          <w:rFonts w:ascii="Times New Roman" w:cs="Times New Roman" w:eastAsia="Times New Roman" w:hAnsi="Times New Roman"/>
          <w:sz w:val="24"/>
          <w:szCs w:val="24"/>
          <w:rtl w:val="0"/>
        </w:rPr>
        <w:t xml:space="preserve">CAB did not endorse the proposed reorganization of the Office of the Chancellor of the University of Hawai'i at Mānoa. Reservations have been conveyed to the Interim Chancellor and outlined in the Reorganization Checklist accompanying the motion. MFS motion to not support the reorganization proposal passed 59:8:3.</w:t>
      </w:r>
    </w:p>
    <w:p w:rsidR="00000000" w:rsidDel="00000000" w:rsidP="00000000" w:rsidRDefault="00000000" w:rsidRPr="00000000" w14:paraId="0000001F">
      <w:pPr>
        <w:pageBreakBefore w:val="0"/>
        <w:spacing w:before="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12.15 -- Reorganization Proposal – University of Hawaii Press: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expressed concerns regarding reporting lines of authority and impact of the additional $60K for the associate director’s salary and fringe benefits on the overall operations. UH Press submitted clarification and CAB endorsed the proposal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passed 55:7:4.</w:t>
      </w:r>
    </w:p>
    <w:p w:rsidR="00000000" w:rsidDel="00000000" w:rsidP="00000000" w:rsidRDefault="00000000" w:rsidRPr="00000000" w14:paraId="00000021">
      <w:pPr>
        <w:pageBreakBefore w:val="0"/>
        <w:spacing w:before="11"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0" w:right="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on Budget Task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CAB discussed the importance of shared governance since any budget model can greatly impact teaching, research and service capabilities. Furthermore, CAB advocated for a transparent process in developing a holistic approach to budgetary review, evaluation and restructuring. CAB was requested to “shadow” the Budget Task Force (BTF) by the Interim Chancellor and field proposals of its own, however, the BTF Co-Chairs did not permit meeting information to be shared with CAB. CAB therefore drafted a resolution requesting that the Interim Chancellor convene a separate budget process advisory committee to be represented by a wider faculty base and include staff and students and one or more consultants with expertise in public accounting and budgeting to evaluate the BTF recommendations and forward its own independent recommendations before the Chancellor makes any final decisions. The Resolution passed 47:16:0.</w:t>
      </w:r>
    </w:p>
    <w:p w:rsidR="00000000" w:rsidDel="00000000" w:rsidP="00000000" w:rsidRDefault="00000000" w:rsidRPr="00000000" w14:paraId="00000023">
      <w:pPr>
        <w:pageBreakBefore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before="0" w:line="240" w:lineRule="auto"/>
        <w:ind w:left="10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14.15 – Reorganization Proposal – Pacific Biosciences Research Center: </w:t>
      </w:r>
      <w:r w:rsidDel="00000000" w:rsidR="00000000" w:rsidRPr="00000000">
        <w:rPr>
          <w:rFonts w:ascii="Times New Roman" w:cs="Times New Roman" w:eastAsia="Times New Roman" w:hAnsi="Times New Roman"/>
          <w:color w:val="1a1a1a"/>
          <w:sz w:val="24"/>
          <w:szCs w:val="24"/>
          <w:rtl w:val="0"/>
        </w:rPr>
        <w:t xml:space="preserve">After review of the proposal and an interview with PBRC Interim Director and two PBRC faculty members, CAB voted to support the proposal 7-0. CAB also voted on a recommendation that the SEC act on this proposal over the summer.</w:t>
      </w:r>
      <w:r w:rsidDel="00000000" w:rsidR="00000000" w:rsidRPr="00000000">
        <w:rPr>
          <w:rtl w:val="0"/>
        </w:rPr>
      </w:r>
    </w:p>
    <w:sectPr>
      <w:type w:val="continuous"/>
      <w:pgSz w:h="15840" w:w="12240" w:orient="portrait"/>
      <w:pgMar w:bottom="1660" w:top="2160" w:left="62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spacing w:after="1475"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spacing w:after="0" w:before="720"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457200</wp:posOffset>
          </wp:positionV>
          <wp:extent cx="2225040" cy="771144"/>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25040" cy="77114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3009900</wp:posOffset>
          </wp:positionH>
          <wp:positionV relativeFrom="paragraph">
            <wp:posOffset>519113</wp:posOffset>
          </wp:positionV>
          <wp:extent cx="4381500" cy="690563"/>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381500" cy="69056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574548</wp:posOffset>
          </wp:positionH>
          <wp:positionV relativeFrom="paragraph">
            <wp:posOffset>1362456</wp:posOffset>
          </wp:positionV>
          <wp:extent cx="6851904" cy="21336"/>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6851904" cy="213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