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pPr>
      <w:bookmarkStart w:colFirst="0" w:colLast="0" w:name="_gjdgxs" w:id="0"/>
      <w:bookmarkEnd w:id="0"/>
      <w:r w:rsidDel="00000000" w:rsidR="00000000" w:rsidRPr="00000000">
        <w:rPr>
          <w:b w:val="1"/>
          <w:rtl w:val="0"/>
        </w:rPr>
        <w:t xml:space="preserve">COMMITTEE ON ADMINISTRATION AND BUDGET</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 Nov 2016</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Room 208</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A">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C">
            <w:pPr>
              <w:pageBreakBefore w:val="0"/>
              <w:rPr/>
            </w:pPr>
            <w:r w:rsidDel="00000000" w:rsidR="00000000" w:rsidRPr="00000000">
              <w:rPr>
                <w:b w:val="1"/>
                <w:sz w:val="20"/>
                <w:szCs w:val="20"/>
                <w:rtl w:val="0"/>
              </w:rPr>
              <w:t xml:space="preserve">MEMBERS</w:t>
            </w:r>
            <w:r w:rsidDel="00000000" w:rsidR="00000000" w:rsidRPr="00000000">
              <w:rPr>
                <w:rtl w:val="0"/>
              </w:rPr>
            </w:r>
          </w:p>
        </w:tc>
        <w:tc>
          <w:tcPr/>
          <w:p w:rsidR="00000000" w:rsidDel="00000000" w:rsidP="00000000" w:rsidRDefault="00000000" w:rsidRPr="00000000" w14:paraId="0000000E">
            <w:pPr>
              <w:pageBreakBefore w:val="0"/>
              <w:rPr/>
            </w:pPr>
            <w:r w:rsidDel="00000000" w:rsidR="00000000" w:rsidRPr="00000000">
              <w:rPr>
                <w:b w:val="1"/>
                <w:sz w:val="20"/>
                <w:szCs w:val="20"/>
                <w:rtl w:val="0"/>
              </w:rPr>
              <w:t xml:space="preserve">GUESTS</w: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w:b w:val="1"/>
                <w:sz w:val="20"/>
                <w:szCs w:val="20"/>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rPr/>
            </w:pPr>
            <w:r w:rsidDel="00000000" w:rsidR="00000000" w:rsidRPr="00000000">
              <w:rPr>
                <w:sz w:val="20"/>
                <w:szCs w:val="20"/>
                <w:rtl w:val="0"/>
              </w:rPr>
              <w:t xml:space="preserve">Brian Glazer (BG), Chair</w:t>
            </w:r>
            <w:r w:rsidDel="00000000" w:rsidR="00000000" w:rsidRPr="00000000">
              <w:rPr>
                <w:rtl w:val="0"/>
              </w:rPr>
            </w:r>
          </w:p>
        </w:tc>
        <w:tc>
          <w:tcPr/>
          <w:p w:rsidR="00000000" w:rsidDel="00000000" w:rsidP="00000000" w:rsidRDefault="00000000" w:rsidRPr="00000000" w14:paraId="00000011">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2">
            <w:pPr>
              <w:pageBreakBefore w:val="0"/>
              <w:rPr/>
            </w:pPr>
            <w:r w:rsidDel="00000000" w:rsidR="00000000" w:rsidRPr="00000000">
              <w:rPr>
                <w:sz w:val="20"/>
                <w:szCs w:val="20"/>
                <w:rtl w:val="0"/>
              </w:rPr>
              <w:t xml:space="preserve">Ann Sakaguchi (AS), Vice-chair</w:t>
            </w:r>
            <w:r w:rsidDel="00000000" w:rsidR="00000000" w:rsidRPr="00000000">
              <w:rPr>
                <w:rtl w:val="0"/>
              </w:rPr>
            </w:r>
          </w:p>
        </w:tc>
        <w:tc>
          <w:tcPr/>
          <w:p w:rsidR="00000000" w:rsidDel="00000000" w:rsidP="00000000" w:rsidRDefault="00000000" w:rsidRPr="00000000" w14:paraId="00000013">
            <w:pPr>
              <w:pageBreakBefore w:val="0"/>
              <w:jc w:val="center"/>
              <w:rPr/>
            </w:pPr>
            <w:r w:rsidDel="00000000" w:rsidR="00000000" w:rsidRPr="00000000">
              <w:rPr>
                <w:sz w:val="20"/>
                <w:szCs w:val="20"/>
                <w:rtl w:val="0"/>
              </w:rPr>
              <w:t xml:space="preserve">E</w:t>
            </w:r>
            <w:r w:rsidDel="00000000" w:rsidR="00000000" w:rsidRPr="00000000">
              <w:rPr>
                <w:rtl w:val="0"/>
              </w:rPr>
            </w:r>
          </w:p>
        </w:tc>
        <w:tc>
          <w:tcPr/>
          <w:p w:rsidR="00000000" w:rsidDel="00000000" w:rsidP="00000000" w:rsidRDefault="00000000" w:rsidRPr="00000000" w14:paraId="00000014">
            <w:pPr>
              <w:pageBreakBefore w:val="0"/>
              <w:rPr/>
            </w:pPr>
            <w:r w:rsidDel="00000000" w:rsidR="00000000" w:rsidRPr="00000000">
              <w:rPr>
                <w:sz w:val="20"/>
                <w:szCs w:val="20"/>
                <w:rtl w:val="0"/>
              </w:rPr>
              <w:t xml:space="preserve">Garrett Apuzen-Ito (GI), Secretary</w:t>
            </w:r>
            <w:r w:rsidDel="00000000" w:rsidR="00000000" w:rsidRPr="00000000">
              <w:rPr>
                <w:rtl w:val="0"/>
              </w:rPr>
            </w:r>
          </w:p>
        </w:tc>
        <w:tc>
          <w:tcPr/>
          <w:p w:rsidR="00000000" w:rsidDel="00000000" w:rsidP="00000000" w:rsidRDefault="00000000" w:rsidRPr="00000000" w14:paraId="00000015">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6">
            <w:pPr>
              <w:pageBreakBefore w:val="0"/>
              <w:rPr/>
            </w:pPr>
            <w:r w:rsidDel="00000000" w:rsidR="00000000" w:rsidRPr="00000000">
              <w:rPr>
                <w:sz w:val="20"/>
                <w:szCs w:val="20"/>
                <w:rtl w:val="0"/>
              </w:rPr>
              <w:t xml:space="preserve">VCAA Kathy Cutshaw (KC)</w:t>
            </w:r>
            <w:r w:rsidDel="00000000" w:rsidR="00000000" w:rsidRPr="00000000">
              <w:rPr>
                <w:rtl w:val="0"/>
              </w:rPr>
            </w:r>
          </w:p>
        </w:tc>
        <w:tc>
          <w:tcPr/>
          <w:p w:rsidR="00000000" w:rsidDel="00000000" w:rsidP="00000000" w:rsidRDefault="00000000" w:rsidRPr="00000000" w14:paraId="00000017">
            <w:pPr>
              <w:pageBreakBefore w:val="0"/>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pPr>
            <w:r w:rsidDel="00000000" w:rsidR="00000000" w:rsidRPr="00000000">
              <w:rPr>
                <w:sz w:val="20"/>
                <w:szCs w:val="20"/>
                <w:rtl w:val="0"/>
              </w:rPr>
              <w:t xml:space="preserve">Adrian Franke (AF)</w:t>
            </w:r>
            <w:r w:rsidDel="00000000" w:rsidR="00000000" w:rsidRPr="00000000">
              <w:rPr>
                <w:rtl w:val="0"/>
              </w:rPr>
            </w:r>
          </w:p>
        </w:tc>
        <w:tc>
          <w:tcPr/>
          <w:p w:rsidR="00000000" w:rsidDel="00000000" w:rsidP="00000000" w:rsidRDefault="00000000" w:rsidRPr="00000000" w14:paraId="00000019">
            <w:pPr>
              <w:pageBreakBefore w:val="0"/>
              <w:rPr/>
            </w:pPr>
            <w:r w:rsidDel="00000000" w:rsidR="00000000" w:rsidRPr="00000000">
              <w:rPr>
                <w:sz w:val="20"/>
                <w:szCs w:val="20"/>
                <w:rtl w:val="0"/>
              </w:rPr>
              <w:t xml:space="preserve">E</w:t>
            </w:r>
            <w:r w:rsidDel="00000000" w:rsidR="00000000" w:rsidRPr="00000000">
              <w:rPr>
                <w:rtl w:val="0"/>
              </w:rPr>
            </w:r>
          </w:p>
        </w:tc>
        <w:tc>
          <w:tcPr/>
          <w:p w:rsidR="00000000" w:rsidDel="00000000" w:rsidP="00000000" w:rsidRDefault="00000000" w:rsidRPr="00000000" w14:paraId="0000001A">
            <w:pPr>
              <w:pageBreakBefore w:val="0"/>
              <w:rPr/>
            </w:pPr>
            <w:r w:rsidDel="00000000" w:rsidR="00000000" w:rsidRPr="00000000">
              <w:rPr>
                <w:sz w:val="20"/>
                <w:szCs w:val="20"/>
                <w:rtl w:val="0"/>
              </w:rPr>
              <w:t xml:space="preserve">Kara Miller (KM)</w:t>
            </w:r>
            <w:r w:rsidDel="00000000" w:rsidR="00000000" w:rsidRPr="00000000">
              <w:rPr>
                <w:rtl w:val="0"/>
              </w:rPr>
            </w:r>
          </w:p>
        </w:tc>
        <w:tc>
          <w:tcPr/>
          <w:p w:rsidR="00000000" w:rsidDel="00000000" w:rsidP="00000000" w:rsidRDefault="00000000" w:rsidRPr="00000000" w14:paraId="0000001B">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C">
            <w:pPr>
              <w:pageBreakBefore w:val="0"/>
              <w:widowControl w:val="0"/>
              <w:jc w:val="both"/>
              <w:rPr/>
            </w:pPr>
            <w:r w:rsidDel="00000000" w:rsidR="00000000" w:rsidRPr="00000000">
              <w:rPr>
                <w:sz w:val="20"/>
                <w:szCs w:val="20"/>
                <w:rtl w:val="0"/>
              </w:rPr>
              <w:t xml:space="preserve">Douglas Vincent (DV)</w:t>
            </w:r>
            <w:r w:rsidDel="00000000" w:rsidR="00000000" w:rsidRPr="00000000">
              <w:rPr>
                <w:rtl w:val="0"/>
              </w:rPr>
            </w:r>
          </w:p>
        </w:tc>
        <w:tc>
          <w:tcPr/>
          <w:p w:rsidR="00000000" w:rsidDel="00000000" w:rsidP="00000000" w:rsidRDefault="00000000" w:rsidRPr="00000000" w14:paraId="0000001D">
            <w:pPr>
              <w:pageBreakBefore w:val="0"/>
              <w:jc w:val="center"/>
              <w:rPr/>
            </w:pPr>
            <w:r w:rsidDel="00000000" w:rsidR="00000000" w:rsidRPr="00000000">
              <w:rPr>
                <w:sz w:val="20"/>
                <w:szCs w:val="20"/>
                <w:rtl w:val="0"/>
              </w:rPr>
              <w:t xml:space="preserve">E</w:t>
            </w:r>
            <w:r w:rsidDel="00000000" w:rsidR="00000000" w:rsidRPr="00000000">
              <w:rPr>
                <w:rtl w:val="0"/>
              </w:rPr>
            </w:r>
          </w:p>
        </w:tc>
        <w:tc>
          <w:tcPr/>
          <w:p w:rsidR="00000000" w:rsidDel="00000000" w:rsidP="00000000" w:rsidRDefault="00000000" w:rsidRPr="00000000" w14:paraId="0000001E">
            <w:pPr>
              <w:pageBreakBefore w:val="0"/>
              <w:rPr/>
            </w:pPr>
            <w:r w:rsidDel="00000000" w:rsidR="00000000" w:rsidRPr="00000000">
              <w:rPr>
                <w:sz w:val="20"/>
                <w:szCs w:val="20"/>
                <w:rtl w:val="0"/>
              </w:rPr>
              <w:t xml:space="preserve">VP Jan Gouveia (JG) and AVP Donna Kiyosaki (DK)</w:t>
            </w:r>
            <w:r w:rsidDel="00000000" w:rsidR="00000000" w:rsidRPr="00000000">
              <w:rPr>
                <w:rtl w:val="0"/>
              </w:rPr>
            </w:r>
          </w:p>
        </w:tc>
        <w:tc>
          <w:tcPr/>
          <w:p w:rsidR="00000000" w:rsidDel="00000000" w:rsidP="00000000" w:rsidRDefault="00000000" w:rsidRPr="00000000" w14:paraId="0000001F">
            <w:pPr>
              <w:pageBreakBefore w:val="0"/>
              <w:jc w:val="center"/>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pPr>
            <w:r w:rsidDel="00000000" w:rsidR="00000000" w:rsidRPr="00000000">
              <w:rPr>
                <w:rtl w:val="0"/>
              </w:rPr>
            </w:r>
          </w:p>
        </w:tc>
        <w:tc>
          <w:tcPr/>
          <w:p w:rsidR="00000000" w:rsidDel="00000000" w:rsidP="00000000" w:rsidRDefault="00000000" w:rsidRPr="00000000" w14:paraId="00000021">
            <w:pPr>
              <w:pageBreakBefore w:val="0"/>
              <w:jc w:val="center"/>
              <w:rPr/>
            </w:pPr>
            <w:r w:rsidDel="00000000" w:rsidR="00000000" w:rsidRPr="00000000">
              <w:rPr>
                <w:rtl w:val="0"/>
              </w:rPr>
            </w:r>
          </w:p>
        </w:tc>
        <w:tc>
          <w:tcPr/>
          <w:p w:rsidR="00000000" w:rsidDel="00000000" w:rsidP="00000000" w:rsidRDefault="00000000" w:rsidRPr="00000000" w14:paraId="00000022">
            <w:pPr>
              <w:pageBreakBefore w:val="0"/>
              <w:widowControl w:val="0"/>
              <w:jc w:val="both"/>
              <w:rPr/>
            </w:pPr>
            <w:r w:rsidDel="00000000" w:rsidR="00000000" w:rsidRPr="00000000">
              <w:rPr>
                <w:sz w:val="20"/>
                <w:szCs w:val="20"/>
                <w:rtl w:val="0"/>
              </w:rPr>
              <w:t xml:space="preserve">Robert Paull (RP)</w:t>
            </w:r>
            <w:r w:rsidDel="00000000" w:rsidR="00000000" w:rsidRPr="00000000">
              <w:rPr>
                <w:rtl w:val="0"/>
              </w:rPr>
            </w:r>
          </w:p>
        </w:tc>
        <w:tc>
          <w:tcPr/>
          <w:p w:rsidR="00000000" w:rsidDel="00000000" w:rsidP="00000000" w:rsidRDefault="00000000" w:rsidRPr="00000000" w14:paraId="00000023">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4">
            <w:pPr>
              <w:pageBreakBefore w:val="0"/>
              <w:rPr/>
            </w:pPr>
            <w:r w:rsidDel="00000000" w:rsidR="00000000" w:rsidRPr="00000000">
              <w:rPr>
                <w:sz w:val="20"/>
                <w:szCs w:val="20"/>
                <w:rtl w:val="0"/>
              </w:rPr>
              <w:t xml:space="preserve">Lilikala Kame'eleihiwa (LK) -SEC Liaison</w:t>
            </w:r>
            <w:r w:rsidDel="00000000" w:rsidR="00000000" w:rsidRPr="00000000">
              <w:rPr>
                <w:rtl w:val="0"/>
              </w:rPr>
            </w:r>
          </w:p>
        </w:tc>
        <w:tc>
          <w:tcPr/>
          <w:p w:rsidR="00000000" w:rsidDel="00000000" w:rsidP="00000000" w:rsidRDefault="00000000" w:rsidRPr="00000000" w14:paraId="00000025">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6">
            <w:pPr>
              <w:pageBreakBefore w:val="0"/>
              <w:rPr/>
            </w:pPr>
            <w:r w:rsidDel="00000000" w:rsidR="00000000" w:rsidRPr="00000000">
              <w:rPr>
                <w:rtl w:val="0"/>
              </w:rPr>
            </w:r>
          </w:p>
        </w:tc>
        <w:tc>
          <w:tcPr/>
          <w:p w:rsidR="00000000" w:rsidDel="00000000" w:rsidP="00000000" w:rsidRDefault="00000000" w:rsidRPr="00000000" w14:paraId="00000027">
            <w:pPr>
              <w:pageBreakBefore w:val="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pPr>
            <w:r w:rsidDel="00000000" w:rsidR="00000000" w:rsidRPr="00000000">
              <w:rPr>
                <w:rtl w:val="0"/>
              </w:rPr>
            </w:r>
          </w:p>
        </w:tc>
        <w:tc>
          <w:tcPr/>
          <w:p w:rsidR="00000000" w:rsidDel="00000000" w:rsidP="00000000" w:rsidRDefault="00000000" w:rsidRPr="00000000" w14:paraId="00000029">
            <w:pPr>
              <w:pageBreakBefore w:val="0"/>
              <w:jc w:val="center"/>
              <w:rPr/>
            </w:pPr>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rtl w:val="0"/>
              </w:rPr>
            </w:r>
          </w:p>
        </w:tc>
        <w:tc>
          <w:tcPr/>
          <w:p w:rsidR="00000000" w:rsidDel="00000000" w:rsidP="00000000" w:rsidRDefault="00000000" w:rsidRPr="00000000" w14:paraId="0000002B">
            <w:pPr>
              <w:pageBreakBefore w:val="0"/>
              <w:jc w:val="center"/>
              <w:rPr/>
            </w:pPr>
            <w:r w:rsidDel="00000000" w:rsidR="00000000" w:rsidRPr="00000000">
              <w:rPr>
                <w:rtl w:val="0"/>
              </w:rPr>
            </w:r>
          </w:p>
        </w:tc>
        <w:tc>
          <w:tcPr/>
          <w:p w:rsidR="00000000" w:rsidDel="00000000" w:rsidP="00000000" w:rsidRDefault="00000000" w:rsidRPr="00000000" w14:paraId="0000002C">
            <w:pPr>
              <w:pageBreakBefore w:val="0"/>
              <w:rPr/>
            </w:pPr>
            <w:r w:rsidDel="00000000" w:rsidR="00000000" w:rsidRPr="00000000">
              <w:rPr>
                <w:rtl w:val="0"/>
              </w:rPr>
            </w:r>
          </w:p>
        </w:tc>
        <w:tc>
          <w:tcPr/>
          <w:p w:rsidR="00000000" w:rsidDel="00000000" w:rsidP="00000000" w:rsidRDefault="00000000" w:rsidRPr="00000000" w14:paraId="0000002D">
            <w:pPr>
              <w:pageBreakBefore w:val="0"/>
              <w:jc w:val="center"/>
              <w:rPr/>
            </w:pPr>
            <w:r w:rsidDel="00000000" w:rsidR="00000000" w:rsidRPr="00000000">
              <w:rPr>
                <w:rtl w:val="0"/>
              </w:rPr>
            </w:r>
          </w:p>
        </w:tc>
        <w:tc>
          <w:tcPr/>
          <w:p w:rsidR="00000000" w:rsidDel="00000000" w:rsidP="00000000" w:rsidRDefault="00000000" w:rsidRPr="00000000" w14:paraId="0000002E">
            <w:pPr>
              <w:pageBreakBefore w:val="0"/>
              <w:rPr/>
            </w:pPr>
            <w:r w:rsidDel="00000000" w:rsidR="00000000" w:rsidRPr="00000000">
              <w:rPr>
                <w:rtl w:val="0"/>
              </w:rPr>
            </w:r>
          </w:p>
        </w:tc>
        <w:tc>
          <w:tcPr/>
          <w:p w:rsidR="00000000" w:rsidDel="00000000" w:rsidP="00000000" w:rsidRDefault="00000000" w:rsidRPr="00000000" w14:paraId="0000002F">
            <w:pPr>
              <w:pageBreakBefore w:val="0"/>
              <w:jc w:val="center"/>
              <w:rPr/>
            </w:pPr>
            <w:r w:rsidDel="00000000" w:rsidR="00000000" w:rsidRPr="00000000">
              <w:rPr>
                <w:rtl w:val="0"/>
              </w:rPr>
            </w:r>
          </w:p>
        </w:tc>
      </w:tr>
    </w:tbl>
    <w:p w:rsidR="00000000" w:rsidDel="00000000" w:rsidP="00000000" w:rsidRDefault="00000000" w:rsidRPr="00000000" w14:paraId="00000030">
      <w:pPr>
        <w:pageBreakBefore w:val="0"/>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7002"/>
        <w:gridCol w:w="1818"/>
        <w:tblGridChange w:id="0">
          <w:tblGrid>
            <w:gridCol w:w="1908"/>
            <w:gridCol w:w="7002"/>
            <w:gridCol w:w="1818"/>
          </w:tblGrid>
        </w:tblGridChange>
      </w:tblGrid>
      <w:tr>
        <w:trPr>
          <w:cantSplit w:val="0"/>
          <w:tblHeader w:val="0"/>
        </w:trPr>
        <w:tc>
          <w:tcPr/>
          <w:p w:rsidR="00000000" w:rsidDel="00000000" w:rsidP="00000000" w:rsidRDefault="00000000" w:rsidRPr="00000000" w14:paraId="00000031">
            <w:pPr>
              <w:pageBreakBefore w:val="0"/>
              <w:rPr/>
            </w:pPr>
            <w:r w:rsidDel="00000000" w:rsidR="00000000" w:rsidRPr="00000000">
              <w:rPr>
                <w:b w:val="1"/>
                <w:sz w:val="20"/>
                <w:szCs w:val="20"/>
                <w:rtl w:val="0"/>
              </w:rPr>
              <w:t xml:space="preserve">SUBJECT</w:t>
            </w:r>
            <w:r w:rsidDel="00000000" w:rsidR="00000000" w:rsidRPr="00000000">
              <w:rPr>
                <w:rtl w:val="0"/>
              </w:rPr>
            </w:r>
          </w:p>
        </w:tc>
        <w:tc>
          <w:tcPr/>
          <w:p w:rsidR="00000000" w:rsidDel="00000000" w:rsidP="00000000" w:rsidRDefault="00000000" w:rsidRPr="00000000" w14:paraId="00000032">
            <w:pPr>
              <w:pageBreakBefore w:val="0"/>
              <w:rPr/>
            </w:pPr>
            <w:r w:rsidDel="00000000" w:rsidR="00000000" w:rsidRPr="00000000">
              <w:rPr>
                <w:b w:val="1"/>
                <w:sz w:val="20"/>
                <w:szCs w:val="20"/>
                <w:rtl w:val="0"/>
              </w:rPr>
              <w:t xml:space="preserve">DISCUSSION / INFORMATION</w:t>
            </w:r>
            <w:r w:rsidDel="00000000" w:rsidR="00000000" w:rsidRPr="00000000">
              <w:rPr>
                <w:rtl w:val="0"/>
              </w:rPr>
            </w:r>
          </w:p>
        </w:tc>
        <w:tc>
          <w:tcPr/>
          <w:p w:rsidR="00000000" w:rsidDel="00000000" w:rsidP="00000000" w:rsidRDefault="00000000" w:rsidRPr="00000000" w14:paraId="00000033">
            <w:pPr>
              <w:pageBreakBefore w:val="0"/>
              <w:rPr/>
            </w:pPr>
            <w:r w:rsidDel="00000000" w:rsidR="00000000" w:rsidRPr="00000000">
              <w:rPr>
                <w:b w:val="1"/>
                <w:sz w:val="20"/>
                <w:szCs w:val="20"/>
                <w:rtl w:val="0"/>
              </w:rPr>
              <w:t xml:space="preserve">ACTION / STRATEGY / RESPONSIBLE PERSON</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4">
            <w:pPr>
              <w:pageBreakBefore w:val="0"/>
              <w:rPr/>
            </w:pPr>
            <w:r w:rsidDel="00000000" w:rsidR="00000000" w:rsidRPr="00000000">
              <w:rPr>
                <w:b w:val="1"/>
                <w:sz w:val="20"/>
                <w:szCs w:val="20"/>
                <w:rtl w:val="0"/>
              </w:rPr>
              <w:t xml:space="preserve">CALL TO ORDER</w:t>
            </w:r>
            <w:r w:rsidDel="00000000" w:rsidR="00000000" w:rsidRPr="00000000">
              <w:rPr>
                <w:rtl w:val="0"/>
              </w:rPr>
            </w:r>
          </w:p>
        </w:tc>
        <w:tc>
          <w:tcPr/>
          <w:p w:rsidR="00000000" w:rsidDel="00000000" w:rsidP="00000000" w:rsidRDefault="00000000" w:rsidRPr="00000000" w14:paraId="00000035">
            <w:pPr>
              <w:pageBreakBefore w:val="0"/>
              <w:rPr/>
            </w:pPr>
            <w:r w:rsidDel="00000000" w:rsidR="00000000" w:rsidRPr="00000000">
              <w:rPr>
                <w:rtl w:val="0"/>
              </w:rPr>
              <w:t xml:space="preserve">3:33 by Brian Glazer</w:t>
            </w:r>
          </w:p>
        </w:tc>
        <w:tc>
          <w:tcPr/>
          <w:p w:rsidR="00000000" w:rsidDel="00000000" w:rsidP="00000000" w:rsidRDefault="00000000" w:rsidRPr="00000000" w14:paraId="00000036">
            <w:pPr>
              <w:pageBreakBefore w:val="0"/>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7">
            <w:pPr>
              <w:pageBreakBefore w:val="0"/>
              <w:rPr/>
            </w:pPr>
            <w:r w:rsidDel="00000000" w:rsidR="00000000" w:rsidRPr="00000000">
              <w:rPr>
                <w:b w:val="1"/>
                <w:sz w:val="20"/>
                <w:szCs w:val="20"/>
                <w:rtl w:val="0"/>
              </w:rPr>
              <w:t xml:space="preserve">APPROVAL OF PRIOR MINUTES</w:t>
            </w:r>
            <w:r w:rsidDel="00000000" w:rsidR="00000000" w:rsidRPr="00000000">
              <w:rPr>
                <w:rtl w:val="0"/>
              </w:rPr>
            </w:r>
          </w:p>
        </w:tc>
        <w:tc>
          <w:tcPr/>
          <w:p w:rsidR="00000000" w:rsidDel="00000000" w:rsidP="00000000" w:rsidRDefault="00000000" w:rsidRPr="00000000" w14:paraId="00000038">
            <w:pPr>
              <w:pageBreakBefore w:val="0"/>
              <w:spacing w:after="2" w:before="2" w:lineRule="auto"/>
              <w:rPr/>
            </w:pPr>
            <w:r w:rsidDel="00000000" w:rsidR="00000000" w:rsidRPr="00000000">
              <w:rPr>
                <w:sz w:val="22"/>
                <w:szCs w:val="22"/>
                <w:rtl w:val="0"/>
              </w:rPr>
              <w:t xml:space="preserve">5:36</w:t>
            </w:r>
            <w:r w:rsidDel="00000000" w:rsidR="00000000" w:rsidRPr="00000000">
              <w:rPr>
                <w:rtl w:val="0"/>
              </w:rPr>
            </w:r>
          </w:p>
        </w:tc>
        <w:tc>
          <w:tcPr/>
          <w:p w:rsidR="00000000" w:rsidDel="00000000" w:rsidP="00000000" w:rsidRDefault="00000000" w:rsidRPr="00000000" w14:paraId="00000039">
            <w:pPr>
              <w:keepNext w:val="1"/>
              <w:pageBreakBefore w:val="0"/>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A">
            <w:pPr>
              <w:pageBreakBefore w:val="0"/>
              <w:rPr/>
            </w:pPr>
            <w:r w:rsidDel="00000000" w:rsidR="00000000" w:rsidRPr="00000000">
              <w:rPr>
                <w:b w:val="1"/>
                <w:sz w:val="20"/>
                <w:szCs w:val="20"/>
                <w:rtl w:val="0"/>
              </w:rPr>
              <w:t xml:space="preserve">MINUTES</w:t>
            </w:r>
            <w:r w:rsidDel="00000000" w:rsidR="00000000" w:rsidRPr="00000000">
              <w:rPr>
                <w:rtl w:val="0"/>
              </w:rPr>
            </w:r>
          </w:p>
        </w:tc>
        <w:tc>
          <w:tcPr/>
          <w:p w:rsidR="00000000" w:rsidDel="00000000" w:rsidP="00000000" w:rsidRDefault="00000000" w:rsidRPr="00000000" w14:paraId="0000003B">
            <w:pPr>
              <w:pageBreakBefore w:val="0"/>
              <w:spacing w:after="2" w:before="2" w:lineRule="auto"/>
              <w:rPr/>
            </w:pPr>
            <w:r w:rsidDel="00000000" w:rsidR="00000000" w:rsidRPr="00000000">
              <w:rPr>
                <w:sz w:val="22"/>
                <w:szCs w:val="22"/>
                <w:rtl w:val="0"/>
              </w:rPr>
              <w:t xml:space="preserve">BG reminds us that all CAB’s internal documents are on Google Drive.  All present confirm. </w:t>
            </w:r>
            <w:r w:rsidDel="00000000" w:rsidR="00000000" w:rsidRPr="00000000">
              <w:rPr>
                <w:rtl w:val="0"/>
              </w:rPr>
            </w:r>
          </w:p>
        </w:tc>
        <w:tc>
          <w:tcPr/>
          <w:p w:rsidR="00000000" w:rsidDel="00000000" w:rsidP="00000000" w:rsidRDefault="00000000" w:rsidRPr="00000000" w14:paraId="0000003C">
            <w:pPr>
              <w:pageBreakBefore w:val="0"/>
              <w:spacing w:after="2" w:before="2" w:lineRule="auto"/>
              <w:rPr/>
            </w:pPr>
            <w:r w:rsidDel="00000000" w:rsidR="00000000" w:rsidRPr="00000000">
              <w:rPr>
                <w:rtl w:val="0"/>
              </w:rPr>
            </w:r>
          </w:p>
        </w:tc>
      </w:tr>
      <w:tr>
        <w:trPr>
          <w:cantSplit w:val="0"/>
          <w:trHeight w:val="2600" w:hRule="atLeast"/>
          <w:tblHeader w:val="0"/>
        </w:trPr>
        <w:tc>
          <w:tcPr/>
          <w:p w:rsidR="00000000" w:rsidDel="00000000" w:rsidP="00000000" w:rsidRDefault="00000000" w:rsidRPr="00000000" w14:paraId="0000003D">
            <w:pPr>
              <w:pageBreakBefore w:val="0"/>
              <w:jc w:val="center"/>
              <w:rPr/>
            </w:pPr>
            <w:r w:rsidDel="00000000" w:rsidR="00000000" w:rsidRPr="00000000">
              <w:rPr>
                <w:b w:val="1"/>
                <w:sz w:val="22"/>
                <w:szCs w:val="22"/>
                <w:rtl w:val="0"/>
              </w:rPr>
              <w:t xml:space="preserve">Discussion with VCAA Kathy Cutshaw (KC)</w:t>
            </w: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tc>
        <w:tc>
          <w:tcPr/>
          <w:p w:rsidR="00000000" w:rsidDel="00000000" w:rsidP="00000000" w:rsidRDefault="00000000" w:rsidRPr="00000000" w14:paraId="0000003F">
            <w:pPr>
              <w:pageBreakBefore w:val="0"/>
              <w:jc w:val="both"/>
              <w:rPr/>
            </w:pPr>
            <w:r w:rsidDel="00000000" w:rsidR="00000000" w:rsidRPr="00000000">
              <w:rPr>
                <w:u w:val="single"/>
                <w:rtl w:val="0"/>
              </w:rPr>
              <w:t xml:space="preserve">KC’s explanation of the move to a centralized position pool is as follows.</w:t>
            </w:r>
            <w:r w:rsidDel="00000000" w:rsidR="00000000" w:rsidRPr="00000000">
              <w:rPr>
                <w:rtl w:val="0"/>
              </w:rPr>
              <w:t xml:space="preserve">  There are 303 vacant BOR positions at UHM.  Her office is in the progress of updating their database on these positions, esp the status (i.e., if it in progress of being filled, imminent plans for filling them, or not) of each position. By the end of November, they aim to have all data up-to-date.  Those position numbers not in progress of being filled now or imminently will be swept into a UHM position pool and the tie to individual units will be dissolved. This will not impact funds to the currently holding units because the funds originally allocated for them (by the BOR) have been subsumed by legislature cuts and salary raises.  </w:t>
            </w:r>
          </w:p>
          <w:p w:rsidR="00000000" w:rsidDel="00000000" w:rsidP="00000000" w:rsidRDefault="00000000" w:rsidRPr="00000000" w14:paraId="00000040">
            <w:pPr>
              <w:pageBreakBefore w:val="0"/>
              <w:jc w:val="both"/>
              <w:rPr/>
            </w:pPr>
            <w:r w:rsidDel="00000000" w:rsidR="00000000" w:rsidRPr="00000000">
              <w:rPr>
                <w:rtl w:val="0"/>
              </w:rPr>
              <w:t xml:space="preserve">The new centralized position vacancy system will work as follows.  Request for new positions from individual units will go to the deans/directors and then to the VC’s.  Approximately annually, the VC’s will decide on and present their hiring plans, and final decisions will be made on draws from the centralized pool.  UHM will reserve all fall-back numbers (e.g., administrators returning to the faculty) as well as a portion (about 10%) of vacancies for strategic hires.  Position numbers for negative tenure actions will stay with units.  Positions numbers for retirements will be swept to the pool along with 75% of funds for that position.  That is, 25% of the funds from retirements will stay with the unit.  </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u w:val="single"/>
                <w:rtl w:val="0"/>
              </w:rPr>
              <w:t xml:space="preserve">The reported $17 M surplus for FY 2016</w:t>
            </w:r>
            <w:r w:rsidDel="00000000" w:rsidR="00000000" w:rsidRPr="00000000">
              <w:rPr>
                <w:rtl w:val="0"/>
              </w:rPr>
              <w:t xml:space="preserve"> is what was projected but the finalized budget shows no such surplus.  The practice of reporting projections before the budget is finalized often leads to such confusion. </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u w:val="single"/>
                <w:rtl w:val="0"/>
              </w:rPr>
              <w:t xml:space="preserve">Status of transition to new funds allocation procedures.</w:t>
            </w:r>
            <w:r w:rsidDel="00000000" w:rsidR="00000000" w:rsidRPr="00000000">
              <w:rPr>
                <w:rtl w:val="0"/>
              </w:rPr>
              <w:t xml:space="preserve">  BG reemphasized the 2015-16 UHM senate resolution to move to an RCM budget model, and asked about progress.  KC explained that they are moving to adopt the recommendation of Bill Chismar’s budget committee presented (40%--gross or net?--of tuition dollars stays with schools/units).  Currently all changes to gross tuition goes back (positive or negative) will be applied to the responsible units.  Professional schools will now get 100% of their tuition back and be fully responsible for their 20% scholarship funds.  KC’s office is now modeling the “spaghetti plan” for FY 16 and 17.  The next step to be considered is collecting infrastructure costs (utilities) into a central pool.  G-funds currently cover about 85% FTE.   </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u w:val="single"/>
                <w:rtl w:val="0"/>
              </w:rPr>
              <w:t xml:space="preserve">UHM Biennium Budget Legislative Request 2018-19</w:t>
            </w:r>
            <w:r w:rsidDel="00000000" w:rsidR="00000000" w:rsidRPr="00000000">
              <w:rPr>
                <w:rtl w:val="0"/>
              </w:rPr>
              <w:t xml:space="preserve"> has been sent to UH system and system just sent the request to the legislature.  </w:t>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r>
          </w:p>
        </w:tc>
        <w:tc>
          <w:tcPr/>
          <w:p w:rsidR="00000000" w:rsidDel="00000000" w:rsidP="00000000" w:rsidRDefault="00000000" w:rsidRPr="00000000" w14:paraId="0000004C">
            <w:pPr>
              <w:pageBreakBefore w:val="0"/>
              <w:jc w:val="both"/>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D">
            <w:pPr>
              <w:pageBreakBefore w:val="0"/>
              <w:jc w:val="center"/>
              <w:rPr/>
            </w:pPr>
            <w:r w:rsidDel="00000000" w:rsidR="00000000" w:rsidRPr="00000000">
              <w:rPr>
                <w:b w:val="1"/>
                <w:sz w:val="22"/>
                <w:szCs w:val="22"/>
                <w:rtl w:val="0"/>
              </w:rPr>
              <w:t xml:space="preserve">Discussion with VP Jan Gouveia (JG) and AVP Donna Kiyosaki (DK) about JG’s reorganization proposal. </w:t>
            </w: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r>
          </w:p>
        </w:tc>
        <w:tc>
          <w:tcPr/>
          <w:p w:rsidR="00000000" w:rsidDel="00000000" w:rsidP="00000000" w:rsidRDefault="00000000" w:rsidRPr="00000000" w14:paraId="0000004F">
            <w:pPr>
              <w:pageBreakBefore w:val="0"/>
              <w:jc w:val="both"/>
              <w:rPr/>
            </w:pPr>
            <w:r w:rsidDel="00000000" w:rsidR="00000000" w:rsidRPr="00000000">
              <w:rPr>
                <w:rtl w:val="0"/>
              </w:rPr>
              <w:t xml:space="preserve">Summary of proposed reorganization: </w:t>
            </w:r>
          </w:p>
          <w:p w:rsidR="00000000" w:rsidDel="00000000" w:rsidP="00000000" w:rsidRDefault="00000000" w:rsidRPr="00000000" w14:paraId="00000050">
            <w:pPr>
              <w:pageBreakBefore w:val="0"/>
              <w:ind w:left="234" w:hanging="270"/>
              <w:jc w:val="both"/>
              <w:rPr/>
            </w:pPr>
            <w:r w:rsidDel="00000000" w:rsidR="00000000" w:rsidRPr="00000000">
              <w:rPr>
                <w:b w:val="1"/>
                <w:i w:val="1"/>
                <w:rtl w:val="0"/>
              </w:rPr>
              <w:t xml:space="preserve">I.</w:t>
            </w:r>
            <w:r w:rsidDel="00000000" w:rsidR="00000000" w:rsidRPr="00000000">
              <w:rPr>
                <w:rtl w:val="0"/>
              </w:rPr>
              <w:t xml:space="preserve"> UHM Office of Planning and Facilities (OPF, 300+employees currently reporting to the OVC for Admin, Finance, &amp; Oper.) will report to the UH system Office of Capital Improvements (OCI).</w:t>
            </w:r>
          </w:p>
          <w:p w:rsidR="00000000" w:rsidDel="00000000" w:rsidP="00000000" w:rsidRDefault="00000000" w:rsidRPr="00000000" w14:paraId="00000051">
            <w:pPr>
              <w:pageBreakBefore w:val="0"/>
              <w:ind w:left="234" w:hanging="270"/>
              <w:jc w:val="both"/>
              <w:rPr/>
            </w:pPr>
            <w:r w:rsidDel="00000000" w:rsidR="00000000" w:rsidRPr="00000000">
              <w:rPr>
                <w:b w:val="1"/>
                <w:i w:val="1"/>
                <w:rtl w:val="0"/>
              </w:rPr>
              <w:t xml:space="preserve">II.</w:t>
            </w:r>
            <w:r w:rsidDel="00000000" w:rsidR="00000000" w:rsidRPr="00000000">
              <w:rPr>
                <w:rtl w:val="0"/>
              </w:rPr>
              <w:t xml:space="preserve"> UHM Communications Office (currently reporting to the Chancellor’s office) will report to the System Communication Office. </w:t>
            </w:r>
          </w:p>
          <w:p w:rsidR="00000000" w:rsidDel="00000000" w:rsidP="00000000" w:rsidRDefault="00000000" w:rsidRPr="00000000" w14:paraId="00000052">
            <w:pPr>
              <w:pageBreakBefore w:val="0"/>
              <w:spacing w:after="120" w:lineRule="auto"/>
              <w:jc w:val="both"/>
              <w:rPr/>
            </w:pPr>
            <w:bookmarkStart w:colFirst="0" w:colLast="0" w:name="_30j0zll" w:id="1"/>
            <w:bookmarkEnd w:id="1"/>
            <w:r w:rsidDel="00000000" w:rsidR="00000000" w:rsidRPr="00000000">
              <w:rPr>
                <w:rtl w:val="0"/>
              </w:rPr>
              <w:t xml:space="preserve">The discussion focused on bullet </w:t>
            </w:r>
            <w:r w:rsidDel="00000000" w:rsidR="00000000" w:rsidRPr="00000000">
              <w:rPr>
                <w:b w:val="1"/>
                <w:i w:val="1"/>
                <w:rtl w:val="0"/>
              </w:rPr>
              <w:t xml:space="preserve">I.</w:t>
            </w:r>
            <w:r w:rsidDel="00000000" w:rsidR="00000000" w:rsidRPr="00000000">
              <w:rPr>
                <w:rtl w:val="0"/>
              </w:rPr>
              <w:t xml:space="preserve">  JG expressed concern about the effectiveness of OCI and OPF the prioritization and timely handling of work orders and capital improvements at UHM.  Issues include no clear way to prioritize needs in a strategic manner, lost communication for capital improvements sent to OCI, lack of computerized system of work orders and documentation, and the weaknesses of the traditional method of allocating State funds to UH system based solely on campus square-footage. RP agreed that the effectiveness at UHM is problematic.  JG and DK argued that the proposed reorganization will improve effectiveness with a net zero impact on budget or current personnel. </w:t>
            </w:r>
          </w:p>
          <w:p w:rsidR="00000000" w:rsidDel="00000000" w:rsidP="00000000" w:rsidRDefault="00000000" w:rsidRPr="00000000" w14:paraId="00000053">
            <w:pPr>
              <w:pageBreakBefore w:val="0"/>
              <w:spacing w:after="120" w:lineRule="auto"/>
              <w:jc w:val="both"/>
              <w:rPr/>
            </w:pPr>
            <w:r w:rsidDel="00000000" w:rsidR="00000000" w:rsidRPr="00000000">
              <w:rPr>
                <w:rtl w:val="0"/>
              </w:rPr>
              <w:t xml:space="preserve">DK is now managing the UHM-OPF (after Steve Meder left late in 2015).  This past year, $45M was allocated to system, and JG was able to negotiate with the other campuses so that, for the first time, deferred maintenance (not just campus square-footage) was used in a formula for allocation.   UHM got $43M. </w:t>
            </w:r>
          </w:p>
          <w:p w:rsidR="00000000" w:rsidDel="00000000" w:rsidP="00000000" w:rsidRDefault="00000000" w:rsidRPr="00000000" w14:paraId="00000054">
            <w:pPr>
              <w:pageBreakBefore w:val="0"/>
              <w:spacing w:after="120" w:lineRule="auto"/>
              <w:jc w:val="both"/>
              <w:rPr/>
            </w:pPr>
            <w:r w:rsidDel="00000000" w:rsidR="00000000" w:rsidRPr="00000000">
              <w:rPr>
                <w:rtl w:val="0"/>
              </w:rPr>
              <w:t xml:space="preserve">System OCI has 8 employees, including a recently hired expert in procurement, as well as two developers with experience/expertise in design-build. </w:t>
            </w:r>
          </w:p>
          <w:p w:rsidR="00000000" w:rsidDel="00000000" w:rsidP="00000000" w:rsidRDefault="00000000" w:rsidRPr="00000000" w14:paraId="00000055">
            <w:pPr>
              <w:pageBreakBefore w:val="0"/>
              <w:spacing w:after="120" w:lineRule="auto"/>
              <w:jc w:val="both"/>
              <w:rPr/>
            </w:pPr>
            <w:r w:rsidDel="00000000" w:rsidR="00000000" w:rsidRPr="00000000">
              <w:rPr>
                <w:rtl w:val="0"/>
              </w:rPr>
              <w:t xml:space="preserve">This conversation gives CAB the impression that JG and DK and the OVPA will bring significant value and expertise to the OPF and improve the marriage of strategic planning, project prioritization, project execution, and, importantly, effective relations with the BOR and state legislature.  </w:t>
            </w:r>
          </w:p>
        </w:tc>
        <w:tc>
          <w:tcPr/>
          <w:p w:rsidR="00000000" w:rsidDel="00000000" w:rsidP="00000000" w:rsidRDefault="00000000" w:rsidRPr="00000000" w14:paraId="00000056">
            <w:pPr>
              <w:pageBreakBefore w:val="0"/>
              <w:jc w:val="both"/>
              <w:rPr/>
            </w:pPr>
            <w:r w:rsidDel="00000000" w:rsidR="00000000" w:rsidRPr="00000000">
              <w:rPr>
                <w:sz w:val="22"/>
                <w:szCs w:val="22"/>
                <w:rtl w:val="0"/>
              </w:rPr>
              <w:t xml:space="preserve">CAB members are to review the UHMFS checklist completed by JG, and form a recommendation to UHMFS</w:t>
            </w: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8">
            <w:pPr>
              <w:pageBreakBefore w:val="0"/>
              <w:jc w:val="both"/>
              <w:rPr/>
            </w:pPr>
            <w:r w:rsidDel="00000000" w:rsidR="00000000" w:rsidRPr="00000000">
              <w:rPr>
                <w:rtl w:val="0"/>
              </w:rPr>
            </w:r>
          </w:p>
        </w:tc>
        <w:tc>
          <w:tcPr/>
          <w:p w:rsidR="00000000" w:rsidDel="00000000" w:rsidP="00000000" w:rsidRDefault="00000000" w:rsidRPr="00000000" w14:paraId="00000059">
            <w:pPr>
              <w:pageBreakBefore w:val="0"/>
              <w:jc w:val="both"/>
              <w:rPr/>
            </w:pPr>
            <w:r w:rsidDel="00000000" w:rsidR="00000000" w:rsidRPr="00000000">
              <w:rPr>
                <w:sz w:val="22"/>
                <w:szCs w:val="22"/>
                <w:rtl w:val="0"/>
              </w:rPr>
              <w:t xml:space="preserve">Next CAB meeting is tentatively scheduled for Nov 29</w:t>
            </w:r>
            <w:r w:rsidDel="00000000" w:rsidR="00000000" w:rsidRPr="00000000">
              <w:rPr>
                <w:rtl w:val="0"/>
              </w:rPr>
            </w:r>
          </w:p>
        </w:tc>
        <w:tc>
          <w:tcPr/>
          <w:p w:rsidR="00000000" w:rsidDel="00000000" w:rsidP="00000000" w:rsidRDefault="00000000" w:rsidRPr="00000000" w14:paraId="0000005A">
            <w:pPr>
              <w:pageBreakBefore w:val="0"/>
              <w:jc w:val="both"/>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5B">
            <w:pPr>
              <w:pageBreakBefore w:val="0"/>
              <w:jc w:val="both"/>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rtl w:val="0"/>
              </w:rPr>
            </w:r>
          </w:p>
        </w:tc>
        <w:tc>
          <w:tcPr/>
          <w:p w:rsidR="00000000" w:rsidDel="00000000" w:rsidP="00000000" w:rsidRDefault="00000000" w:rsidRPr="00000000" w14:paraId="0000005D">
            <w:pPr>
              <w:keepNext w:val="1"/>
              <w:pageBreakBefore w:val="0"/>
              <w:jc w:val="both"/>
              <w:rPr/>
            </w:pPr>
            <w:r w:rsidDel="00000000" w:rsidR="00000000" w:rsidRPr="00000000">
              <w:rPr>
                <w:sz w:val="22"/>
                <w:szCs w:val="22"/>
                <w:rtl w:val="0"/>
              </w:rPr>
              <w:t xml:space="preserve">5:44</w:t>
            </w:r>
            <w:r w:rsidDel="00000000" w:rsidR="00000000" w:rsidRPr="00000000">
              <w:rPr>
                <w:rtl w:val="0"/>
              </w:rPr>
            </w:r>
          </w:p>
        </w:tc>
        <w:tc>
          <w:tcPr/>
          <w:p w:rsidR="00000000" w:rsidDel="00000000" w:rsidP="00000000" w:rsidRDefault="00000000" w:rsidRPr="00000000" w14:paraId="0000005E">
            <w:pPr>
              <w:keepNext w:val="1"/>
              <w:pageBreakBefore w:val="0"/>
              <w:numPr>
                <w:ilvl w:val="0"/>
                <w:numId w:val="1"/>
              </w:numPr>
              <w:ind w:left="0" w:firstLine="0"/>
              <w:jc w:val="both"/>
              <w:rPr>
                <w:sz w:val="22"/>
                <w:szCs w:val="22"/>
              </w:rPr>
            </w:pPr>
            <w:r w:rsidDel="00000000" w:rsidR="00000000" w:rsidRPr="00000000">
              <w:rPr>
                <w:rtl w:val="0"/>
              </w:rPr>
            </w:r>
          </w:p>
        </w:tc>
      </w:tr>
    </w:tbl>
    <w:p w:rsidR="00000000" w:rsidDel="00000000" w:rsidP="00000000" w:rsidRDefault="00000000" w:rsidRPr="00000000" w14:paraId="0000005F">
      <w:pPr>
        <w:pageBreakBefore w:val="0"/>
        <w:jc w:val="both"/>
        <w:rPr/>
      </w:pPr>
      <w:r w:rsidDel="00000000" w:rsidR="00000000" w:rsidRPr="00000000">
        <w:rPr>
          <w:sz w:val="22"/>
          <w:szCs w:val="22"/>
          <w:rtl w:val="0"/>
        </w:rPr>
        <w:t xml:space="preserve">Respectfully submitted by Garrett Apuzen-Ito, Secretary</w:t>
      </w:r>
      <w:r w:rsidDel="00000000" w:rsidR="00000000" w:rsidRPr="00000000">
        <w:rPr>
          <w:rtl w:val="0"/>
        </w:rPr>
      </w:r>
    </w:p>
    <w:p w:rsidR="00000000" w:rsidDel="00000000" w:rsidP="00000000" w:rsidRDefault="00000000" w:rsidRPr="00000000" w14:paraId="00000060">
      <w:pPr>
        <w:pageBreakBefore w:val="0"/>
        <w:jc w:val="both"/>
        <w:rPr/>
      </w:pPr>
      <w:r w:rsidDel="00000000" w:rsidR="00000000" w:rsidRPr="00000000">
        <w:rPr>
          <w:sz w:val="22"/>
          <w:szCs w:val="22"/>
          <w:rtl w:val="0"/>
        </w:rPr>
        <w:t xml:space="preserve">Approved on 12/6/16 with 4 votes in favor of approval, 3 abstentions, and 0 against.</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ageBreakBefore w:val="0"/>
      <w:jc w:val="right"/>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r w:rsidDel="00000000" w:rsidR="00000000" w:rsidRPr="00000000">
      <w:rPr>
        <w:rtl w:val="0"/>
      </w:rPr>
    </w:r>
  </w:p>
  <w:p w:rsidR="00000000" w:rsidDel="00000000" w:rsidP="00000000" w:rsidRDefault="00000000" w:rsidRPr="00000000" w14:paraId="00000064">
    <w:pPr>
      <w:pageBreakBefore w:val="0"/>
      <w:jc w:val="right"/>
      <w:rPr/>
    </w:pPr>
    <w:r w:rsidDel="00000000" w:rsidR="00000000" w:rsidRPr="00000000">
      <w:rPr>
        <w:sz w:val="20"/>
        <w:szCs w:val="20"/>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065">
    <w:pPr>
      <w:pageBreakBefore w:val="0"/>
      <w:tabs>
        <w:tab w:val="left" w:leader="none" w:pos="11520"/>
      </w:tabs>
      <w:jc w:val="right"/>
      <w:rPr/>
    </w:pPr>
    <w:r w:rsidDel="00000000" w:rsidR="00000000" w:rsidRPr="00000000">
      <w:rPr>
        <w:sz w:val="20"/>
        <w:szCs w:val="20"/>
        <w:rtl w:val="0"/>
      </w:rPr>
      <w:t xml:space="preserve">Phone: (808) 956-7725 • Fax/Polycom: (808) 956-9813</w:t>
    </w:r>
    <w:r w:rsidDel="00000000" w:rsidR="00000000" w:rsidRPr="00000000">
      <w:rPr>
        <w:rtl w:val="0"/>
      </w:rPr>
    </w:r>
  </w:p>
  <w:p w:rsidR="00000000" w:rsidDel="00000000" w:rsidP="00000000" w:rsidRDefault="00000000" w:rsidRPr="00000000" w14:paraId="00000066">
    <w:pPr>
      <w:pageBreakBefore w:val="0"/>
      <w:tabs>
        <w:tab w:val="left" w:leader="none" w:pos="11520"/>
      </w:tabs>
      <w:jc w:val="right"/>
      <w:rPr/>
    </w:pPr>
    <w:r w:rsidDel="00000000" w:rsidR="00000000" w:rsidRPr="00000000">
      <w:rPr>
        <w:sz w:val="20"/>
        <w:szCs w:val="20"/>
        <w:rtl w:val="0"/>
      </w:rPr>
      <w:t xml:space="preserve">E-Mail:</w:t>
    </w:r>
    <w:r w:rsidDel="00000000" w:rsidR="00000000" w:rsidRPr="00000000">
      <w:rPr>
        <w:i w:val="1"/>
        <w:sz w:val="20"/>
        <w:szCs w:val="20"/>
        <w:rtl w:val="0"/>
      </w:rPr>
      <w:t xml:space="preserve"> </w:t>
    </w:r>
    <w:hyperlink r:id="rId1">
      <w:r w:rsidDel="00000000" w:rsidR="00000000" w:rsidRPr="00000000">
        <w:rPr>
          <w:i w:val="1"/>
          <w:color w:val="0000ff"/>
          <w:sz w:val="20"/>
          <w:szCs w:val="20"/>
          <w:u w:val="single"/>
          <w:rtl w:val="0"/>
        </w:rPr>
        <w:t xml:space="preserve">uhmfs@hawaii.edu</w:t>
      </w:r>
    </w:hyperlink>
    <w:r w:rsidDel="00000000" w:rsidR="00000000" w:rsidRPr="00000000">
      <w:rPr>
        <w:sz w:val="20"/>
        <w:szCs w:val="20"/>
        <w:rtl w:val="0"/>
      </w:rPr>
      <w:t xml:space="preserve"> • Website:</w:t>
    </w:r>
    <w:r w:rsidDel="00000000" w:rsidR="00000000" w:rsidRPr="00000000">
      <w:rPr>
        <w:i w:val="1"/>
        <w:sz w:val="20"/>
        <w:szCs w:val="20"/>
        <w:rtl w:val="0"/>
      </w:rPr>
      <w:t xml:space="preserve"> </w:t>
    </w:r>
    <w:hyperlink r:id="rId2">
      <w:r w:rsidDel="00000000" w:rsidR="00000000" w:rsidRPr="00000000">
        <w:rPr>
          <w:i w:val="1"/>
          <w:color w:val="0000ff"/>
          <w:sz w:val="20"/>
          <w:szCs w:val="20"/>
          <w:u w:val="single"/>
          <w:rtl w:val="0"/>
        </w:rPr>
        <w:t xml:space="preserve">http://www.hawaii.edu/uhmfs</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67">
    <w:pPr>
      <w:pageBreakBefore w:val="0"/>
      <w:tabs>
        <w:tab w:val="left" w:leader="none" w:pos="11520"/>
      </w:tabs>
      <w:spacing w:after="1267" w:lineRule="auto"/>
      <w:jc w:val="right"/>
      <w:rPr/>
    </w:pPr>
    <w:r w:rsidDel="00000000" w:rsidR="00000000" w:rsidRPr="00000000">
      <w:rPr>
        <w:i w:val="1"/>
        <w:sz w:val="20"/>
        <w:szCs w:val="20"/>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ageBreakBefore w:val="0"/>
      <w:tabs>
        <w:tab w:val="center" w:leader="none" w:pos="4320"/>
        <w:tab w:val="right" w:leader="none" w:pos="8640"/>
      </w:tabs>
      <w:spacing w:before="1440" w:lineRule="auto"/>
      <w:ind w:right="-1440"/>
      <w:rPr/>
    </w:pPr>
    <w:r w:rsidDel="00000000" w:rsidR="00000000" w:rsidRPr="00000000">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2">
    <w:pPr>
      <w:pageBreakBefore w:val="0"/>
      <w:tabs>
        <w:tab w:val="center" w:leader="none" w:pos="4320"/>
        <w:tab w:val="right" w:leader="none" w:pos="8640"/>
      </w:tabs>
      <w:ind w:left="-1440" w:right="-1440" w:firstLine="0"/>
      <w:rPr/>
    </w:pPr>
    <w:r w:rsidDel="00000000" w:rsidR="00000000" w:rsidRPr="00000000">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