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April 11, 2018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90"/>
        <w:gridCol w:w="121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9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Ross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 PM 4:15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Brent Edwards Jr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 Powell - liaison, via polycom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Stephenson at 3:02 pm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meeting minutes of March 14, 2018 were distributed electronically for comments.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March 14, 2018 minutes were approved unanimously as amended.Vote 6-0.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CHAIR’S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5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New issues: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Undergraduate Certificate in Sustainability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1"/>
                <w:numId w:val="5"/>
              </w:numPr>
              <w:spacing w:after="2.4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Veterans’ Task Force/Service members Opportunity College Network -- on this issue there seems to be some problems with their website and ownership of the network appears to have changed. May decide next year to refer to Student Affairs committee.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1a. Will request clarification on title and why only CTAHR and CSS.</w:t>
            </w:r>
          </w:p>
          <w:p w:rsidR="00000000" w:rsidDel="00000000" w:rsidP="00000000" w:rsidRDefault="00000000" w:rsidRPr="00000000" w14:paraId="0000004A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TOEFL REQUIREMENT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 N. Ziegler presented a draft of a letter to Lassner indicating that the committee was happy with the requirement as it was. Suggestions were made for revision.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will redraft the letter to bring to our next meeting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 FOR A BS IN ENGINEERING</w:t>
              <w:br w:type="textWrapping"/>
              <w:t xml:space="preserve">SCIENCES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continued. Reviewed and revised Draft Resolution (drafted by J. Potemra)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 approved unanimously (Vote 7-0) and sent for Senate 4/18 review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CREDIT REMOVAL POLICY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continued. Guest- David Ross (Math Dept). Ross expressed discomfort with changing the credit removal policy and was especially concerned with respect to academic departmental autonomy.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adjourned at 4:44 PM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Joseph Mobley,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April 25, 2018 with 6 votes in favor of approval and 0 against.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e.g.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5F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