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fmlydhl0twxf" w:id="0"/>
      <w:bookmarkEnd w:id="0"/>
      <w:r w:rsidDel="00000000" w:rsidR="00000000" w:rsidRPr="00000000">
        <w:rPr>
          <w:rtl w:val="0"/>
        </w:rPr>
        <w:t xml:space="preserve">Committee on Administration and Budget (CAB)</w:t>
      </w:r>
    </w:p>
    <w:p w:rsidR="00000000" w:rsidDel="00000000" w:rsidP="00000000" w:rsidRDefault="00000000" w:rsidRPr="00000000" w14:paraId="00000002">
      <w:pPr>
        <w:pStyle w:val="Subtitle"/>
        <w:pageBreakBefore w:val="0"/>
        <w:rPr>
          <w:sz w:val="24"/>
          <w:szCs w:val="24"/>
        </w:rPr>
      </w:pPr>
      <w:bookmarkStart w:colFirst="0" w:colLast="0" w:name="_3qtdbbs43few" w:id="1"/>
      <w:bookmarkEnd w:id="1"/>
      <w:r w:rsidDel="00000000" w:rsidR="00000000" w:rsidRPr="00000000">
        <w:rPr>
          <w:rtl w:val="0"/>
        </w:rPr>
        <w:t xml:space="preserve">Meeting Minutes</w:t>
      </w:r>
      <w:r w:rsidDel="00000000" w:rsidR="00000000" w:rsidRPr="00000000">
        <w:rPr>
          <w:rtl w:val="0"/>
        </w:rPr>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t4j1dqa44ki9" w:id="2"/>
      <w:bookmarkEnd w:id="2"/>
      <w:r w:rsidDel="00000000" w:rsidR="00000000" w:rsidRPr="00000000">
        <w:rPr>
          <w:rtl w:val="0"/>
        </w:rPr>
        <w:t xml:space="preserve">Meeting Date:  </w:t>
        <w:tab/>
        <w:t xml:space="preserve">October 3, 2018</w:t>
        <w:tab/>
      </w:r>
    </w:p>
    <w:p w:rsidR="00000000" w:rsidDel="00000000" w:rsidP="00000000" w:rsidRDefault="00000000" w:rsidRPr="00000000" w14:paraId="00000005">
      <w:pPr>
        <w:pStyle w:val="Heading1"/>
        <w:pageBreakBefore w:val="0"/>
        <w:rPr>
          <w:b w:val="1"/>
        </w:rPr>
      </w:pPr>
      <w:bookmarkStart w:colFirst="0" w:colLast="0" w:name="_asm3iyl8xgal" w:id="3"/>
      <w:bookmarkEnd w:id="3"/>
      <w:r w:rsidDel="00000000" w:rsidR="00000000" w:rsidRPr="00000000">
        <w:rPr>
          <w:b w:val="1"/>
          <w:smallCaps w:val="1"/>
          <w:rtl w:val="0"/>
        </w:rPr>
        <w:t xml:space="preserve">Location:</w:t>
      </w:r>
      <w:r w:rsidDel="00000000" w:rsidR="00000000" w:rsidRPr="00000000">
        <w:rPr>
          <w:rtl w:val="0"/>
        </w:rPr>
        <w:tab/>
        <w:tab/>
        <w:t xml:space="preserve">Agricultural Sciences 219 3:00 pm - 4:30 pm</w:t>
      </w: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vt671rrbu7zn" w:id="4"/>
      <w:bookmarkEnd w:id="4"/>
      <w:r w:rsidDel="00000000" w:rsidR="00000000" w:rsidRPr="00000000">
        <w:rPr>
          <w:b w:val="1"/>
          <w:smallCaps w:val="1"/>
          <w:rtl w:val="0"/>
        </w:rPr>
        <w:t xml:space="preserve">Attendance:</w:t>
      </w:r>
      <w:r w:rsidDel="00000000" w:rsidR="00000000" w:rsidRPr="00000000">
        <w:rPr>
          <w:b w:val="1"/>
          <w:rtl w:val="0"/>
        </w:rPr>
        <w:tab/>
        <w:tab/>
      </w:r>
      <w:r w:rsidDel="00000000" w:rsidR="00000000" w:rsidRPr="00000000">
        <w:rPr>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17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40"/>
        <w:gridCol w:w="390"/>
        <w:gridCol w:w="2145"/>
        <w:gridCol w:w="480"/>
        <w:gridCol w:w="1830"/>
        <w:gridCol w:w="465"/>
        <w:gridCol w:w="1725"/>
        <w:gridCol w:w="1095"/>
        <w:tblGridChange w:id="0">
          <w:tblGrid>
            <w:gridCol w:w="2040"/>
            <w:gridCol w:w="390"/>
            <w:gridCol w:w="2145"/>
            <w:gridCol w:w="480"/>
            <w:gridCol w:w="1830"/>
            <w:gridCol w:w="465"/>
            <w:gridCol w:w="1725"/>
            <w:gridCol w:w="1095"/>
          </w:tblGrid>
        </w:tblGridChange>
      </w:tblGrid>
      <w:tr>
        <w:trPr>
          <w:cantSplit w:val="0"/>
          <w:tblHeader w:val="0"/>
        </w:trPr>
        <w:tc>
          <w:tcPr>
            <w:gridSpan w:val="2"/>
          </w:tcPr>
          <w:p w:rsidR="00000000" w:rsidDel="00000000" w:rsidP="00000000" w:rsidRDefault="00000000" w:rsidRPr="00000000" w14:paraId="00000008">
            <w:pPr>
              <w:pStyle w:val="Heading2"/>
              <w:pageBreakBefore w:val="0"/>
              <w:rPr/>
            </w:pPr>
            <w:bookmarkStart w:colFirst="0" w:colLast="0" w:name="_o8gr1nv2oq2e" w:id="5"/>
            <w:bookmarkEnd w:id="5"/>
            <w:r w:rsidDel="00000000" w:rsidR="00000000" w:rsidRPr="00000000">
              <w:rPr>
                <w:rtl w:val="0"/>
              </w:rPr>
              <w:t xml:space="preserve">MEMBERS</w:t>
            </w:r>
          </w:p>
        </w:tc>
        <w:tc>
          <w:tcPr>
            <w:gridSpan w:val="2"/>
          </w:tcPr>
          <w:p w:rsidR="00000000" w:rsidDel="00000000" w:rsidP="00000000" w:rsidRDefault="00000000" w:rsidRPr="00000000" w14:paraId="0000000A">
            <w:pPr>
              <w:pStyle w:val="Heading2"/>
              <w:pageBreakBefore w:val="0"/>
              <w:rPr>
                <w:sz w:val="24"/>
                <w:szCs w:val="24"/>
              </w:rPr>
            </w:pPr>
            <w:bookmarkStart w:colFirst="0" w:colLast="0" w:name="_cxr39gz5417y" w:id="6"/>
            <w:bookmarkEnd w:id="6"/>
            <w:r w:rsidDel="00000000" w:rsidR="00000000" w:rsidRPr="00000000">
              <w:rPr>
                <w:rtl w:val="0"/>
              </w:rPr>
              <w:t xml:space="preserve">MEMBERS</w:t>
            </w:r>
            <w:r w:rsidDel="00000000" w:rsidR="00000000" w:rsidRPr="00000000">
              <w:rPr>
                <w:rtl w:val="0"/>
              </w:rPr>
            </w:r>
          </w:p>
        </w:tc>
        <w:tc>
          <w:tcPr>
            <w:gridSpan w:val="2"/>
          </w:tcPr>
          <w:p w:rsidR="00000000" w:rsidDel="00000000" w:rsidP="00000000" w:rsidRDefault="00000000" w:rsidRPr="00000000" w14:paraId="0000000C">
            <w:pPr>
              <w:pStyle w:val="Heading2"/>
              <w:pageBreakBefore w:val="0"/>
              <w:rPr/>
            </w:pPr>
            <w:bookmarkStart w:colFirst="0" w:colLast="0" w:name="_lxavqfn923pu" w:id="7"/>
            <w:bookmarkEnd w:id="7"/>
            <w:r w:rsidDel="00000000" w:rsidR="00000000" w:rsidRPr="00000000">
              <w:rPr>
                <w:rtl w:val="0"/>
              </w:rPr>
              <w:t xml:space="preserve">MEMBERS</w:t>
            </w:r>
          </w:p>
        </w:tc>
        <w:tc>
          <w:tcPr/>
          <w:p w:rsidR="00000000" w:rsidDel="00000000" w:rsidP="00000000" w:rsidRDefault="00000000" w:rsidRPr="00000000" w14:paraId="0000000E">
            <w:pPr>
              <w:pStyle w:val="Heading2"/>
              <w:pageBreakBefore w:val="0"/>
              <w:rPr/>
            </w:pPr>
            <w:bookmarkStart w:colFirst="0" w:colLast="0" w:name="_dwuranwegdmj" w:id="8"/>
            <w:bookmarkEnd w:id="8"/>
            <w:r w:rsidDel="00000000" w:rsidR="00000000" w:rsidRPr="00000000">
              <w:rPr>
                <w:rtl w:val="0"/>
              </w:rPr>
              <w:t xml:space="preserve">GUESTS</w:t>
            </w:r>
          </w:p>
        </w:tc>
        <w:tc>
          <w:tcPr/>
          <w:p w:rsidR="00000000" w:rsidDel="00000000" w:rsidP="00000000" w:rsidRDefault="00000000" w:rsidRPr="00000000" w14:paraId="0000000F">
            <w:pPr>
              <w:pStyle w:val="Heading2"/>
              <w:pageBreakBefore w:val="0"/>
              <w:rPr/>
            </w:pPr>
            <w:bookmarkStart w:colFirst="0" w:colLast="0" w:name="_9em2y7rie9h3" w:id="9"/>
            <w:bookmarkEnd w:id="9"/>
            <w:r w:rsidDel="00000000" w:rsidR="00000000" w:rsidRPr="00000000">
              <w:rPr>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David Chin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Robert Paul, Vice-Chair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David Ross, Secretary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Deb Huebler</w:t>
              <w:br w:type="textWrapping"/>
              <w:t xml:space="preserve">Ryan Fujii </w:t>
              <w:br w:type="textWrapping"/>
              <w:t xml:space="preserve">3:00 pm</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Graham Crookes</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Anna Feuerstein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rPr>
                <w:sz w:val="22"/>
                <w:szCs w:val="22"/>
              </w:rPr>
            </w:pPr>
            <w:r w:rsidDel="00000000" w:rsidR="00000000" w:rsidRPr="00000000">
              <w:rPr>
                <w:sz w:val="22"/>
                <w:szCs w:val="22"/>
                <w:rtl w:val="0"/>
              </w:rPr>
              <w:t xml:space="preserve">David Ericson, via Polycom</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Y</w:t>
            </w:r>
            <w:r w:rsidDel="00000000" w:rsidR="00000000" w:rsidRPr="00000000">
              <w:rPr>
                <w:rtl w:val="0"/>
              </w:rPr>
              <w:t xml:space="preserve">ouping D</w:t>
            </w:r>
            <w:r w:rsidDel="00000000" w:rsidR="00000000" w:rsidRPr="00000000">
              <w:rPr>
                <w:sz w:val="22"/>
                <w:szCs w:val="22"/>
                <w:rtl w:val="0"/>
              </w:rPr>
              <w:t xml:space="preserve">eng</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Justin Clapp</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Kwanglim Seo</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Douglas Vincent - SEC liaison</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Christopher Measures, Chair</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15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755"/>
        <w:gridCol w:w="6180"/>
        <w:gridCol w:w="2220"/>
        <w:tblGridChange w:id="0">
          <w:tblGrid>
            <w:gridCol w:w="1755"/>
            <w:gridCol w:w="6180"/>
            <w:gridCol w:w="2220"/>
          </w:tblGrid>
        </w:tblGridChange>
      </w:tblGrid>
      <w:tr>
        <w:trPr>
          <w:cantSplit w:val="0"/>
          <w:tblHeader w:val="0"/>
        </w:trPr>
        <w:tc>
          <w:tcPr/>
          <w:p w:rsidR="00000000" w:rsidDel="00000000" w:rsidP="00000000" w:rsidRDefault="00000000" w:rsidRPr="00000000" w14:paraId="00000039">
            <w:pPr>
              <w:pStyle w:val="Heading2"/>
              <w:pageBreakBefore w:val="0"/>
              <w:rPr/>
            </w:pPr>
            <w:bookmarkStart w:colFirst="0" w:colLast="0" w:name="_izlzj52rr7t" w:id="10"/>
            <w:bookmarkEnd w:id="10"/>
            <w:r w:rsidDel="00000000" w:rsidR="00000000" w:rsidRPr="00000000">
              <w:rPr>
                <w:rtl w:val="0"/>
              </w:rPr>
              <w:t xml:space="preserve">SUBJECT</w:t>
            </w:r>
          </w:p>
        </w:tc>
        <w:tc>
          <w:tcPr/>
          <w:p w:rsidR="00000000" w:rsidDel="00000000" w:rsidP="00000000" w:rsidRDefault="00000000" w:rsidRPr="00000000" w14:paraId="0000003A">
            <w:pPr>
              <w:pStyle w:val="Heading2"/>
              <w:pageBreakBefore w:val="0"/>
              <w:rPr/>
            </w:pPr>
            <w:bookmarkStart w:colFirst="0" w:colLast="0" w:name="_9nx09k1tbcf4" w:id="11"/>
            <w:bookmarkEnd w:id="11"/>
            <w:r w:rsidDel="00000000" w:rsidR="00000000" w:rsidRPr="00000000">
              <w:rPr>
                <w:rtl w:val="0"/>
              </w:rPr>
              <w:t xml:space="preserve">DISCUSSION / INFORMATION</w:t>
            </w:r>
          </w:p>
        </w:tc>
        <w:tc>
          <w:tcPr/>
          <w:p w:rsidR="00000000" w:rsidDel="00000000" w:rsidP="00000000" w:rsidRDefault="00000000" w:rsidRPr="00000000" w14:paraId="0000003B">
            <w:pPr>
              <w:pStyle w:val="Heading2"/>
              <w:pageBreakBefore w:val="0"/>
              <w:rPr/>
            </w:pPr>
            <w:bookmarkStart w:colFirst="0" w:colLast="0" w:name="_t4da8uasgy4a" w:id="12"/>
            <w:bookmarkEnd w:id="12"/>
            <w:r w:rsidDel="00000000" w:rsidR="00000000" w:rsidRPr="00000000">
              <w:rPr>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Style w:val="Heading3"/>
              <w:pageBreakBefore w:val="0"/>
              <w:rPr/>
            </w:pPr>
            <w:bookmarkStart w:colFirst="0" w:colLast="0" w:name="_hbjsx1q6dnxw" w:id="13"/>
            <w:bookmarkEnd w:id="13"/>
            <w:r w:rsidDel="00000000" w:rsidR="00000000" w:rsidRPr="00000000">
              <w:rPr>
                <w:rtl w:val="0"/>
              </w:rPr>
              <w:t xml:space="preserve">CALL TO ORDER</w:t>
            </w:r>
          </w:p>
        </w:tc>
        <w:tc>
          <w:tcPr/>
          <w:p w:rsidR="00000000" w:rsidDel="00000000" w:rsidP="00000000" w:rsidRDefault="00000000" w:rsidRPr="00000000" w14:paraId="0000003D">
            <w:pPr>
              <w:pageBreakBefore w:val="0"/>
              <w:rPr/>
            </w:pPr>
            <w:r w:rsidDel="00000000" w:rsidR="00000000" w:rsidRPr="00000000">
              <w:rPr>
                <w:rtl w:val="0"/>
              </w:rPr>
            </w:r>
          </w:p>
        </w:tc>
        <w:tc>
          <w:tcPr/>
          <w:p w:rsidR="00000000" w:rsidDel="00000000" w:rsidP="00000000" w:rsidRDefault="00000000" w:rsidRPr="00000000" w14:paraId="0000003E">
            <w:pPr>
              <w:pageBreakBefore w:val="0"/>
              <w:rPr/>
            </w:pPr>
            <w:r w:rsidDel="00000000" w:rsidR="00000000" w:rsidRPr="00000000">
              <w:rPr>
                <w:rtl w:val="0"/>
              </w:rPr>
              <w:t xml:space="preserve">The meeting was called to order by SEC Chair, Chris Measures at 3:10 PM.</w:t>
            </w:r>
          </w:p>
        </w:tc>
      </w:tr>
      <w:tr>
        <w:trPr>
          <w:cantSplit w:val="0"/>
          <w:trHeight w:val="1120" w:hRule="atLeast"/>
          <w:tblHeader w:val="0"/>
        </w:trPr>
        <w:tc>
          <w:tcPr/>
          <w:p w:rsidR="00000000" w:rsidDel="00000000" w:rsidP="00000000" w:rsidRDefault="00000000" w:rsidRPr="00000000" w14:paraId="0000003F">
            <w:pPr>
              <w:pStyle w:val="Heading3"/>
              <w:pageBreakBefore w:val="0"/>
              <w:rPr/>
            </w:pPr>
            <w:bookmarkStart w:colFirst="0" w:colLast="0" w:name="_xp8cjvxhk0w" w:id="14"/>
            <w:bookmarkEnd w:id="14"/>
            <w:r w:rsidDel="00000000" w:rsidR="00000000" w:rsidRPr="00000000">
              <w:rPr>
                <w:rtl w:val="0"/>
              </w:rPr>
              <w:t xml:space="preserve">REVIEW OF MINUTES</w:t>
            </w:r>
          </w:p>
        </w:tc>
        <w:tc>
          <w:tcPr/>
          <w:p w:rsidR="00000000" w:rsidDel="00000000" w:rsidP="00000000" w:rsidRDefault="00000000" w:rsidRPr="00000000" w14:paraId="00000040">
            <w:pPr>
              <w:pageBreakBefore w:val="0"/>
              <w:rPr/>
            </w:pPr>
            <w:r w:rsidDel="00000000" w:rsidR="00000000" w:rsidRPr="00000000">
              <w:rPr>
                <w:rtl w:val="0"/>
              </w:rPr>
              <w:t xml:space="preserve">The minutes of the September 12, 2018 meeting of CAB were distributed electronically.  </w:t>
            </w:r>
          </w:p>
        </w:tc>
        <w:tc>
          <w:tcPr/>
          <w:p w:rsidR="00000000" w:rsidDel="00000000" w:rsidP="00000000" w:rsidRDefault="00000000" w:rsidRPr="00000000" w14:paraId="00000041">
            <w:pPr>
              <w:pageBreakBefore w:val="0"/>
              <w:rPr>
                <w:vertAlign w:val="baseline"/>
              </w:rPr>
            </w:pPr>
            <w:r w:rsidDel="00000000" w:rsidR="00000000" w:rsidRPr="00000000">
              <w:rPr>
                <w:rtl w:val="0"/>
              </w:rPr>
              <w:t xml:space="preserve">Deferred until 10/10/2018</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Style w:val="Heading3"/>
              <w:pageBreakBefore w:val="0"/>
              <w:rPr>
                <w:b w:val="1"/>
                <w:sz w:val="20"/>
                <w:szCs w:val="20"/>
              </w:rPr>
            </w:pPr>
            <w:bookmarkStart w:colFirst="0" w:colLast="0" w:name="_ymiwx6qrdfew" w:id="15"/>
            <w:bookmarkEnd w:id="15"/>
            <w:r w:rsidDel="00000000" w:rsidR="00000000" w:rsidRPr="00000000">
              <w:rPr>
                <w:rtl w:val="0"/>
              </w:rPr>
              <w:t xml:space="preserve">CHAIR'S REPORT</w:t>
            </w:r>
            <w:r w:rsidDel="00000000" w:rsidR="00000000" w:rsidRPr="00000000">
              <w:rPr>
                <w:rtl w:val="0"/>
              </w:rPr>
            </w:r>
          </w:p>
        </w:tc>
        <w:tc>
          <w:tcPr/>
          <w:p w:rsidR="00000000" w:rsidDel="00000000" w:rsidP="00000000" w:rsidRDefault="00000000" w:rsidRPr="00000000" w14:paraId="00000043">
            <w:pPr>
              <w:pageBreakBefore w:val="0"/>
              <w:rPr/>
            </w:pPr>
            <w:r w:rsidDel="00000000" w:rsidR="00000000" w:rsidRPr="00000000">
              <w:rPr>
                <w:rtl w:val="0"/>
              </w:rPr>
              <w:t xml:space="preserve">NA</w:t>
            </w:r>
          </w:p>
        </w:tc>
        <w:tc>
          <w:tcPr/>
          <w:p w:rsidR="00000000" w:rsidDel="00000000" w:rsidP="00000000" w:rsidRDefault="00000000" w:rsidRPr="00000000" w14:paraId="00000044">
            <w:pPr>
              <w:pageBreakBefore w:val="0"/>
              <w:rPr/>
            </w:pPr>
            <w:r w:rsidDel="00000000" w:rsidR="00000000" w:rsidRPr="00000000">
              <w:rPr>
                <w:rtl w:val="0"/>
              </w:rPr>
            </w:r>
          </w:p>
        </w:tc>
      </w:tr>
      <w:tr>
        <w:trPr>
          <w:cantSplit w:val="0"/>
          <w:trHeight w:val="820" w:hRule="atLeast"/>
          <w:tblHeader w:val="0"/>
        </w:trPr>
        <w:tc>
          <w:tcPr/>
          <w:p w:rsidR="00000000" w:rsidDel="00000000" w:rsidP="00000000" w:rsidRDefault="00000000" w:rsidRPr="00000000" w14:paraId="00000045">
            <w:pPr>
              <w:pStyle w:val="Heading3"/>
              <w:pageBreakBefore w:val="0"/>
              <w:rPr/>
            </w:pPr>
            <w:bookmarkStart w:colFirst="0" w:colLast="0" w:name="_lgmuzdf87fsf" w:id="16"/>
            <w:bookmarkEnd w:id="16"/>
            <w:r w:rsidDel="00000000" w:rsidR="00000000" w:rsidRPr="00000000">
              <w:rPr>
                <w:rtl w:val="0"/>
              </w:rPr>
              <w:t xml:space="preserve">GUESTS</w:t>
            </w:r>
          </w:p>
        </w:tc>
        <w:tc>
          <w:tcPr/>
          <w:p w:rsidR="00000000" w:rsidDel="00000000" w:rsidP="00000000" w:rsidRDefault="00000000" w:rsidRPr="00000000" w14:paraId="00000046">
            <w:pPr>
              <w:pageBreakBefore w:val="0"/>
              <w:rPr/>
            </w:pPr>
            <w:r w:rsidDel="00000000" w:rsidR="00000000" w:rsidRPr="00000000">
              <w:rPr>
                <w:rtl w:val="0"/>
              </w:rPr>
              <w:t xml:space="preserve">Deb Huebler and Ryan Fujii -- Commuter Services</w:t>
            </w:r>
          </w:p>
        </w:tc>
        <w:tc>
          <w:tcPr/>
          <w:p w:rsidR="00000000" w:rsidDel="00000000" w:rsidP="00000000" w:rsidRDefault="00000000" w:rsidRPr="00000000" w14:paraId="00000047">
            <w:pPr>
              <w:pageBreakBefore w:val="0"/>
              <w:rPr/>
            </w:pPr>
            <w:r w:rsidDel="00000000" w:rsidR="00000000" w:rsidRPr="00000000">
              <w:rPr>
                <w:rtl w:val="0"/>
              </w:rPr>
            </w:r>
          </w:p>
        </w:tc>
      </w:tr>
      <w:tr>
        <w:trPr>
          <w:cantSplit w:val="0"/>
          <w:trHeight w:val="820" w:hRule="atLeast"/>
          <w:tblHeader w:val="0"/>
        </w:trPr>
        <w:tc>
          <w:tcPr/>
          <w:p w:rsidR="00000000" w:rsidDel="00000000" w:rsidP="00000000" w:rsidRDefault="00000000" w:rsidRPr="00000000" w14:paraId="00000048">
            <w:pPr>
              <w:pStyle w:val="Heading3"/>
              <w:pageBreakBefore w:val="0"/>
              <w:rPr/>
            </w:pPr>
            <w:bookmarkStart w:colFirst="0" w:colLast="0" w:name="_lgmuzdf87fsf" w:id="16"/>
            <w:bookmarkEnd w:id="16"/>
            <w:r w:rsidDel="00000000" w:rsidR="00000000" w:rsidRPr="00000000">
              <w:rPr>
                <w:rtl w:val="0"/>
              </w:rPr>
              <w:t xml:space="preserve">UNFINISHED BUSINESS</w:t>
            </w:r>
          </w:p>
        </w:tc>
        <w:tc>
          <w:tcPr/>
          <w:p w:rsidR="00000000" w:rsidDel="00000000" w:rsidP="00000000" w:rsidRDefault="00000000" w:rsidRPr="00000000" w14:paraId="00000049">
            <w:pPr>
              <w:pageBreakBefore w:val="0"/>
              <w:ind w:left="720" w:firstLine="0"/>
              <w:rPr/>
            </w:pPr>
            <w:r w:rsidDel="00000000" w:rsidR="00000000" w:rsidRPr="00000000">
              <w:rPr>
                <w:rtl w:val="0"/>
              </w:rPr>
              <w:t xml:space="preserve">Parking Rate Increase</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Deb Huebler presented on the financials on the proposed parking rate increase.  Increase in rate is necessary to pay the debt service on the bond issue to do the upgrades and repairs on the parking structure. Huebler shared the results from the discussion about the proposal with the UH BOR Planning and Management Subcommittee.  The full BOR will address on October 18, 2018.</w:t>
              <w:br w:type="textWrapping"/>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CAB asked several questions, including one on the legality of using the revolving fund to pay for the Rainbow Shuttle.</w:t>
              <w:br w:type="textWrapping"/>
              <w:t xml:space="preserve">  </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CAB discussed the proposed plan.</w:t>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ind w:left="720" w:firstLine="0"/>
              <w:rPr/>
            </w:pPr>
            <w:r w:rsidDel="00000000" w:rsidR="00000000" w:rsidRPr="00000000">
              <w:rPr>
                <w:rtl w:val="0"/>
              </w:rPr>
              <w:br w:type="textWrapping"/>
              <w:br w:type="textWrapping"/>
            </w:r>
          </w:p>
        </w:tc>
        <w:tc>
          <w:tcPr/>
          <w:p w:rsidR="00000000" w:rsidDel="00000000" w:rsidP="00000000" w:rsidRDefault="00000000" w:rsidRPr="00000000" w14:paraId="0000004F">
            <w:pPr>
              <w:pageBreakBefore w:val="0"/>
              <w:rPr/>
            </w:pPr>
            <w:r w:rsidDel="00000000" w:rsidR="00000000" w:rsidRPr="00000000">
              <w:rPr>
                <w:rtl w:val="0"/>
              </w:rPr>
              <w:t xml:space="preserve">David Ross will draft a resolution to share to have this for the next SEC meeting.  Draft language will be shared among CAB before delivery to the SEC on Monday.  The resolution will be put on the MFS agenda.</w:t>
              <w:br w:type="textWrapping"/>
              <w:br w:type="textWrapping"/>
              <w:t xml:space="preserve">CAB to follow up on the legality of the use of parking revolving fund.</w:t>
            </w:r>
          </w:p>
        </w:tc>
      </w:tr>
      <w:tr>
        <w:trPr>
          <w:cantSplit w:val="0"/>
          <w:trHeight w:val="820" w:hRule="atLeast"/>
          <w:tblHeader w:val="0"/>
        </w:trPr>
        <w:tc>
          <w:tcPr/>
          <w:p w:rsidR="00000000" w:rsidDel="00000000" w:rsidP="00000000" w:rsidRDefault="00000000" w:rsidRPr="00000000" w14:paraId="00000050">
            <w:pPr>
              <w:pStyle w:val="Heading3"/>
              <w:pageBreakBefore w:val="0"/>
              <w:rPr/>
            </w:pPr>
            <w:bookmarkStart w:colFirst="0" w:colLast="0" w:name="_lgmuzdf87fsf" w:id="16"/>
            <w:bookmarkEnd w:id="16"/>
            <w:r w:rsidDel="00000000" w:rsidR="00000000" w:rsidRPr="00000000">
              <w:rPr>
                <w:rtl w:val="0"/>
              </w:rPr>
              <w:t xml:space="preserve">BUSINESS</w:t>
            </w:r>
          </w:p>
        </w:tc>
        <w:tc>
          <w:tcPr/>
          <w:p w:rsidR="00000000" w:rsidDel="00000000" w:rsidP="00000000" w:rsidRDefault="00000000" w:rsidRPr="00000000" w14:paraId="00000051">
            <w:pPr>
              <w:pageBreakBefore w:val="0"/>
              <w:ind w:left="720" w:firstLine="0"/>
              <w:rPr/>
            </w:pPr>
            <w:r w:rsidDel="00000000" w:rsidR="00000000" w:rsidRPr="00000000">
              <w:rPr>
                <w:rtl w:val="0"/>
              </w:rPr>
            </w:r>
          </w:p>
        </w:tc>
        <w:tc>
          <w:tcPr/>
          <w:p w:rsidR="00000000" w:rsidDel="00000000" w:rsidP="00000000" w:rsidRDefault="00000000" w:rsidRPr="00000000" w14:paraId="00000052">
            <w:pPr>
              <w:pageBreakBefore w:val="0"/>
              <w:numPr>
                <w:ilvl w:val="0"/>
                <w:numId w:val="2"/>
              </w:numPr>
              <w:ind w:left="720" w:hanging="360"/>
              <w:rPr>
                <w:u w:val="no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3">
            <w:pPr>
              <w:pStyle w:val="Heading3"/>
              <w:pageBreakBefore w:val="0"/>
              <w:rPr/>
            </w:pPr>
            <w:bookmarkStart w:colFirst="0" w:colLast="0" w:name="_8izqqr8zfufm" w:id="17"/>
            <w:bookmarkEnd w:id="17"/>
            <w:r w:rsidDel="00000000" w:rsidR="00000000" w:rsidRPr="00000000">
              <w:rPr>
                <w:rtl w:val="0"/>
              </w:rPr>
              <w:t xml:space="preserve">ADJOURNMENT</w:t>
            </w:r>
          </w:p>
          <w:p w:rsidR="00000000" w:rsidDel="00000000" w:rsidP="00000000" w:rsidRDefault="00000000" w:rsidRPr="00000000" w14:paraId="00000054">
            <w:pPr>
              <w:pageBreakBefore w:val="0"/>
              <w:rPr>
                <w:sz w:val="20"/>
                <w:szCs w:val="20"/>
              </w:rPr>
            </w:pPr>
            <w:r w:rsidDel="00000000" w:rsidR="00000000" w:rsidRPr="00000000">
              <w:rPr>
                <w:rtl w:val="0"/>
              </w:rPr>
            </w:r>
          </w:p>
        </w:tc>
        <w:tc>
          <w:tcPr/>
          <w:p w:rsidR="00000000" w:rsidDel="00000000" w:rsidP="00000000" w:rsidRDefault="00000000" w:rsidRPr="00000000" w14:paraId="00000055">
            <w:pPr>
              <w:pageBreakBefore w:val="0"/>
              <w:rPr>
                <w:vertAlign w:val="baseline"/>
              </w:rPr>
            </w:pPr>
            <w:r w:rsidDel="00000000" w:rsidR="00000000" w:rsidRPr="00000000">
              <w:rPr>
                <w:rtl w:val="0"/>
              </w:rPr>
              <w:t xml:space="preserve">The meeting adjourned at 4:26 pm.  </w:t>
            </w:r>
            <w:r w:rsidDel="00000000" w:rsidR="00000000" w:rsidRPr="00000000">
              <w:rPr>
                <w:rtl w:val="0"/>
              </w:rPr>
            </w:r>
          </w:p>
        </w:tc>
        <w:tc>
          <w:tcPr/>
          <w:p w:rsidR="00000000" w:rsidDel="00000000" w:rsidP="00000000" w:rsidRDefault="00000000" w:rsidRPr="00000000" w14:paraId="00000056">
            <w:pPr>
              <w:pageBreakBefore w:val="0"/>
              <w:numPr>
                <w:ilvl w:val="0"/>
                <w:numId w:val="3"/>
              </w:numPr>
            </w:pPr>
            <w:r w:rsidDel="00000000" w:rsidR="00000000" w:rsidRPr="00000000">
              <w:rPr>
                <w:rtl w:val="0"/>
              </w:rPr>
              <w:t xml:space="preserve">Motion to Adjourn. J. Clapp, Second D. Ross.  Unanimous approval.</w:t>
            </w:r>
            <w:r w:rsidDel="00000000" w:rsidR="00000000" w:rsidRPr="00000000">
              <w:rPr>
                <w:rtl w:val="0"/>
              </w:rPr>
            </w:r>
          </w:p>
        </w:tc>
      </w:tr>
    </w:tbl>
    <w:p w:rsidR="00000000" w:rsidDel="00000000" w:rsidP="00000000" w:rsidRDefault="00000000" w:rsidRPr="00000000" w14:paraId="00000057">
      <w:pPr>
        <w:pageBreakBefore w:val="0"/>
        <w:rPr>
          <w:sz w:val="22"/>
          <w:szCs w:val="22"/>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Respectfully submitted by Doug Vincent.</w:t>
      </w:r>
    </w:p>
    <w:p w:rsidR="00000000" w:rsidDel="00000000" w:rsidP="00000000" w:rsidRDefault="00000000" w:rsidRPr="00000000" w14:paraId="00000059">
      <w:pPr>
        <w:pageBreakBefore w:val="0"/>
        <w:rPr/>
      </w:pPr>
      <w:r w:rsidDel="00000000" w:rsidR="00000000" w:rsidRPr="00000000">
        <w:rPr>
          <w:rtl w:val="0"/>
        </w:rPr>
        <w:t xml:space="preserve">Approved on October 10, 2018,  with 7 votes in favor of approval and 7 against.</w:t>
      </w:r>
    </w:p>
    <w:sectPr>
      <w:headerReference r:id="rId6" w:type="default"/>
      <w:footerReference r:id="rId7"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1">
    <w:pPr>
      <w:pageBreakBefore w:val="0"/>
      <w:jc w:val="right"/>
      <w:rPr>
        <w:sz w:val="20"/>
        <w:szCs w:val="20"/>
      </w:rPr>
    </w:pPr>
    <w:bookmarkStart w:colFirst="0" w:colLast="0" w:name="_gjdgxs" w:id="18"/>
    <w:bookmarkEnd w:id="18"/>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481013</wp:posOffset>
          </wp:positionV>
          <wp:extent cx="2225040" cy="772160"/>
          <wp:effectExtent b="0" l="0" r="0" t="0"/>
          <wp:wrapSquare wrapText="bothSides" distB="0" distT="0" distL="0" distR="0"/>
          <wp:docPr descr="Logo of the University of Hawaii with green seal. " id="2" name="image1.png"/>
          <a:graphic>
            <a:graphicData uri="http://schemas.openxmlformats.org/drawingml/2006/picture">
              <pic:pic>
                <pic:nvPicPr>
                  <pic:cNvPr descr="Logo of the University of Hawaii with green seal. " id="0" name="image1.png"/>
                  <pic:cNvPicPr preferRelativeResize="0"/>
                </pic:nvPicPr>
                <pic:blipFill>
                  <a:blip r:embed="rId1"/>
                  <a:srcRect b="0" l="0" r="0" t="0"/>
                  <a:stretch>
                    <a:fillRect/>
                  </a:stretch>
                </pic:blipFill>
                <pic:spPr>
                  <a:xfrm>
                    <a:off x="0" y="0"/>
                    <a:ext cx="2225040" cy="7721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695325</wp:posOffset>
              </wp:positionV>
              <wp:extent cx="3009900" cy="342900"/>
              <wp:effectExtent b="0" l="0" r="0" t="0"/>
              <wp:wrapSquare wrapText="bothSides" distB="0" distT="0" distL="114300" distR="114300"/>
              <wp:docPr descr="Image of the Manoa Faculty Senate Letterhead. " id="1" name="" title="UHMFS Letter Head"/>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695325</wp:posOffset>
              </wp:positionV>
              <wp:extent cx="3009900" cy="342900"/>
              <wp:effectExtent b="0" l="0" r="0" t="0"/>
              <wp:wrapSquare wrapText="bothSides" distB="0" distT="0" distL="114300" distR="114300"/>
              <wp:docPr descr="Image of the Manoa Faculty Senate Letterhead. " id="1" name="image2.png"/>
              <a:graphic>
                <a:graphicData uri="http://schemas.openxmlformats.org/drawingml/2006/picture">
                  <pic:pic>
                    <pic:nvPicPr>
                      <pic:cNvPr descr="Image of the Manoa Faculty Senate Letterhead. "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Pr>
    <w:rPr>
      <w:b w:val="1"/>
      <w:smallCaps w:val="1"/>
      <w:sz w:val="24"/>
      <w:szCs w:val="24"/>
    </w:rPr>
  </w:style>
  <w:style w:type="paragraph" w:styleId="Heading2">
    <w:name w:val="heading 2"/>
    <w:basedOn w:val="Normal"/>
    <w:next w:val="Normal"/>
    <w:pPr>
      <w:pageBreakBefore w:val="0"/>
    </w:pPr>
    <w:rPr>
      <w:b w:val="1"/>
      <w:sz w:val="24"/>
      <w:szCs w:val="24"/>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jc w:val="center"/>
    </w:pPr>
    <w:rPr>
      <w:b w:val="1"/>
      <w:sz w:val="28"/>
      <w:szCs w:val="28"/>
    </w:rPr>
  </w:style>
  <w:style w:type="paragraph" w:styleId="Subtitle">
    <w:name w:val="Subtitle"/>
    <w:basedOn w:val="Normal"/>
    <w:next w:val="Normal"/>
    <w:pPr>
      <w:keepNext w:val="1"/>
      <w:keepLines w:val="1"/>
      <w:pageBreakBefore w:val="0"/>
      <w:jc w:val="center"/>
    </w:pPr>
    <w:rPr>
      <w:b w:val="1"/>
      <w:smallCaps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