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EXECUTIVE COMMITTEE  </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June 1, 2015</w:t>
      </w:r>
      <w:r w:rsidDel="00000000" w:rsidR="00000000" w:rsidRPr="00000000">
        <w:rPr>
          <w:b w:val="1"/>
          <w:sz w:val="22"/>
          <w:szCs w:val="22"/>
          <w:rtl w:val="0"/>
        </w:rPr>
        <w:tab/>
        <w:t xml:space="preserve">1:30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070"/>
        <w:gridCol w:w="270"/>
        <w:gridCol w:w="2070"/>
        <w:gridCol w:w="270"/>
        <w:gridCol w:w="2052"/>
        <w:gridCol w:w="1368"/>
        <w:tblGridChange w:id="0">
          <w:tblGrid>
            <w:gridCol w:w="2358"/>
            <w:gridCol w:w="270"/>
            <w:gridCol w:w="2070"/>
            <w:gridCol w:w="270"/>
            <w:gridCol w:w="2070"/>
            <w:gridCol w:w="270"/>
            <w:gridCol w:w="2052"/>
            <w:gridCol w:w="1368"/>
          </w:tblGrid>
        </w:tblGridChange>
      </w:tblGrid>
      <w:tr>
        <w:trPr>
          <w:cantSplit w:val="0"/>
          <w:trHeight w:val="260" w:hRule="atLeast"/>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Bob Cooney – Chair</w:t>
              <w:br w:type="textWrapping"/>
              <w:t xml:space="preserve">called in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Stacey Roberts</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Doug Vincent – Secretary</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Kelley Withy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Peter Garrod</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Ashley Maynard</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Marguerite Butler</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Sarita Rai</w:t>
            </w:r>
          </w:p>
        </w:tc>
        <w:tc>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widowControl w:val="0"/>
              <w:rPr>
                <w:sz w:val="22"/>
                <w:szCs w:val="22"/>
              </w:rPr>
            </w:pPr>
            <w:r w:rsidDel="00000000" w:rsidR="00000000" w:rsidRPr="00000000">
              <w:rPr>
                <w:sz w:val="22"/>
                <w:szCs w:val="22"/>
                <w:rtl w:val="0"/>
              </w:rPr>
              <w:t xml:space="preserve">Duane Stevens -</w:t>
              <w:br w:type="textWrapping"/>
              <w:t xml:space="preserve">sabbatical – 7/1/15</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Bonnyjean Manini</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widowControl w:val="0"/>
              <w:jc w:val="both"/>
              <w:rPr>
                <w:sz w:val="22"/>
                <w:szCs w:val="22"/>
              </w:rPr>
            </w:pPr>
            <w:r w:rsidDel="00000000" w:rsidR="00000000" w:rsidRPr="00000000">
              <w:rPr>
                <w:sz w:val="22"/>
                <w:szCs w:val="22"/>
                <w:rtl w:val="0"/>
              </w:rPr>
              <w:t xml:space="preserve">John Kinder – Staff</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 </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 </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202"/>
        <w:gridCol w:w="3618"/>
        <w:tblGridChange w:id="0">
          <w:tblGrid>
            <w:gridCol w:w="1908"/>
            <w:gridCol w:w="5202"/>
            <w:gridCol w:w="3618"/>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CONTEXT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74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The SEC welcomed the newly elected members, i.e. Bonnyjean Manini, Sarita Rai, Marguerite Butler, and Kelley Withy.  Introductions were given.  </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Meeting was called to order by Ashley Maynard at 1:35 pm</w:t>
            </w:r>
          </w:p>
        </w:tc>
      </w:tr>
      <w:tr>
        <w:trPr>
          <w:cantSplit w:val="0"/>
          <w:trHeight w:val="74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minutes of May 18, 2015 SEC meeting had been circulated electronically before the meeting. </w:t>
              <w:br w:type="textWrapping"/>
            </w:r>
          </w:p>
        </w:tc>
        <w:tc>
          <w:tcPr/>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by S. Rai to approve the minutes as amended; second by D. Vincent. Passed unanimously.</w:t>
            </w:r>
          </w:p>
        </w:tc>
      </w:tr>
      <w:tr>
        <w:trPr>
          <w:cantSplit w:val="0"/>
          <w:trHeight w:val="740" w:hRule="atLeast"/>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Cooney is on vacation – so no report.  Chair Cooney called in to the meeting.</w:t>
              <w:br w:type="textWrapping"/>
            </w:r>
          </w:p>
          <w:p w:rsidR="00000000" w:rsidDel="00000000" w:rsidP="00000000" w:rsidRDefault="00000000" w:rsidRPr="00000000" w14:paraId="0000003C">
            <w:pPr>
              <w:pageBreakBefore w:val="0"/>
              <w:ind w:left="180" w:firstLine="0"/>
              <w:rPr>
                <w:sz w:val="22"/>
                <w:szCs w:val="22"/>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action required.</w:t>
            </w:r>
          </w:p>
          <w:p w:rsidR="00000000" w:rsidDel="00000000" w:rsidP="00000000" w:rsidRDefault="00000000" w:rsidRPr="00000000" w14:paraId="0000003E">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COMMITTEE REPORTS</w:t>
            </w:r>
          </w:p>
        </w:tc>
        <w:tc>
          <w:tcPr/>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committees have completed their work for the          academic year.   No reports.</w:t>
            </w:r>
          </w:p>
        </w:tc>
        <w:tc>
          <w:tcPr/>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action required.</w:t>
              <w:br w:type="textWrapping"/>
            </w:r>
          </w:p>
        </w:tc>
      </w:tr>
      <w:tr>
        <w:trPr>
          <w:cantSplit w:val="0"/>
          <w:trHeight w:val="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OLD BUSINESS</w:t>
            </w:r>
          </w:p>
        </w:tc>
        <w:tc>
          <w:tcPr/>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PBRC Reorganization – D. Vincent explained the previous actions of CAB on the PBRC reorganization.  CAB recommended that the SEC act on the Senate and endorse the reorganization.  There were only two responses to the CAB email sent out to the 2014-2015 Senate.  One response was in favor of the reorganization.  The other, from another college, opposed the reorganization suggesting that some of the faculty might be better in other colleges.  Some SEC members questioned the need to do this right now.  It was explained that there is a new director coming on board on July 1, 2015 and both the PBRC director and the Dean of SOEST/Interim VCR encouraged completing the work before the new director was in place.  After the meeting, D. Vincent provided additional information about the reorganization.  There was a vote to call the question but it did not receive the 2/3 majority.</w:t>
            </w:r>
          </w:p>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2.    Permanent Chancellor – no update</w:t>
            </w:r>
          </w:p>
        </w:tc>
        <w:tc>
          <w:tcPr/>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 will conduct an electronic vote on the issue with the vote to be completed by COB on June 4, 2015.</w:t>
              <w:br w:type="textWrapping"/>
              <w:br w:type="textWrapping"/>
              <w:br w:type="textWrapping"/>
            </w:r>
          </w:p>
          <w:p w:rsidR="00000000" w:rsidDel="00000000" w:rsidP="00000000" w:rsidRDefault="00000000" w:rsidRPr="00000000" w14:paraId="00000047">
            <w:pPr>
              <w:pageBreakBefore w:val="0"/>
              <w:rPr>
                <w:sz w:val="22"/>
                <w:szCs w:val="22"/>
              </w:rPr>
            </w:pPr>
            <w:r w:rsidDel="00000000" w:rsidR="00000000" w:rsidRPr="00000000">
              <w:rPr>
                <w:rtl w:val="0"/>
              </w:rPr>
            </w:r>
          </w:p>
          <w:p w:rsidR="00000000" w:rsidDel="00000000" w:rsidP="00000000" w:rsidRDefault="00000000" w:rsidRPr="00000000" w14:paraId="00000048">
            <w:pPr>
              <w:pageBreakBefore w:val="0"/>
              <w:rPr>
                <w:sz w:val="22"/>
                <w:szCs w:val="22"/>
              </w:rPr>
            </w:pPr>
            <w:r w:rsidDel="00000000" w:rsidR="00000000" w:rsidRPr="00000000">
              <w:rPr>
                <w:rtl w:val="0"/>
              </w:rPr>
            </w:r>
          </w:p>
          <w:p w:rsidR="00000000" w:rsidDel="00000000" w:rsidP="00000000" w:rsidRDefault="00000000" w:rsidRPr="00000000" w14:paraId="00000049">
            <w:pPr>
              <w:pageBreakBefore w:val="0"/>
              <w:rPr>
                <w:sz w:val="22"/>
                <w:szCs w:val="22"/>
              </w:rPr>
            </w:pPr>
            <w:r w:rsidDel="00000000" w:rsidR="00000000" w:rsidRPr="00000000">
              <w:rPr>
                <w:rtl w:val="0"/>
              </w:rPr>
            </w:r>
          </w:p>
          <w:p w:rsidR="00000000" w:rsidDel="00000000" w:rsidP="00000000" w:rsidRDefault="00000000" w:rsidRPr="00000000" w14:paraId="0000004A">
            <w:pPr>
              <w:pageBreakBefore w:val="0"/>
              <w:rPr>
                <w:sz w:val="22"/>
                <w:szCs w:val="22"/>
              </w:rPr>
            </w:pPr>
            <w:r w:rsidDel="00000000" w:rsidR="00000000" w:rsidRPr="00000000">
              <w:rPr>
                <w:rtl w:val="0"/>
              </w:rPr>
            </w:r>
          </w:p>
          <w:p w:rsidR="00000000" w:rsidDel="00000000" w:rsidP="00000000" w:rsidRDefault="00000000" w:rsidRPr="00000000" w14:paraId="0000004B">
            <w:pPr>
              <w:pageBreakBefore w:val="0"/>
              <w:rPr>
                <w:sz w:val="22"/>
                <w:szCs w:val="22"/>
              </w:rPr>
            </w:pPr>
            <w:r w:rsidDel="00000000" w:rsidR="00000000" w:rsidRPr="00000000">
              <w:rPr>
                <w:rtl w:val="0"/>
              </w:rPr>
            </w:r>
          </w:p>
          <w:p w:rsidR="00000000" w:rsidDel="00000000" w:rsidP="00000000" w:rsidRDefault="00000000" w:rsidRPr="00000000" w14:paraId="0000004C">
            <w:pPr>
              <w:pageBreakBefore w:val="0"/>
              <w:rPr>
                <w:sz w:val="22"/>
                <w:szCs w:val="22"/>
              </w:rPr>
            </w:pPr>
            <w:r w:rsidDel="00000000" w:rsidR="00000000" w:rsidRPr="00000000">
              <w:rPr>
                <w:rtl w:val="0"/>
              </w:rPr>
            </w:r>
          </w:p>
          <w:p w:rsidR="00000000" w:rsidDel="00000000" w:rsidP="00000000" w:rsidRDefault="00000000" w:rsidRPr="00000000" w14:paraId="0000004D">
            <w:pPr>
              <w:pageBreakBefore w:val="0"/>
              <w:rPr>
                <w:sz w:val="22"/>
                <w:szCs w:val="22"/>
              </w:rPr>
            </w:pPr>
            <w:r w:rsidDel="00000000" w:rsidR="00000000" w:rsidRPr="00000000">
              <w:rPr>
                <w:rtl w:val="0"/>
              </w:rPr>
            </w:r>
          </w:p>
          <w:p w:rsidR="00000000" w:rsidDel="00000000" w:rsidP="00000000" w:rsidRDefault="00000000" w:rsidRPr="00000000" w14:paraId="0000004E">
            <w:pPr>
              <w:pageBreakBefore w:val="0"/>
              <w:rPr>
                <w:sz w:val="22"/>
                <w:szCs w:val="22"/>
              </w:rPr>
            </w:pPr>
            <w:r w:rsidDel="00000000" w:rsidR="00000000" w:rsidRPr="00000000">
              <w:rPr>
                <w:rtl w:val="0"/>
              </w:rPr>
            </w:r>
          </w:p>
          <w:p w:rsidR="00000000" w:rsidDel="00000000" w:rsidP="00000000" w:rsidRDefault="00000000" w:rsidRPr="00000000" w14:paraId="0000004F">
            <w:pPr>
              <w:pageBreakBefore w:val="0"/>
              <w:rPr>
                <w:sz w:val="22"/>
                <w:szCs w:val="22"/>
              </w:rPr>
            </w:pPr>
            <w:r w:rsidDel="00000000" w:rsidR="00000000" w:rsidRPr="00000000">
              <w:rPr>
                <w:rtl w:val="0"/>
              </w:rPr>
            </w:r>
          </w:p>
          <w:p w:rsidR="00000000" w:rsidDel="00000000" w:rsidP="00000000" w:rsidRDefault="00000000" w:rsidRPr="00000000" w14:paraId="00000050">
            <w:pPr>
              <w:pageBreakBefore w:val="0"/>
              <w:rPr>
                <w:sz w:val="22"/>
                <w:szCs w:val="22"/>
              </w:rPr>
            </w:pPr>
            <w:r w:rsidDel="00000000" w:rsidR="00000000" w:rsidRPr="00000000">
              <w:rPr>
                <w:rtl w:val="0"/>
              </w:rPr>
            </w:r>
          </w:p>
          <w:p w:rsidR="00000000" w:rsidDel="00000000" w:rsidP="00000000" w:rsidRDefault="00000000" w:rsidRPr="00000000" w14:paraId="00000051">
            <w:pPr>
              <w:pageBreakBefore w:val="0"/>
              <w:rPr>
                <w:sz w:val="22"/>
                <w:szCs w:val="22"/>
              </w:rPr>
            </w:pPr>
            <w:r w:rsidDel="00000000" w:rsidR="00000000" w:rsidRPr="00000000">
              <w:rPr>
                <w:rtl w:val="0"/>
              </w:rPr>
            </w:r>
          </w:p>
          <w:p w:rsidR="00000000" w:rsidDel="00000000" w:rsidP="00000000" w:rsidRDefault="00000000" w:rsidRPr="00000000" w14:paraId="00000052">
            <w:pPr>
              <w:pageBreakBefore w:val="0"/>
              <w:rPr>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No action</w:t>
            </w:r>
          </w:p>
        </w:tc>
      </w:tr>
      <w:tr>
        <w:trPr>
          <w:cantSplit w:val="0"/>
          <w:trHeight w:val="60" w:hRule="atLeast"/>
          <w:tblHeader w:val="0"/>
        </w:trPr>
        <w:tc>
          <w:tcPr/>
          <w:p w:rsidR="00000000" w:rsidDel="00000000" w:rsidP="00000000" w:rsidRDefault="00000000" w:rsidRPr="00000000" w14:paraId="00000054">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2015-2016 Committee Preferences</w:t>
              <w:br w:type="textWrapping"/>
              <w:br w:type="textWrapping"/>
            </w:r>
          </w:p>
          <w:p w:rsidR="00000000" w:rsidDel="00000000" w:rsidP="00000000" w:rsidRDefault="00000000" w:rsidRPr="00000000" w14:paraId="00000056">
            <w:pPr>
              <w:pageBreakBefore w:val="0"/>
              <w:rPr>
                <w:sz w:val="22"/>
                <w:szCs w:val="22"/>
              </w:rPr>
            </w:pPr>
            <w:r w:rsidDel="00000000" w:rsidR="00000000" w:rsidRPr="00000000">
              <w:rPr>
                <w:rtl w:val="0"/>
              </w:rPr>
            </w:r>
          </w:p>
          <w:p w:rsidR="00000000" w:rsidDel="00000000" w:rsidP="00000000" w:rsidRDefault="00000000" w:rsidRPr="00000000" w14:paraId="00000057">
            <w:pPr>
              <w:pageBreakBefore w:val="0"/>
              <w:rPr>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Free Speech Policy</w:t>
              <w:br w:type="textWrapping"/>
              <w:br w:type="textWrapping"/>
            </w:r>
          </w:p>
          <w:p w:rsidR="00000000" w:rsidDel="00000000" w:rsidP="00000000" w:rsidRDefault="00000000" w:rsidRPr="00000000" w14:paraId="00000059">
            <w:pPr>
              <w:pageBreakBefore w:val="0"/>
              <w:rPr>
                <w:sz w:val="22"/>
                <w:szCs w:val="22"/>
              </w:rPr>
            </w:pPr>
            <w:r w:rsidDel="00000000" w:rsidR="00000000" w:rsidRPr="00000000">
              <w:rPr>
                <w:rtl w:val="0"/>
              </w:rPr>
            </w:r>
          </w:p>
          <w:p w:rsidR="00000000" w:rsidDel="00000000" w:rsidP="00000000" w:rsidRDefault="00000000" w:rsidRPr="00000000" w14:paraId="0000005A">
            <w:pPr>
              <w:pageBreakBefore w:val="0"/>
              <w:rPr>
                <w:sz w:val="22"/>
                <w:szCs w:val="22"/>
              </w:rPr>
            </w:pPr>
            <w:r w:rsidDel="00000000" w:rsidR="00000000" w:rsidRPr="00000000">
              <w:rPr>
                <w:rtl w:val="0"/>
              </w:rPr>
            </w:r>
          </w:p>
          <w:p w:rsidR="00000000" w:rsidDel="00000000" w:rsidP="00000000" w:rsidRDefault="00000000" w:rsidRPr="00000000" w14:paraId="0000005B">
            <w:pPr>
              <w:pageBreakBefore w:val="0"/>
              <w:rPr>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2014-15 MFS Chancellor Evaluation completed and viewed by new SEC</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Agenda for the next SEC meeting was not generated.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 testimony</w:t>
            </w:r>
          </w:p>
        </w:tc>
        <w:tc>
          <w:tcPr/>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Referred committee preferences to CFS.  If no recommendations are received by 7/1/2015, then SEC will take action.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Bonnyjean is soliciting participation in a working group on EP 10.206 and has a meeting next Wednesday.  Discussion of who should be invited.</w:t>
              <w:br w:type="textWrapping"/>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action required.  SEC will discuss in the future how to provide feedback to the Chancellor</w:t>
            </w:r>
          </w:p>
          <w:p w:rsidR="00000000" w:rsidDel="00000000" w:rsidP="00000000" w:rsidRDefault="00000000" w:rsidRPr="00000000" w14:paraId="00000067">
            <w:pPr>
              <w:pageBreakBefore w:val="0"/>
              <w:rPr>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meeting will be determined by doodle poll.</w:t>
            </w:r>
          </w:p>
          <w:p w:rsidR="00000000" w:rsidDel="00000000" w:rsidP="00000000" w:rsidRDefault="00000000" w:rsidRPr="00000000" w14:paraId="00000069">
            <w:pPr>
              <w:pageBreakBefore w:val="0"/>
              <w:rPr>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Marguerite to draft testimony based on previous CAB resolution pertaining to the budget task force and prior SEC testimony.</w:t>
            </w:r>
          </w:p>
          <w:p w:rsidR="00000000" w:rsidDel="00000000" w:rsidP="00000000" w:rsidRDefault="00000000" w:rsidRPr="00000000" w14:paraId="0000006B">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C">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D">
            <w:pPr>
              <w:pageBreakBefore w:val="0"/>
              <w:rPr>
                <w:sz w:val="20"/>
                <w:szCs w:val="20"/>
              </w:rPr>
            </w:pPr>
            <w:r w:rsidDel="00000000" w:rsidR="00000000" w:rsidRPr="00000000">
              <w:rPr>
                <w:rtl w:val="0"/>
              </w:rPr>
            </w:r>
          </w:p>
        </w:tc>
        <w:tc>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to adjourn by K. Withy; seconded by S. Rai.  All approved the motion.  Meeting adjourned at 3:30 pm.</w:t>
            </w:r>
          </w:p>
        </w:tc>
      </w:tr>
    </w:tbl>
    <w:p w:rsidR="00000000" w:rsidDel="00000000" w:rsidP="00000000" w:rsidRDefault="00000000" w:rsidRPr="00000000" w14:paraId="00000070">
      <w:pPr>
        <w:pageBreakBefore w:val="0"/>
        <w:rPr>
          <w:sz w:val="22"/>
          <w:szCs w:val="22"/>
        </w:rPr>
      </w:pPr>
      <w:r w:rsidDel="00000000" w:rsidR="00000000" w:rsidRPr="00000000">
        <w:rPr>
          <w:sz w:val="22"/>
          <w:szCs w:val="22"/>
          <w:rtl w:val="0"/>
        </w:rPr>
        <w:br w:type="textWrapping"/>
        <w:t xml:space="preserve">Respectfully submitted by Doug Vincent, SEC Secretary and Kelley Withy.</w:t>
      </w:r>
    </w:p>
    <w:p w:rsidR="00000000" w:rsidDel="00000000" w:rsidP="00000000" w:rsidRDefault="00000000" w:rsidRPr="00000000" w14:paraId="00000071">
      <w:pPr>
        <w:pageBreakBefore w:val="0"/>
        <w:rPr>
          <w:sz w:val="22"/>
          <w:szCs w:val="22"/>
        </w:rPr>
      </w:pPr>
      <w:r w:rsidDel="00000000" w:rsidR="00000000" w:rsidRPr="00000000">
        <w:rPr>
          <w:sz w:val="22"/>
          <w:szCs w:val="22"/>
          <w:rtl w:val="0"/>
        </w:rPr>
        <w:t xml:space="preserve">Approved unanimously on June 22, 2015.</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5">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