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EXECUTIVE COMMITTEE  </w:t>
      </w:r>
      <w:r w:rsidDel="00000000" w:rsidR="00000000" w:rsidRPr="00000000">
        <w:rPr>
          <w:rtl w:val="0"/>
        </w:rPr>
      </w:r>
    </w:p>
    <w:p w:rsidR="00000000" w:rsidDel="00000000" w:rsidP="00000000" w:rsidRDefault="00000000" w:rsidRPr="00000000" w14:paraId="00000002">
      <w:pPr>
        <w:pageBreakBefore w:val="0"/>
        <w:jc w:val="center"/>
        <w:rPr>
          <w:b w:val="0"/>
          <w:smallCaps w:val="0"/>
          <w:vertAlign w:val="baseline"/>
        </w:rPr>
      </w:pPr>
      <w:r w:rsidDel="00000000" w:rsidR="00000000" w:rsidRPr="00000000">
        <w:rPr>
          <w:b w:val="1"/>
          <w:smallCaps w:val="1"/>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b w:val="0"/>
          <w:vertAlign w:val="baseline"/>
        </w:rPr>
      </w:pPr>
      <w:r w:rsidDel="00000000" w:rsidR="00000000" w:rsidRPr="00000000">
        <w:rPr>
          <w:b w:val="1"/>
          <w:smallCaps w:val="1"/>
          <w:vertAlign w:val="baseline"/>
          <w:rtl w:val="0"/>
        </w:rPr>
        <w:t xml:space="preserve">Meeting Date:</w:t>
      </w:r>
      <w:r w:rsidDel="00000000" w:rsidR="00000000" w:rsidRPr="00000000">
        <w:rPr>
          <w:b w:val="1"/>
          <w:vertAlign w:val="baseline"/>
          <w:rtl w:val="0"/>
        </w:rPr>
        <w:t xml:space="preserve">  </w:t>
        <w:tab/>
      </w:r>
      <w:r w:rsidDel="00000000" w:rsidR="00000000" w:rsidRPr="00000000">
        <w:rPr>
          <w:vertAlign w:val="baseline"/>
          <w:rtl w:val="0"/>
        </w:rPr>
        <w:t xml:space="preserve">August 3, 2015     </w:t>
      </w:r>
      <w:r w:rsidDel="00000000" w:rsidR="00000000" w:rsidRPr="00000000">
        <w:rPr>
          <w:b w:val="1"/>
          <w:vertAlign w:val="baseline"/>
          <w:rtl w:val="0"/>
        </w:rPr>
        <w:t xml:space="preserve">1:30 pm</w:t>
      </w:r>
      <w:r w:rsidDel="00000000" w:rsidR="00000000" w:rsidRPr="00000000">
        <w:rPr>
          <w:rtl w:val="0"/>
        </w:rPr>
      </w:r>
    </w:p>
    <w:p w:rsidR="00000000" w:rsidDel="00000000" w:rsidP="00000000" w:rsidRDefault="00000000" w:rsidRPr="00000000" w14:paraId="00000005">
      <w:pPr>
        <w:pageBreakBefore w:val="0"/>
        <w:rPr>
          <w:b w:val="0"/>
          <w:vertAlign w:val="baseline"/>
        </w:rPr>
      </w:pPr>
      <w:r w:rsidDel="00000000" w:rsidR="00000000" w:rsidRPr="00000000">
        <w:rPr>
          <w:b w:val="1"/>
          <w:smallCaps w:val="1"/>
          <w:vertAlign w:val="baseline"/>
          <w:rtl w:val="0"/>
        </w:rPr>
        <w:t xml:space="preserve">Location:</w:t>
      </w:r>
      <w:r w:rsidDel="00000000" w:rsidR="00000000" w:rsidRPr="00000000">
        <w:rP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b w:val="1"/>
          <w:smallCaps w:val="1"/>
          <w:vertAlign w:val="baseline"/>
          <w:rtl w:val="0"/>
        </w:rPr>
        <w:t xml:space="preserve">Attendance:</w:t>
      </w:r>
      <w:r w:rsidDel="00000000" w:rsidR="00000000" w:rsidRPr="00000000">
        <w:rPr>
          <w:b w:val="1"/>
          <w:vertAlign w:val="baseline"/>
          <w:rtl w:val="0"/>
        </w:rPr>
        <w:tab/>
      </w:r>
      <w:r w:rsidDel="00000000" w:rsidR="00000000" w:rsidRPr="00000000">
        <w:rPr>
          <w:vertAlign w:val="baseline"/>
          <w:rtl w:val="0"/>
        </w:rPr>
        <w:t xml:space="preserve">[P = Present; A = Absent; E = Excused]</w:t>
      </w:r>
    </w:p>
    <w:p w:rsidR="00000000" w:rsidDel="00000000" w:rsidP="00000000" w:rsidRDefault="00000000" w:rsidRPr="00000000" w14:paraId="00000007">
      <w:pPr>
        <w:pageBreakBefore w:val="0"/>
        <w:rPr>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vAlign w:val="top"/>
          </w:tcPr>
          <w:p w:rsidR="00000000" w:rsidDel="00000000" w:rsidP="00000000" w:rsidRDefault="00000000" w:rsidRPr="00000000" w14:paraId="00000008">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b w:val="0"/>
                <w:vertAlign w:val="baseline"/>
              </w:rPr>
            </w:pPr>
            <w:r w:rsidDel="00000000" w:rsidR="00000000" w:rsidRPr="00000000">
              <w:rPr>
                <w:b w:val="1"/>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vertAlign w:val="baseline"/>
              </w:rPr>
            </w:pPr>
            <w:r w:rsidDel="00000000" w:rsidR="00000000" w:rsidRPr="00000000">
              <w:rPr>
                <w:vertAlign w:val="baseline"/>
                <w:rtl w:val="0"/>
              </w:rPr>
              <w:t xml:space="preserve">Bob Cooney - Chair</w:t>
            </w:r>
          </w:p>
        </w:tc>
        <w:tc>
          <w:tcPr>
            <w:vAlign w:val="top"/>
          </w:tcPr>
          <w:p w:rsidR="00000000" w:rsidDel="00000000" w:rsidP="00000000" w:rsidRDefault="00000000" w:rsidRPr="00000000" w14:paraId="00000011">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2">
            <w:pPr>
              <w:pageBreakBefore w:val="0"/>
              <w:rPr>
                <w:vertAlign w:val="baseline"/>
              </w:rPr>
            </w:pPr>
            <w:r w:rsidDel="00000000" w:rsidR="00000000" w:rsidRPr="00000000">
              <w:rPr>
                <w:vertAlign w:val="baseline"/>
                <w:rtl w:val="0"/>
              </w:rPr>
              <w:t xml:space="preserve">Stacey Roberts</w:t>
            </w:r>
          </w:p>
        </w:tc>
        <w:tc>
          <w:tcPr>
            <w:vAlign w:val="top"/>
          </w:tcPr>
          <w:p w:rsidR="00000000" w:rsidDel="00000000" w:rsidP="00000000" w:rsidRDefault="00000000" w:rsidRPr="00000000" w14:paraId="00000013">
            <w:pPr>
              <w:pageBreakBefore w:val="0"/>
              <w:jc w:val="center"/>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Doug Vincent</w:t>
            </w:r>
          </w:p>
        </w:tc>
        <w:tc>
          <w:tcPr>
            <w:vAlign w:val="top"/>
          </w:tcPr>
          <w:p w:rsidR="00000000" w:rsidDel="00000000" w:rsidP="00000000" w:rsidRDefault="00000000" w:rsidRPr="00000000" w14:paraId="00000015">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6">
            <w:pPr>
              <w:pageBreakBefore w:val="0"/>
              <w:rPr>
                <w:vertAlign w:val="baseline"/>
              </w:rPr>
            </w:pPr>
            <w:r w:rsidDel="00000000" w:rsidR="00000000" w:rsidRPr="00000000">
              <w:rPr>
                <w:vertAlign w:val="baseline"/>
                <w:rtl w:val="0"/>
              </w:rPr>
              <w:t xml:space="preserve">R. Woodruff</w:t>
            </w:r>
          </w:p>
        </w:tc>
        <w:tc>
          <w:tcPr>
            <w:vAlign w:val="top"/>
          </w:tcPr>
          <w:p w:rsidR="00000000" w:rsidDel="00000000" w:rsidP="00000000" w:rsidRDefault="00000000" w:rsidRPr="00000000" w14:paraId="00000017">
            <w:pPr>
              <w:pageBreakBefore w:val="0"/>
              <w:rPr>
                <w:vertAlign w:val="baseline"/>
              </w:rPr>
            </w:pPr>
            <w:r w:rsidDel="00000000" w:rsidR="00000000" w:rsidRPr="00000000">
              <w:rPr>
                <w:vertAlign w:val="baseline"/>
                <w:rtl w:val="0"/>
              </w:rPr>
              <w:t xml:space="preserve">1:45 pm</w:t>
            </w:r>
          </w:p>
        </w:tc>
      </w:tr>
      <w:tr>
        <w:trPr>
          <w:cantSplit w:val="0"/>
          <w:trHeight w:val="260" w:hRule="atLeast"/>
          <w:tblHeader w:val="0"/>
        </w:trPr>
        <w:tc>
          <w:tcPr>
            <w:vAlign w:val="top"/>
          </w:tcPr>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Marguerite Butler -Vice Chair - 1:58 pm</w:t>
            </w:r>
          </w:p>
        </w:tc>
        <w:tc>
          <w:tcPr>
            <w:vAlign w:val="top"/>
          </w:tcPr>
          <w:p w:rsidR="00000000" w:rsidDel="00000000" w:rsidP="00000000" w:rsidRDefault="00000000" w:rsidRPr="00000000" w14:paraId="00000019">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A">
            <w:pPr>
              <w:pageBreakBefore w:val="0"/>
              <w:rPr>
                <w:vertAlign w:val="baseline"/>
              </w:rPr>
            </w:pPr>
            <w:r w:rsidDel="00000000" w:rsidR="00000000" w:rsidRPr="00000000">
              <w:rPr>
                <w:vertAlign w:val="baseline"/>
                <w:rtl w:val="0"/>
              </w:rPr>
              <w:t xml:space="preserve">Peter Garrod</w:t>
            </w:r>
          </w:p>
        </w:tc>
        <w:tc>
          <w:tcPr>
            <w:vAlign w:val="top"/>
          </w:tcPr>
          <w:p w:rsidR="00000000" w:rsidDel="00000000" w:rsidP="00000000" w:rsidRDefault="00000000" w:rsidRPr="00000000" w14:paraId="0000001B">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C">
            <w:pPr>
              <w:pageBreakBefore w:val="0"/>
              <w:widowControl w:val="0"/>
              <w:jc w:val="both"/>
              <w:rPr>
                <w:vertAlign w:val="baseline"/>
              </w:rPr>
            </w:pPr>
            <w:r w:rsidDel="00000000" w:rsidR="00000000" w:rsidRPr="00000000">
              <w:rPr>
                <w:vertAlign w:val="baseline"/>
                <w:rtl w:val="0"/>
              </w:rPr>
              <w:t xml:space="preserve">Ashley Maynard</w:t>
            </w:r>
          </w:p>
        </w:tc>
        <w:tc>
          <w:tcPr>
            <w:vAlign w:val="top"/>
          </w:tcPr>
          <w:p w:rsidR="00000000" w:rsidDel="00000000" w:rsidP="00000000" w:rsidRDefault="00000000" w:rsidRPr="00000000" w14:paraId="0000001D">
            <w:pPr>
              <w:pageBreakBefore w:val="0"/>
              <w:jc w:val="center"/>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1E">
            <w:pPr>
              <w:pageBreakBefore w:val="0"/>
              <w:rPr>
                <w:vertAlign w:val="baseline"/>
              </w:rPr>
            </w:pPr>
            <w:r w:rsidDel="00000000" w:rsidR="00000000" w:rsidRPr="00000000">
              <w:rPr>
                <w:vertAlign w:val="baseline"/>
                <w:rtl w:val="0"/>
              </w:rPr>
              <w:t xml:space="preserve">Chancellor Bley-Vroman</w:t>
            </w:r>
          </w:p>
        </w:tc>
        <w:tc>
          <w:tcPr>
            <w:vAlign w:val="top"/>
          </w:tcPr>
          <w:p w:rsidR="00000000" w:rsidDel="00000000" w:rsidP="00000000" w:rsidRDefault="00000000" w:rsidRPr="00000000" w14:paraId="0000001F">
            <w:pPr>
              <w:pageBreakBefore w:val="0"/>
              <w:rPr>
                <w:vertAlign w:val="baseline"/>
              </w:rPr>
            </w:pPr>
            <w:r w:rsidDel="00000000" w:rsidR="00000000" w:rsidRPr="00000000">
              <w:rPr>
                <w:vertAlign w:val="baseline"/>
                <w:rtl w:val="0"/>
              </w:rPr>
              <w:t xml:space="preserve">2:00 pm</w:t>
            </w:r>
          </w:p>
        </w:tc>
      </w:tr>
      <w:tr>
        <w:trPr>
          <w:cantSplit w:val="0"/>
          <w:trHeight w:val="260" w:hRule="atLeast"/>
          <w:tblHeader w:val="0"/>
        </w:trPr>
        <w:tc>
          <w:tcPr>
            <w:vAlign w:val="top"/>
          </w:tcPr>
          <w:p w:rsidR="00000000" w:rsidDel="00000000" w:rsidP="00000000" w:rsidRDefault="00000000" w:rsidRPr="00000000" w14:paraId="00000020">
            <w:pPr>
              <w:pageBreakBefore w:val="0"/>
              <w:rPr>
                <w:vertAlign w:val="baseline"/>
              </w:rPr>
            </w:pPr>
            <w:r w:rsidDel="00000000" w:rsidR="00000000" w:rsidRPr="00000000">
              <w:rPr>
                <w:vertAlign w:val="baseline"/>
                <w:rtl w:val="0"/>
              </w:rPr>
              <w:t xml:space="preserve">Kelley Withy - SEC Secretary</w:t>
            </w:r>
          </w:p>
        </w:tc>
        <w:tc>
          <w:tcPr>
            <w:vAlign w:val="top"/>
          </w:tcPr>
          <w:p w:rsidR="00000000" w:rsidDel="00000000" w:rsidP="00000000" w:rsidRDefault="00000000" w:rsidRPr="00000000" w14:paraId="00000021">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2">
            <w:pPr>
              <w:pageBreakBefore w:val="0"/>
              <w:rPr>
                <w:vertAlign w:val="baseline"/>
              </w:rPr>
            </w:pPr>
            <w:r w:rsidDel="00000000" w:rsidR="00000000" w:rsidRPr="00000000">
              <w:rPr>
                <w:vertAlign w:val="baseline"/>
                <w:rtl w:val="0"/>
              </w:rPr>
              <w:t xml:space="preserve">Sarita Rai</w:t>
            </w:r>
          </w:p>
        </w:tc>
        <w:tc>
          <w:tcPr>
            <w:vAlign w:val="top"/>
          </w:tcPr>
          <w:p w:rsidR="00000000" w:rsidDel="00000000" w:rsidP="00000000" w:rsidRDefault="00000000" w:rsidRPr="00000000" w14:paraId="00000023">
            <w:pPr>
              <w:pageBreakBefore w:val="0"/>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24">
            <w:pPr>
              <w:pageBreakBefore w:val="0"/>
              <w:widowControl w:val="0"/>
              <w:rPr>
                <w:vertAlign w:val="baseline"/>
              </w:rPr>
            </w:pPr>
            <w:r w:rsidDel="00000000" w:rsidR="00000000" w:rsidRPr="00000000">
              <w:rPr>
                <w:vertAlign w:val="baseline"/>
                <w:rtl w:val="0"/>
              </w:rPr>
              <w:t xml:space="preserve">Jeff Kuhn - via Polycom</w:t>
            </w:r>
          </w:p>
        </w:tc>
        <w:tc>
          <w:tcPr>
            <w:vAlign w:val="top"/>
          </w:tcPr>
          <w:p w:rsidR="00000000" w:rsidDel="00000000" w:rsidP="00000000" w:rsidRDefault="00000000" w:rsidRPr="00000000" w14:paraId="00000025">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6">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rPr>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8">
            <w:pPr>
              <w:pageBreakBefore w:val="0"/>
              <w:rPr>
                <w:vertAlign w:val="baseline"/>
              </w:rPr>
            </w:pPr>
            <w:r w:rsidDel="00000000" w:rsidR="00000000" w:rsidRPr="00000000">
              <w:rPr>
                <w:vertAlign w:val="baseline"/>
                <w:rtl w:val="0"/>
              </w:rPr>
              <w:t xml:space="preserve">Bonnyjean Manini</w:t>
            </w:r>
          </w:p>
        </w:tc>
        <w:tc>
          <w:tcPr>
            <w:vAlign w:val="top"/>
          </w:tcPr>
          <w:p w:rsidR="00000000" w:rsidDel="00000000" w:rsidP="00000000" w:rsidRDefault="00000000" w:rsidRPr="00000000" w14:paraId="00000029">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A">
            <w:pPr>
              <w:pageBreakBefore w:val="0"/>
              <w:widowControl w:val="0"/>
              <w:jc w:val="both"/>
              <w:rPr>
                <w:vertAlign w:val="baseline"/>
              </w:rPr>
            </w:pPr>
            <w:r w:rsidDel="00000000" w:rsidR="00000000" w:rsidRPr="00000000">
              <w:rPr>
                <w:vertAlign w:val="baseline"/>
                <w:rtl w:val="0"/>
              </w:rPr>
              <w:t xml:space="preserve">John Kinder - Staff</w:t>
            </w:r>
          </w:p>
        </w:tc>
        <w:tc>
          <w:tcPr>
            <w:vAlign w:val="top"/>
          </w:tcPr>
          <w:p w:rsidR="00000000" w:rsidDel="00000000" w:rsidP="00000000" w:rsidRDefault="00000000" w:rsidRPr="00000000" w14:paraId="0000002B">
            <w:pPr>
              <w:pageBreakBefore w:val="0"/>
              <w:jc w:val="center"/>
              <w:rPr>
                <w:vertAlign w:val="baseline"/>
              </w:rPr>
            </w:pPr>
            <w:r w:rsidDel="00000000" w:rsidR="00000000" w:rsidRPr="00000000">
              <w:rPr>
                <w:vertAlign w:val="baseline"/>
                <w:rtl w:val="0"/>
              </w:rPr>
              <w:t xml:space="preserve">P </w:t>
            </w:r>
          </w:p>
        </w:tc>
        <w:tc>
          <w:tcPr>
            <w:vAlign w:val="top"/>
          </w:tcPr>
          <w:p w:rsidR="00000000" w:rsidDel="00000000" w:rsidP="00000000" w:rsidRDefault="00000000" w:rsidRPr="00000000" w14:paraId="0000002C">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jc w:val="center"/>
              <w:rPr>
                <w:vertAlign w:val="baseline"/>
              </w:rPr>
            </w:pPr>
            <w:r w:rsidDel="00000000" w:rsidR="00000000" w:rsidRPr="00000000">
              <w:rPr>
                <w:vertAlign w:val="baseline"/>
                <w:rtl w:val="0"/>
              </w:rPr>
              <w:t xml:space="preserve"> </w:t>
            </w:r>
          </w:p>
        </w:tc>
        <w:tc>
          <w:tcPr>
            <w:vAlign w:val="top"/>
          </w:tcPr>
          <w:p w:rsidR="00000000" w:rsidDel="00000000" w:rsidP="00000000" w:rsidRDefault="00000000" w:rsidRPr="00000000" w14:paraId="0000002E">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F">
            <w:pPr>
              <w:pageBreakBefore w:val="0"/>
              <w:rPr>
                <w:vertAlign w:val="baseline"/>
              </w:rPr>
            </w:pPr>
            <w:r w:rsidDel="00000000" w:rsidR="00000000" w:rsidRPr="00000000">
              <w:rPr>
                <w:rtl w:val="0"/>
              </w:rPr>
            </w:r>
          </w:p>
        </w:tc>
      </w:tr>
    </w:tbl>
    <w:p w:rsidR="00000000" w:rsidDel="00000000" w:rsidP="00000000" w:rsidRDefault="00000000" w:rsidRPr="00000000" w14:paraId="00000030">
      <w:pPr>
        <w:pageBreakBefore w:val="0"/>
        <w:rPr>
          <w:vertAlign w:val="baseline"/>
        </w:rPr>
      </w:pPr>
      <w:r w:rsidDel="00000000" w:rsidR="00000000" w:rsidRPr="00000000">
        <w:rPr>
          <w:rtl w:val="0"/>
        </w:rPr>
      </w:r>
    </w:p>
    <w:tbl>
      <w:tblPr>
        <w:tblStyle w:val="Table2"/>
        <w:tblW w:w="10731.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08"/>
        <w:gridCol w:w="4590"/>
        <w:gridCol w:w="4233"/>
        <w:tblGridChange w:id="0">
          <w:tblGrid>
            <w:gridCol w:w="1908"/>
            <w:gridCol w:w="4590"/>
            <w:gridCol w:w="4233"/>
          </w:tblGrid>
        </w:tblGridChange>
      </w:tblGrid>
      <w:tr>
        <w:trPr>
          <w:cantSplit w:val="0"/>
          <w:tblHeader w:val="0"/>
        </w:trPr>
        <w:tc>
          <w:tcPr>
            <w:vAlign w:val="top"/>
          </w:tcPr>
          <w:p w:rsidR="00000000" w:rsidDel="00000000" w:rsidP="00000000" w:rsidRDefault="00000000" w:rsidRPr="00000000" w14:paraId="00000031">
            <w:pPr>
              <w:pageBreakBefore w:val="0"/>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2">
            <w:pPr>
              <w:pageBreakBefore w:val="0"/>
              <w:rPr>
                <w:b w:val="0"/>
                <w:vertAlign w:val="baseline"/>
              </w:rPr>
            </w:pPr>
            <w:r w:rsidDel="00000000" w:rsidR="00000000" w:rsidRPr="00000000">
              <w:rPr>
                <w:b w:val="1"/>
                <w:vertAlign w:val="baseline"/>
                <w:rtl w:val="0"/>
              </w:rPr>
              <w:t xml:space="preserve">CONTEXT</w:t>
            </w:r>
            <w:r w:rsidDel="00000000" w:rsidR="00000000" w:rsidRPr="00000000">
              <w:rPr>
                <w:rtl w:val="0"/>
              </w:rPr>
            </w:r>
          </w:p>
        </w:tc>
        <w:tc>
          <w:tcPr>
            <w:vAlign w:val="top"/>
          </w:tcPr>
          <w:p w:rsidR="00000000" w:rsidDel="00000000" w:rsidP="00000000" w:rsidRDefault="00000000" w:rsidRPr="00000000" w14:paraId="00000033">
            <w:pPr>
              <w:pageBreakBefore w:val="0"/>
              <w:rPr>
                <w:b w:val="0"/>
                <w:vertAlign w:val="baseline"/>
              </w:rPr>
            </w:pPr>
            <w:r w:rsidDel="00000000" w:rsidR="00000000" w:rsidRPr="00000000">
              <w:rPr>
                <w:b w:val="1"/>
                <w:vertAlign w:val="baseline"/>
                <w:rtl w:val="0"/>
              </w:rPr>
              <w:t xml:space="preserve">ACTION / STRATEGY / RESPONSIBLE PERSON</w:t>
            </w: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34">
            <w:pPr>
              <w:pageBreakBefore w:val="0"/>
              <w:rPr>
                <w:b w:val="0"/>
                <w:vertAlign w:val="baseline"/>
              </w:rPr>
            </w:pPr>
            <w:r w:rsidDel="00000000" w:rsidR="00000000" w:rsidRPr="00000000">
              <w:rPr>
                <w:b w:val="1"/>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5">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rPr>
                <w:vertAlign w:val="baseline"/>
              </w:rPr>
            </w:pPr>
            <w:r w:rsidDel="00000000" w:rsidR="00000000" w:rsidRPr="00000000">
              <w:rPr>
                <w:vertAlign w:val="baseline"/>
                <w:rtl w:val="0"/>
              </w:rPr>
              <w:t xml:space="preserve">Meeting was called to order by Chair Bob Cooney at 1:31 pm.</w:t>
            </w:r>
          </w:p>
        </w:tc>
      </w:tr>
      <w:tr>
        <w:trPr>
          <w:cantSplit w:val="0"/>
          <w:trHeight w:val="740" w:hRule="atLeast"/>
          <w:tblHeader w:val="0"/>
        </w:trPr>
        <w:tc>
          <w:tcPr>
            <w:vAlign w:val="top"/>
          </w:tcPr>
          <w:p w:rsidR="00000000" w:rsidDel="00000000" w:rsidP="00000000" w:rsidRDefault="00000000" w:rsidRPr="00000000" w14:paraId="00000037">
            <w:pPr>
              <w:pageBreakBefore w:val="0"/>
              <w:rPr>
                <w:b w:val="0"/>
                <w:vertAlign w:val="baseline"/>
              </w:rPr>
            </w:pPr>
            <w:r w:rsidDel="00000000" w:rsidR="00000000" w:rsidRPr="00000000">
              <w:rPr>
                <w:b w:val="1"/>
                <w:vertAlign w:val="baseline"/>
                <w:rtl w:val="0"/>
              </w:rPr>
              <w:t xml:space="preserve">REVIEW OF MINUTES</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minutes of July 20, 2015 SEC meeting had been circulated electronically before the meeting. </w:t>
              <w:br w:type="textWrapping"/>
            </w:r>
          </w:p>
        </w:tc>
        <w:tc>
          <w:tcPr>
            <w:vAlign w:val="top"/>
          </w:tcPr>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Motion by P. Garrod to approve the minutes as amended; second by K. Withy. Passed unanimously.</w:t>
            </w:r>
          </w:p>
        </w:tc>
      </w:tr>
      <w:tr>
        <w:trPr>
          <w:cantSplit w:val="0"/>
          <w:trHeight w:val="420" w:hRule="atLeast"/>
          <w:tblHeader w:val="0"/>
        </w:trPr>
        <w:tc>
          <w:tcPr>
            <w:vAlign w:val="top"/>
          </w:tcPr>
          <w:p w:rsidR="00000000" w:rsidDel="00000000" w:rsidP="00000000" w:rsidRDefault="00000000" w:rsidRPr="00000000" w14:paraId="0000003A">
            <w:pPr>
              <w:pageBreakBefore w:val="0"/>
              <w:rPr>
                <w:b w:val="0"/>
                <w:vertAlign w:val="baseline"/>
              </w:rPr>
            </w:pPr>
            <w:r w:rsidDel="00000000" w:rsidR="00000000" w:rsidRPr="00000000">
              <w:rPr>
                <w:b w:val="1"/>
                <w:vertAlign w:val="baseline"/>
                <w:rtl w:val="0"/>
              </w:rPr>
              <w:t xml:space="preserve">CHAIRS REPORT</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7/29 RBV requested a meeting with Chair Cooney and all VCs. During the discussion all agreed to empower the standing committees with VCs attending by invitation with their respective committee assignments. The SEC liaisons/committee chairs will need to monitor whether appropriate VC consultation is achieved.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Chair Cooney requested that all VCs attend regular SEC meetings twice a semester for a 30-minute discussion. RBV indicated that he would like to be a participant in all VC meetings with the SEC.</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 will need to review ad hoc committees and direct them to the appropriate MFS committee. For example, there are three research advisory committees, but this should not circumvent COR. We need to make sure that this does not overly tax faculty time.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Outgoing SEC Aloha get together.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Athletics Commission response from Senator Hirono’s - Legislative Assistant, Jonathan Elkin.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Kinder recommended purchasing a Brother Multifunction printer with scan/email/fax to replace the MFS office Toshiba copier.</w:t>
            </w:r>
          </w:p>
        </w:tc>
        <w:tc>
          <w:tcPr>
            <w:vAlign w:val="top"/>
          </w:tcPr>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Kinder will coordinate with the Chancellor’s office to schedule VC guest appearances with the SEC during the AY.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 will review in August all non-MFS committees and determine if MFS representation is needed. Create list of approved committees separate from standing committees.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together scheduled for the 8/31 SEC meeting.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 to take action in the fall.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by K. Withy, seconded by B. Manini, unanimous to purchase Brother MFC-9340CDW printer.</w:t>
            </w:r>
          </w:p>
        </w:tc>
      </w:tr>
      <w:tr>
        <w:trPr>
          <w:cantSplit w:val="0"/>
          <w:trHeight w:val="540" w:hRule="atLeast"/>
          <w:tblHeader w:val="0"/>
        </w:trPr>
        <w:tc>
          <w:tcPr>
            <w:vAlign w:val="top"/>
          </w:tcPr>
          <w:p w:rsidR="00000000" w:rsidDel="00000000" w:rsidP="00000000" w:rsidRDefault="00000000" w:rsidRPr="00000000" w14:paraId="0000005F">
            <w:pPr>
              <w:pageBreakBefore w:val="0"/>
              <w:rPr>
                <w:b w:val="0"/>
                <w:vertAlign w:val="baseline"/>
              </w:rPr>
            </w:pPr>
            <w:r w:rsidDel="00000000" w:rsidR="00000000" w:rsidRPr="00000000">
              <w:rPr>
                <w:b w:val="1"/>
                <w:vertAlign w:val="baseline"/>
                <w:rtl w:val="0"/>
              </w:rPr>
              <w:t xml:space="preserve">ADDITIONS TO THE AGENDA</w:t>
            </w: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Robert Cooney’s promotion </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Vincent)</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Whereby the SEC congratulated Chair       Cooney on his promotion to full professor effective August 1, 2015.</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65">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66">
            <w:pPr>
              <w:pageBreakBefore w:val="0"/>
              <w:numPr>
                <w:ilvl w:val="0"/>
                <w:numId w:val="3"/>
              </w:numPr>
              <w:spacing w:after="280" w:before="100" w:lineRule="auto"/>
              <w:ind w:left="432" w:hanging="360"/>
              <w:rPr>
                <w:color w:val="000000"/>
              </w:rPr>
            </w:pPr>
            <w:r w:rsidDel="00000000" w:rsidR="00000000" w:rsidRPr="00000000">
              <w:rPr>
                <w:b w:val="1"/>
                <w:color w:val="000000"/>
                <w:vertAlign w:val="baseline"/>
                <w:rtl w:val="0"/>
              </w:rPr>
              <w:t xml:space="preserve">GUEST:</w:t>
            </w:r>
            <w:r w:rsidDel="00000000" w:rsidR="00000000" w:rsidRPr="00000000">
              <w:rPr>
                <w:color w:val="000000"/>
                <w:vertAlign w:val="baseline"/>
                <w:rtl w:val="0"/>
              </w:rPr>
              <w:t xml:space="preserve"> Director Rosie Woodruff (1:45-2:00 pm) volunteered to be on Student Engagement, Retention and Graduation (SERG) committee as she was a member during the prior AY. Rosie is on the Learning Subcommittee with Amy Shiffner and Yao Hill. Most of what SERG does is student centered but some recommendations address faculty issues that could circumvent the senate committees.</w:t>
              <w:br w:type="textWrapping"/>
            </w:r>
          </w:p>
          <w:p w:rsidR="00000000" w:rsidDel="00000000" w:rsidP="00000000" w:rsidRDefault="00000000" w:rsidRPr="00000000" w14:paraId="00000067">
            <w:pPr>
              <w:pageBreakBefore w:val="0"/>
              <w:numPr>
                <w:ilvl w:val="0"/>
                <w:numId w:val="3"/>
              </w:numPr>
              <w:shd w:fill="ffffff" w:val="clear"/>
              <w:spacing w:after="240" w:lineRule="auto"/>
              <w:ind w:left="432" w:hanging="342"/>
              <w:rPr/>
            </w:pPr>
            <w:r w:rsidDel="00000000" w:rsidR="00000000" w:rsidRPr="00000000">
              <w:rPr>
                <w:b w:val="1"/>
                <w:color w:val="000000"/>
                <w:vertAlign w:val="baseline"/>
                <w:rtl w:val="0"/>
              </w:rPr>
              <w:t xml:space="preserve">GUEST:</w:t>
            </w:r>
            <w:r w:rsidDel="00000000" w:rsidR="00000000" w:rsidRPr="00000000">
              <w:rPr>
                <w:color w:val="000000"/>
                <w:vertAlign w:val="baseline"/>
                <w:rtl w:val="0"/>
              </w:rPr>
              <w:t xml:space="preserve"> Chancellor Bley-Vroman (2:00 pm)</w:t>
            </w:r>
            <w:r w:rsidDel="00000000" w:rsidR="00000000" w:rsidRPr="00000000">
              <w:rPr>
                <w:vertAlign w:val="baseline"/>
                <w:rtl w:val="0"/>
              </w:rPr>
              <w:t xml:space="preserve"> RBV agrees that having faculty representation on an administrative committee does not connote MFS approval.  RBV will try to create a simplified budget proposal and Senate will get to vet it. Expected within a couple weeks.</w:t>
            </w:r>
          </w:p>
          <w:p w:rsidR="00000000" w:rsidDel="00000000" w:rsidP="00000000" w:rsidRDefault="00000000" w:rsidRPr="00000000" w14:paraId="00000068">
            <w:pPr>
              <w:pageBreakBefore w:val="0"/>
              <w:numPr>
                <w:ilvl w:val="0"/>
                <w:numId w:val="3"/>
              </w:numPr>
              <w:shd w:fill="ffffff" w:val="clear"/>
              <w:spacing w:after="240" w:lineRule="auto"/>
              <w:ind w:left="432" w:hanging="342"/>
              <w:rPr/>
            </w:pPr>
            <w:r w:rsidDel="00000000" w:rsidR="00000000" w:rsidRPr="00000000">
              <w:rPr>
                <w:vertAlign w:val="baseline"/>
                <w:rtl w:val="0"/>
              </w:rPr>
              <w:t xml:space="preserve">RBV has requested President Lassner to initiate a search for a permanent chancellor. RBV reported President Lassner felt it was a good idea, but one regent still has concerns. There is a working group to understand relationships between duplicative positions but there is no clear timeline. There are many models to be considered. He has asked his vice chancellors three questions: </w:t>
            </w:r>
          </w:p>
          <w:p w:rsidR="00000000" w:rsidDel="00000000" w:rsidP="00000000" w:rsidRDefault="00000000" w:rsidRPr="00000000" w14:paraId="00000069">
            <w:pPr>
              <w:pageBreakBefore w:val="0"/>
              <w:shd w:fill="ffffff" w:val="clear"/>
              <w:spacing w:after="240" w:lineRule="auto"/>
              <w:ind w:left="252" w:firstLine="0"/>
              <w:rPr>
                <w:vertAlign w:val="baseline"/>
              </w:rPr>
            </w:pPr>
            <w:r w:rsidDel="00000000" w:rsidR="00000000" w:rsidRPr="00000000">
              <w:rPr>
                <w:vertAlign w:val="baseline"/>
                <w:rtl w:val="0"/>
              </w:rPr>
              <w:t xml:space="preserve">1. What is the best system to have on a conceptual level? </w:t>
            </w:r>
          </w:p>
          <w:p w:rsidR="00000000" w:rsidDel="00000000" w:rsidP="00000000" w:rsidRDefault="00000000" w:rsidRPr="00000000" w14:paraId="0000006A">
            <w:pPr>
              <w:pageBreakBefore w:val="0"/>
              <w:shd w:fill="ffffff" w:val="clear"/>
              <w:spacing w:after="240" w:lineRule="auto"/>
              <w:ind w:left="252" w:firstLine="0"/>
              <w:rPr>
                <w:vertAlign w:val="baseline"/>
              </w:rPr>
            </w:pPr>
            <w:r w:rsidDel="00000000" w:rsidR="00000000" w:rsidRPr="00000000">
              <w:rPr>
                <w:vertAlign w:val="baseline"/>
                <w:rtl w:val="0"/>
              </w:rPr>
              <w:t xml:space="preserve">2. What is practical given the constraints we have?</w:t>
            </w:r>
          </w:p>
          <w:p w:rsidR="00000000" w:rsidDel="00000000" w:rsidP="00000000" w:rsidRDefault="00000000" w:rsidRPr="00000000" w14:paraId="0000006B">
            <w:pPr>
              <w:pageBreakBefore w:val="0"/>
              <w:shd w:fill="ffffff" w:val="clear"/>
              <w:spacing w:after="240" w:lineRule="auto"/>
              <w:ind w:left="252" w:firstLine="0"/>
              <w:rPr>
                <w:vertAlign w:val="baseline"/>
              </w:rPr>
            </w:pPr>
            <w:r w:rsidDel="00000000" w:rsidR="00000000" w:rsidRPr="00000000">
              <w:rPr>
                <w:vertAlign w:val="baseline"/>
                <w:rtl w:val="0"/>
              </w:rPr>
              <w:t xml:space="preserve">3. How do we discover a way to get to our goal politically?</w:t>
            </w:r>
          </w:p>
        </w:tc>
        <w:tc>
          <w:tcPr>
            <w:vAlign w:val="top"/>
          </w:tcPr>
          <w:p w:rsidR="00000000" w:rsidDel="00000000" w:rsidP="00000000" w:rsidRDefault="00000000" w:rsidRPr="00000000" w14:paraId="0000006C">
            <w:pPr>
              <w:pageBreakBefore w:val="0"/>
              <w:numPr>
                <w:ilvl w:val="1"/>
                <w:numId w:val="3"/>
              </w:numPr>
              <w:shd w:fill="ffffff" w:val="clear"/>
              <w:spacing w:after="240" w:lineRule="auto"/>
              <w:ind w:left="342" w:hanging="1188"/>
              <w:rPr/>
            </w:pPr>
            <w:r w:rsidDel="00000000" w:rsidR="00000000" w:rsidRPr="00000000">
              <w:rPr>
                <w:vertAlign w:val="baseline"/>
                <w:rtl w:val="0"/>
              </w:rPr>
              <w:t xml:space="preserve">1.   Chair Cooney will attend SERG meeting this Thursday to articulate SEC concerns.</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D">
            <w:pPr>
              <w:pageBreakBefore w:val="0"/>
              <w:numPr>
                <w:ilvl w:val="1"/>
                <w:numId w:val="3"/>
              </w:numPr>
              <w:shd w:fill="ffffff" w:val="clear"/>
              <w:spacing w:after="240" w:lineRule="auto"/>
              <w:ind w:left="342" w:hanging="1188"/>
              <w:rPr/>
            </w:pPr>
            <w:r w:rsidDel="00000000" w:rsidR="00000000" w:rsidRPr="00000000">
              <w:rPr>
                <w:vertAlign w:val="baseline"/>
                <w:rtl w:val="0"/>
              </w:rPr>
              <w:t xml:space="preserve">2.   Action item: meet with RBV and he will bring VC’s as we request of him.</w:t>
              <w:br w:type="textWrapping"/>
              <w:br w:type="textWrapping"/>
              <w:br w:type="textWrapping"/>
              <w:br w:type="textWrapping"/>
              <w:br w:type="textWrapping"/>
              <w:br w:type="textWrapping"/>
            </w:r>
          </w:p>
          <w:p w:rsidR="00000000" w:rsidDel="00000000" w:rsidP="00000000" w:rsidRDefault="00000000" w:rsidRPr="00000000" w14:paraId="0000006E">
            <w:pPr>
              <w:pageBreakBefore w:val="0"/>
              <w:numPr>
                <w:ilvl w:val="1"/>
                <w:numId w:val="3"/>
              </w:numPr>
              <w:shd w:fill="ffffff" w:val="clear"/>
              <w:spacing w:after="240" w:lineRule="auto"/>
              <w:ind w:left="342" w:hanging="1188"/>
              <w:rPr/>
            </w:pPr>
            <w:r w:rsidDel="00000000" w:rsidR="00000000" w:rsidRPr="00000000">
              <w:rPr>
                <w:vertAlign w:val="baseline"/>
                <w:rtl w:val="0"/>
              </w:rPr>
              <w:t xml:space="preserve">3.   SEC will follow-up with Chancellor on his progress.</w:t>
            </w:r>
          </w:p>
          <w:p w:rsidR="00000000" w:rsidDel="00000000" w:rsidP="00000000" w:rsidRDefault="00000000" w:rsidRPr="00000000" w14:paraId="0000006F">
            <w:pPr>
              <w:pageBreakBefore w:val="0"/>
              <w:shd w:fill="ffffff" w:val="clear"/>
              <w:spacing w:after="240" w:lineRule="auto"/>
              <w:rPr>
                <w:vertAlign w:val="baseline"/>
              </w:rPr>
            </w:pPr>
            <w:r w:rsidDel="00000000" w:rsidR="00000000" w:rsidRPr="00000000">
              <w:rPr>
                <w:rtl w:val="0"/>
              </w:rPr>
            </w:r>
          </w:p>
          <w:p w:rsidR="00000000" w:rsidDel="00000000" w:rsidP="00000000" w:rsidRDefault="00000000" w:rsidRPr="00000000" w14:paraId="00000070">
            <w:pPr>
              <w:pageBreakBefore w:val="0"/>
              <w:shd w:fill="ffffff" w:val="clear"/>
              <w:spacing w:after="240" w:lineRule="auto"/>
              <w:rPr>
                <w:vertAlign w:val="baseline"/>
              </w:rPr>
            </w:pP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71">
            <w:pPr>
              <w:pageBreakBefore w:val="0"/>
              <w:rPr>
                <w:b w:val="0"/>
                <w:vertAlign w:val="baseline"/>
              </w:rPr>
            </w:pPr>
            <w:r w:rsidDel="00000000" w:rsidR="00000000" w:rsidRPr="00000000">
              <w:rPr>
                <w:b w:val="1"/>
                <w:vertAlign w:val="baseline"/>
                <w:rtl w:val="0"/>
              </w:rPr>
              <w:t xml:space="preserve">COMMITTEE REPORTS</w:t>
            </w: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52" w:right="0" w:hanging="612"/>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committee reports.</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 action taken.</w:t>
            </w:r>
          </w:p>
          <w:p w:rsidR="00000000" w:rsidDel="00000000" w:rsidP="00000000" w:rsidRDefault="00000000" w:rsidRPr="00000000" w14:paraId="00000074">
            <w:pPr>
              <w:pageBreakBefore w:val="0"/>
              <w:rPr>
                <w:vertAlign w:val="baseline"/>
              </w:rPr>
            </w:pPr>
            <w:r w:rsidDel="00000000" w:rsidR="00000000" w:rsidRPr="00000000">
              <w:rPr>
                <w:rtl w:val="0"/>
              </w:rPr>
            </w:r>
          </w:p>
        </w:tc>
      </w:tr>
      <w:tr>
        <w:trPr>
          <w:cantSplit w:val="0"/>
          <w:trHeight w:val="940" w:hRule="atLeast"/>
          <w:tblHeader w:val="0"/>
        </w:trPr>
        <w:tc>
          <w:tcPr>
            <w:vAlign w:val="top"/>
          </w:tcPr>
          <w:p w:rsidR="00000000" w:rsidDel="00000000" w:rsidP="00000000" w:rsidRDefault="00000000" w:rsidRPr="00000000" w14:paraId="00000075">
            <w:pPr>
              <w:pageBreakBefore w:val="0"/>
              <w:rPr>
                <w:b w:val="0"/>
                <w:vertAlign w:val="baseline"/>
              </w:rPr>
            </w:pPr>
            <w:r w:rsidDel="00000000" w:rsidR="00000000" w:rsidRPr="00000000">
              <w:rPr>
                <w:b w:val="1"/>
                <w:vertAlign w:val="baseline"/>
                <w:rtl w:val="0"/>
              </w:rPr>
              <w:t xml:space="preserve">OLD BUSINESS</w:t>
            </w:r>
            <w:r w:rsidDel="00000000" w:rsidR="00000000" w:rsidRPr="00000000">
              <w:rPr>
                <w:rtl w:val="0"/>
              </w:rPr>
            </w:r>
          </w:p>
        </w:tc>
        <w:tc>
          <w:tcPr>
            <w:vAlign w:val="top"/>
          </w:tcPr>
          <w:p w:rsidR="00000000" w:rsidDel="00000000" w:rsidP="00000000" w:rsidRDefault="00000000" w:rsidRPr="00000000" w14:paraId="00000076">
            <w:pPr>
              <w:pageBreakBefore w:val="0"/>
              <w:numPr>
                <w:ilvl w:val="1"/>
                <w:numId w:val="9"/>
              </w:numPr>
              <w:tabs>
                <w:tab w:val="left" w:leader="none" w:pos="252"/>
              </w:tabs>
              <w:spacing w:after="0" w:before="100" w:lineRule="auto"/>
              <w:ind w:left="522" w:hanging="360"/>
              <w:rPr>
                <w:color w:val="000000"/>
              </w:rPr>
            </w:pPr>
            <w:r w:rsidDel="00000000" w:rsidR="00000000" w:rsidRPr="00000000">
              <w:rPr>
                <w:color w:val="000000"/>
                <w:vertAlign w:val="baseline"/>
                <w:rtl w:val="0"/>
              </w:rPr>
              <w:t xml:space="preserve">Nominations for Academic Grievance Committee (AGC)</w:t>
              <w:br w:type="textWrapping"/>
              <w:br w:type="textWrapping"/>
            </w:r>
          </w:p>
          <w:p w:rsidR="00000000" w:rsidDel="00000000" w:rsidP="00000000" w:rsidRDefault="00000000" w:rsidRPr="00000000" w14:paraId="00000077">
            <w:pPr>
              <w:pageBreakBefore w:val="0"/>
              <w:numPr>
                <w:ilvl w:val="1"/>
                <w:numId w:val="9"/>
              </w:numPr>
              <w:tabs>
                <w:tab w:val="left" w:leader="none" w:pos="252"/>
              </w:tabs>
              <w:spacing w:after="0" w:before="0" w:lineRule="auto"/>
              <w:ind w:left="522" w:hanging="360"/>
              <w:rPr>
                <w:color w:val="000000"/>
              </w:rPr>
            </w:pPr>
            <w:r w:rsidDel="00000000" w:rsidR="00000000" w:rsidRPr="00000000">
              <w:rPr>
                <w:color w:val="000000"/>
                <w:vertAlign w:val="baseline"/>
                <w:rtl w:val="0"/>
              </w:rPr>
              <w:t xml:space="preserve">Nominations for Student Conduct Appellate Board (SCAB)</w:t>
              <w:br w:type="textWrapping"/>
              <w:br w:type="textWrapping"/>
            </w:r>
          </w:p>
          <w:p w:rsidR="00000000" w:rsidDel="00000000" w:rsidP="00000000" w:rsidRDefault="00000000" w:rsidRPr="00000000" w14:paraId="00000078">
            <w:pPr>
              <w:pageBreakBefore w:val="0"/>
              <w:numPr>
                <w:ilvl w:val="1"/>
                <w:numId w:val="9"/>
              </w:numPr>
              <w:tabs>
                <w:tab w:val="left" w:leader="none" w:pos="252"/>
              </w:tabs>
              <w:spacing w:after="0" w:before="0" w:lineRule="auto"/>
              <w:ind w:left="522" w:hanging="360"/>
              <w:rPr>
                <w:color w:val="000000"/>
              </w:rPr>
            </w:pPr>
            <w:r w:rsidDel="00000000" w:rsidR="00000000" w:rsidRPr="00000000">
              <w:rPr>
                <w:color w:val="000000"/>
                <w:vertAlign w:val="baseline"/>
                <w:rtl w:val="0"/>
              </w:rPr>
              <w:t xml:space="preserve">Nominations for General Education Committee (GEC); Foundations (F) Board; Contemporary Ethical Issues (E) Focus Board; Hawaiian, Asian, and Pacific Issues (HAP) Focus Board; Oral Communications (O) Board Focus Board; and Writing Intensive (WI) Focus Board.</w:t>
              <w:br w:type="textWrapping"/>
              <w:br w:type="textWrapping"/>
            </w:r>
          </w:p>
          <w:p w:rsidR="00000000" w:rsidDel="00000000" w:rsidP="00000000" w:rsidRDefault="00000000" w:rsidRPr="00000000" w14:paraId="00000079">
            <w:pPr>
              <w:pageBreakBefore w:val="0"/>
              <w:numPr>
                <w:ilvl w:val="1"/>
                <w:numId w:val="9"/>
              </w:numPr>
              <w:tabs>
                <w:tab w:val="left" w:leader="none" w:pos="252"/>
              </w:tabs>
              <w:spacing w:after="0" w:before="0" w:lineRule="auto"/>
              <w:ind w:left="522" w:hanging="360"/>
              <w:rPr>
                <w:color w:val="000000"/>
              </w:rPr>
            </w:pPr>
            <w:r w:rsidDel="00000000" w:rsidR="00000000" w:rsidRPr="00000000">
              <w:rPr>
                <w:color w:val="000000"/>
                <w:vertAlign w:val="baseline"/>
                <w:rtl w:val="0"/>
              </w:rPr>
              <w:t xml:space="preserve">Nominations for Graduate Council</w:t>
              <w:br w:type="textWrapping"/>
              <w:br w:type="textWrapping"/>
              <w:br w:type="textWrapping"/>
            </w:r>
          </w:p>
          <w:p w:rsidR="00000000" w:rsidDel="00000000" w:rsidP="00000000" w:rsidRDefault="00000000" w:rsidRPr="00000000" w14:paraId="0000007A">
            <w:pPr>
              <w:pageBreakBefore w:val="0"/>
              <w:numPr>
                <w:ilvl w:val="1"/>
                <w:numId w:val="9"/>
              </w:numPr>
              <w:tabs>
                <w:tab w:val="left" w:leader="none" w:pos="252"/>
              </w:tabs>
              <w:spacing w:after="0" w:before="0" w:lineRule="auto"/>
              <w:ind w:left="522" w:hanging="360"/>
              <w:rPr>
                <w:color w:val="000000"/>
              </w:rPr>
            </w:pPr>
            <w:r w:rsidDel="00000000" w:rsidR="00000000" w:rsidRPr="00000000">
              <w:rPr>
                <w:color w:val="000000"/>
                <w:vertAlign w:val="baseline"/>
                <w:rtl w:val="0"/>
              </w:rPr>
              <w:t xml:space="preserve">Chair Cooney requested a Call for Volunteers to Congress via email to fill current &amp; future committee vacancies.</w:t>
              <w:br w:type="textWrapping"/>
            </w:r>
          </w:p>
          <w:p w:rsidR="00000000" w:rsidDel="00000000" w:rsidP="00000000" w:rsidRDefault="00000000" w:rsidRPr="00000000" w14:paraId="0000007B">
            <w:pPr>
              <w:pageBreakBefore w:val="0"/>
              <w:numPr>
                <w:ilvl w:val="1"/>
                <w:numId w:val="9"/>
              </w:numPr>
              <w:tabs>
                <w:tab w:val="left" w:leader="none" w:pos="252"/>
              </w:tabs>
              <w:spacing w:after="0" w:before="0" w:lineRule="auto"/>
              <w:ind w:left="522" w:hanging="360"/>
              <w:rPr>
                <w:color w:val="000000"/>
              </w:rPr>
            </w:pPr>
            <w:r w:rsidDel="00000000" w:rsidR="00000000" w:rsidRPr="00000000">
              <w:rPr>
                <w:color w:val="000000"/>
                <w:vertAlign w:val="baseline"/>
                <w:rtl w:val="0"/>
              </w:rPr>
              <w:t xml:space="preserve">PCard procurement guidelines &amp; foreign publication charges</w:t>
              <w:br w:type="textWrapping"/>
              <w:br w:type="textWrapping"/>
              <w:br w:type="textWrapping"/>
            </w:r>
          </w:p>
          <w:p w:rsidR="00000000" w:rsidDel="00000000" w:rsidP="00000000" w:rsidRDefault="00000000" w:rsidRPr="00000000" w14:paraId="0000007C">
            <w:pPr>
              <w:pageBreakBefore w:val="0"/>
              <w:numPr>
                <w:ilvl w:val="1"/>
                <w:numId w:val="9"/>
              </w:numPr>
              <w:tabs>
                <w:tab w:val="left" w:leader="none" w:pos="252"/>
              </w:tabs>
              <w:spacing w:after="100" w:before="0" w:lineRule="auto"/>
              <w:ind w:left="522" w:hanging="360"/>
              <w:rPr>
                <w:color w:val="000000"/>
              </w:rPr>
            </w:pPr>
            <w:r w:rsidDel="00000000" w:rsidR="00000000" w:rsidRPr="00000000">
              <w:rPr>
                <w:color w:val="000000"/>
                <w:vertAlign w:val="baseline"/>
                <w:rtl w:val="0"/>
              </w:rPr>
              <w:t xml:space="preserve">Future SEC retreat with committee chairs/administrators</w:t>
            </w:r>
          </w:p>
        </w:tc>
        <w:tc>
          <w:tcPr>
            <w:vAlign w:val="top"/>
          </w:tcPr>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Interim Director of Judicial Affairs request for AGC members to CFS for recommendations.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Interim Director of Judicial Affairs request for SCAB members to CFS for recommendations.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Director of General Education committee nominations to CFS for recommendations.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Dean of Graduate Education nominations to CFS for recommendations.</w:t>
              <w:br w:type="textWrapping"/>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Kinder to prepare Call for Volunteers announcement.</w:t>
              <w:br w:type="textWrapping"/>
              <w:br w:type="textWrapping"/>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Kinder to invite Jan Gouveia and VC Cutshaw to a future SEC meeting regarding PCard guidelines.</w:t>
              <w:br w:type="textWrapping"/>
              <w:br w:type="textWrapping"/>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 members determined retreat with administrators was not productive.  However having a retreat with committee chairs was recommended.</w:t>
              <w:br w:type="textWrapping"/>
            </w:r>
          </w:p>
        </w:tc>
      </w:tr>
      <w:tr>
        <w:trPr>
          <w:cantSplit w:val="0"/>
          <w:trHeight w:val="60" w:hRule="atLeast"/>
          <w:tblHeader w:val="0"/>
        </w:trPr>
        <w:tc>
          <w:tcPr>
            <w:vAlign w:val="top"/>
          </w:tcPr>
          <w:p w:rsidR="00000000" w:rsidDel="00000000" w:rsidP="00000000" w:rsidRDefault="00000000" w:rsidRPr="00000000" w14:paraId="0000008D">
            <w:pPr>
              <w:pageBreakBefore w:val="0"/>
              <w:rPr>
                <w:b w:val="0"/>
                <w:vertAlign w:val="baseline"/>
              </w:rPr>
            </w:pPr>
            <w:r w:rsidDel="00000000" w:rsidR="00000000" w:rsidRPr="00000000">
              <w:rPr>
                <w:b w:val="1"/>
                <w:vertAlign w:val="baseline"/>
                <w:rtl w:val="0"/>
              </w:rPr>
              <w:t xml:space="preserve">NEW BUSINESS</w:t>
            </w:r>
            <w:r w:rsidDel="00000000" w:rsidR="00000000" w:rsidRPr="00000000">
              <w:rPr>
                <w:rtl w:val="0"/>
              </w:rPr>
            </w:r>
          </w:p>
        </w:tc>
        <w:tc>
          <w:tcPr>
            <w:vAlign w:val="top"/>
          </w:tcPr>
          <w:p w:rsidR="00000000" w:rsidDel="00000000" w:rsidP="00000000" w:rsidRDefault="00000000" w:rsidRPr="00000000" w14:paraId="0000008E">
            <w:pPr>
              <w:pageBreakBefore w:val="0"/>
              <w:numPr>
                <w:ilvl w:val="0"/>
                <w:numId w:val="6"/>
              </w:numPr>
              <w:tabs>
                <w:tab w:val="left" w:leader="none" w:pos="-450"/>
              </w:tabs>
              <w:spacing w:after="0" w:before="100" w:lineRule="auto"/>
              <w:ind w:left="450" w:hanging="270"/>
              <w:rPr>
                <w:color w:val="000000"/>
              </w:rPr>
            </w:pPr>
            <w:r w:rsidDel="00000000" w:rsidR="00000000" w:rsidRPr="00000000">
              <w:rPr>
                <w:color w:val="000000"/>
                <w:vertAlign w:val="baseline"/>
                <w:rtl w:val="0"/>
              </w:rPr>
              <w:t xml:space="preserve">SEC Guest schedule</w:t>
              <w:br w:type="textWrapping"/>
              <w:br w:type="textWrapping"/>
              <w:br w:type="textWrapping"/>
            </w:r>
          </w:p>
          <w:p w:rsidR="00000000" w:rsidDel="00000000" w:rsidP="00000000" w:rsidRDefault="00000000" w:rsidRPr="00000000" w14:paraId="0000008F">
            <w:pPr>
              <w:pageBreakBefore w:val="0"/>
              <w:numPr>
                <w:ilvl w:val="0"/>
                <w:numId w:val="6"/>
              </w:numPr>
              <w:tabs>
                <w:tab w:val="left" w:leader="none" w:pos="-450"/>
              </w:tabs>
              <w:spacing w:after="0" w:before="0" w:lineRule="auto"/>
              <w:ind w:left="450" w:hanging="270"/>
              <w:rPr>
                <w:color w:val="000000"/>
              </w:rPr>
            </w:pPr>
            <w:r w:rsidDel="00000000" w:rsidR="00000000" w:rsidRPr="00000000">
              <w:rPr>
                <w:color w:val="000000"/>
                <w:vertAlign w:val="baseline"/>
                <w:rtl w:val="0"/>
              </w:rPr>
              <w:t xml:space="preserve">GEC / MAC reporting (B. Manini)</w:t>
              <w:br w:type="textWrapping"/>
              <w:br w:type="textWrapping"/>
              <w:br w:type="textWrapping"/>
              <w:br w:type="textWrapping"/>
            </w:r>
          </w:p>
          <w:p w:rsidR="00000000" w:rsidDel="00000000" w:rsidP="00000000" w:rsidRDefault="00000000" w:rsidRPr="00000000" w14:paraId="00000090">
            <w:pPr>
              <w:pageBreakBefore w:val="0"/>
              <w:numPr>
                <w:ilvl w:val="0"/>
                <w:numId w:val="6"/>
              </w:numPr>
              <w:tabs>
                <w:tab w:val="left" w:leader="none" w:pos="-450"/>
              </w:tabs>
              <w:spacing w:after="0" w:before="0" w:lineRule="auto"/>
              <w:ind w:left="450" w:hanging="270"/>
              <w:rPr>
                <w:color w:val="000000"/>
              </w:rPr>
            </w:pPr>
            <w:r w:rsidDel="00000000" w:rsidR="00000000" w:rsidRPr="00000000">
              <w:rPr>
                <w:color w:val="000000"/>
                <w:vertAlign w:val="baseline"/>
                <w:rtl w:val="0"/>
              </w:rPr>
              <w:t xml:space="preserve">UHM Faculty – Allegations that CTAHR violated BoR policies on academic freedom (D. Vincent).  Read Hawaii independent for more info.</w:t>
              <w:br w:type="textWrapping"/>
            </w:r>
          </w:p>
          <w:p w:rsidR="00000000" w:rsidDel="00000000" w:rsidP="00000000" w:rsidRDefault="00000000" w:rsidRPr="00000000" w14:paraId="00000091">
            <w:pPr>
              <w:pageBreakBefore w:val="0"/>
              <w:numPr>
                <w:ilvl w:val="0"/>
                <w:numId w:val="6"/>
              </w:numPr>
              <w:tabs>
                <w:tab w:val="left" w:leader="none" w:pos="-450"/>
              </w:tabs>
              <w:spacing w:after="0" w:before="0" w:lineRule="auto"/>
              <w:ind w:left="450" w:hanging="270"/>
              <w:rPr>
                <w:color w:val="000000"/>
              </w:rPr>
            </w:pPr>
            <w:r w:rsidDel="00000000" w:rsidR="00000000" w:rsidRPr="00000000">
              <w:rPr>
                <w:color w:val="000000"/>
                <w:vertAlign w:val="baseline"/>
                <w:rtl w:val="0"/>
              </w:rPr>
              <w:t xml:space="preserve">Question of fiscal insolvency.</w:t>
              <w:br w:type="textWrapping"/>
              <w:br w:type="textWrapping"/>
              <w:br w:type="textWrapping"/>
            </w:r>
          </w:p>
          <w:p w:rsidR="00000000" w:rsidDel="00000000" w:rsidP="00000000" w:rsidRDefault="00000000" w:rsidRPr="00000000" w14:paraId="00000092">
            <w:pPr>
              <w:pageBreakBefore w:val="0"/>
              <w:numPr>
                <w:ilvl w:val="0"/>
                <w:numId w:val="6"/>
              </w:numPr>
              <w:tabs>
                <w:tab w:val="left" w:leader="none" w:pos="-450"/>
              </w:tabs>
              <w:spacing w:after="100" w:before="0" w:lineRule="auto"/>
              <w:ind w:left="450" w:hanging="270"/>
              <w:rPr>
                <w:color w:val="000000"/>
              </w:rPr>
            </w:pPr>
            <w:r w:rsidDel="00000000" w:rsidR="00000000" w:rsidRPr="00000000">
              <w:rPr>
                <w:color w:val="000000"/>
                <w:vertAlign w:val="baseline"/>
                <w:rtl w:val="0"/>
              </w:rPr>
              <w:t xml:space="preserve">Agenda for SEC meeting August 17, 2015.</w:t>
              <w:br w:type="textWrapping"/>
              <w:br w:type="textWrapping"/>
            </w:r>
          </w:p>
        </w:tc>
        <w:tc>
          <w:tcPr>
            <w:vAlign w:val="top"/>
          </w:tcPr>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2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Kinder to invite Jan Gouveia and VC Cutshaw to future SEC meeting.</w:t>
              <w:br w:type="textWrapping"/>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 and MAO run by faculty directors appointed by administration and MFS must figure out how to interact with these offices.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state of the finances from</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 w:val="left" w:leader="none" w:pos="666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Cutshaw. Invite Kalbert Young to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 w:val="left" w:leader="none" w:pos="666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plans for fiscal insolvency.</w:t>
              <w:br w:type="textWrapping"/>
              <w:t xml:space="preserve"> </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to discuss next time: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 hoc committees</w:t>
            </w:r>
          </w:p>
        </w:tc>
      </w:tr>
      <w:tr>
        <w:trPr>
          <w:cantSplit w:val="0"/>
          <w:trHeight w:val="580" w:hRule="atLeast"/>
          <w:tblHeader w:val="0"/>
        </w:trPr>
        <w:tc>
          <w:tcPr>
            <w:vAlign w:val="top"/>
          </w:tcPr>
          <w:p w:rsidR="00000000" w:rsidDel="00000000" w:rsidP="00000000" w:rsidRDefault="00000000" w:rsidRPr="00000000" w14:paraId="0000009E">
            <w:pPr>
              <w:pageBreakBefore w:val="0"/>
              <w:ind w:left="-90" w:right="-198" w:firstLine="0"/>
              <w:rPr>
                <w:b w:val="0"/>
                <w:vertAlign w:val="baseline"/>
              </w:rPr>
            </w:pPr>
            <w:r w:rsidDel="00000000" w:rsidR="00000000" w:rsidRPr="00000000">
              <w:rPr>
                <w:b w:val="1"/>
                <w:vertAlign w:val="baseline"/>
                <w:rtl w:val="0"/>
              </w:rPr>
              <w:t xml:space="preserve">ADJOURNMENT</w:t>
            </w:r>
            <w:r w:rsidDel="00000000" w:rsidR="00000000" w:rsidRPr="00000000">
              <w:rPr>
                <w:rtl w:val="0"/>
              </w:rPr>
            </w:r>
          </w:p>
          <w:p w:rsidR="00000000" w:rsidDel="00000000" w:rsidP="00000000" w:rsidRDefault="00000000" w:rsidRPr="00000000" w14:paraId="0000009F">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of the Senate Executive Committee will be August 17, 2015.</w:t>
              <w:br w:type="textWrapping"/>
            </w:r>
          </w:p>
          <w:p w:rsidR="00000000" w:rsidDel="00000000" w:rsidP="00000000" w:rsidRDefault="00000000" w:rsidRPr="00000000" w14:paraId="000000A1">
            <w:pPr>
              <w:pageBreakBefore w:val="0"/>
              <w:shd w:fill="ffffff" w:val="clear"/>
              <w:spacing w:after="240" w:lineRule="auto"/>
              <w:rPr>
                <w:color w:val="444444"/>
                <w:vertAlign w:val="baseline"/>
              </w:rPr>
            </w:pPr>
            <w:r w:rsidDel="00000000" w:rsidR="00000000" w:rsidRPr="00000000">
              <w:rPr>
                <w:rtl w:val="0"/>
              </w:rPr>
            </w:r>
          </w:p>
          <w:p w:rsidR="00000000" w:rsidDel="00000000" w:rsidP="00000000" w:rsidRDefault="00000000" w:rsidRPr="00000000" w14:paraId="000000A2">
            <w:pPr>
              <w:pageBreakBefore w:val="0"/>
              <w:shd w:fill="ffffff" w:val="clear"/>
              <w:rPr>
                <w:color w:val="444444"/>
                <w:vertAlign w:val="baseline"/>
              </w:rPr>
            </w:pPr>
            <w:r w:rsidDel="00000000" w:rsidR="00000000" w:rsidRPr="00000000">
              <w:rPr>
                <w:rtl w:val="0"/>
              </w:rPr>
            </w:r>
          </w:p>
        </w:tc>
        <w:tc>
          <w:tcPr>
            <w:vAlign w:val="top"/>
          </w:tcPr>
          <w:p w:rsidR="00000000" w:rsidDel="00000000" w:rsidP="00000000" w:rsidRDefault="00000000" w:rsidRPr="00000000" w14:paraId="000000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adjourn by K. Withy, seconded by D. Vincent.  All approved the motion.  Meeting adjourned at 4:47 pm.</w:t>
            </w:r>
          </w:p>
        </w:tc>
      </w:tr>
    </w:tbl>
    <w:p w:rsidR="00000000" w:rsidDel="00000000" w:rsidP="00000000" w:rsidRDefault="00000000" w:rsidRPr="00000000" w14:paraId="000000A4">
      <w:pPr>
        <w:pageBreakBefore w:val="0"/>
        <w:rPr>
          <w:vertAlign w:val="baseline"/>
        </w:rPr>
      </w:pPr>
      <w:r w:rsidDel="00000000" w:rsidR="00000000" w:rsidRPr="00000000">
        <w:rPr>
          <w:vertAlign w:val="baseline"/>
          <w:rtl w:val="0"/>
        </w:rPr>
        <w:br w:type="textWrapping"/>
        <w:t xml:space="preserve">Respectfully submitted by Kelley Withy, SEC Secretary </w:t>
      </w:r>
    </w:p>
    <w:p w:rsidR="00000000" w:rsidDel="00000000" w:rsidP="00000000" w:rsidRDefault="00000000" w:rsidRPr="00000000" w14:paraId="000000A5">
      <w:pPr>
        <w:pageBreakBefore w:val="0"/>
        <w:rPr>
          <w:vertAlign w:val="baseline"/>
        </w:rPr>
      </w:pPr>
      <w:r w:rsidDel="00000000" w:rsidR="00000000" w:rsidRPr="00000000">
        <w:rPr>
          <w:vertAlign w:val="baseline"/>
          <w:rtl w:val="0"/>
        </w:rPr>
        <w:t xml:space="preserve">Approved unanimously on August 17, 2015. </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A9">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360" w:hanging="360"/>
      </w:pPr>
      <w:rPr>
        <w:vertAlign w:val="baseline"/>
      </w:rPr>
    </w:lvl>
    <w:lvl w:ilvl="2">
      <w:start w:val="1"/>
      <w:numFmt w:val="lowerRoman"/>
      <w:lvlText w:val="%3."/>
      <w:lvlJc w:val="right"/>
      <w:pPr>
        <w:ind w:left="1080" w:hanging="180"/>
      </w:pPr>
      <w:rPr>
        <w:vertAlign w:val="baseline"/>
      </w:rPr>
    </w:lvl>
    <w:lvl w:ilvl="3">
      <w:start w:val="1"/>
      <w:numFmt w:val="decimal"/>
      <w:lvlText w:val="%4."/>
      <w:lvlJc w:val="left"/>
      <w:pPr>
        <w:ind w:left="1800" w:hanging="360"/>
      </w:pPr>
      <w:rPr>
        <w:vertAlign w:val="baseline"/>
      </w:rPr>
    </w:lvl>
    <w:lvl w:ilvl="4">
      <w:start w:val="1"/>
      <w:numFmt w:val="lowerLetter"/>
      <w:lvlText w:val="%5."/>
      <w:lvlJc w:val="left"/>
      <w:pPr>
        <w:ind w:left="2520" w:hanging="360"/>
      </w:pPr>
      <w:rPr>
        <w:vertAlign w:val="baseline"/>
      </w:rPr>
    </w:lvl>
    <w:lvl w:ilvl="5">
      <w:start w:val="1"/>
      <w:numFmt w:val="lowerRoman"/>
      <w:lvlText w:val="%6."/>
      <w:lvlJc w:val="right"/>
      <w:pPr>
        <w:ind w:left="3240" w:hanging="180"/>
      </w:pPr>
      <w:rPr>
        <w:vertAlign w:val="baseline"/>
      </w:rPr>
    </w:lvl>
    <w:lvl w:ilvl="6">
      <w:start w:val="1"/>
      <w:numFmt w:val="decimal"/>
      <w:lvlText w:val="%7."/>
      <w:lvlJc w:val="left"/>
      <w:pPr>
        <w:ind w:left="3960" w:hanging="360"/>
      </w:pPr>
      <w:rPr>
        <w:vertAlign w:val="baseline"/>
      </w:rPr>
    </w:lvl>
    <w:lvl w:ilvl="7">
      <w:start w:val="1"/>
      <w:numFmt w:val="lowerLetter"/>
      <w:lvlText w:val="%8."/>
      <w:lvlJc w:val="left"/>
      <w:pPr>
        <w:ind w:left="4680" w:hanging="360"/>
      </w:pPr>
      <w:rPr>
        <w:vertAlign w:val="baseline"/>
      </w:rPr>
    </w:lvl>
    <w:lvl w:ilvl="8">
      <w:start w:val="1"/>
      <w:numFmt w:val="lowerRoman"/>
      <w:lvlText w:val="%9."/>
      <w:lvlJc w:val="right"/>
      <w:pPr>
        <w:ind w:left="540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3240" w:hanging="360"/>
      </w:pPr>
      <w:rPr>
        <w:vertAlign w:val="baseline"/>
      </w:rPr>
    </w:lvl>
    <w:lvl w:ilvl="1">
      <w:start w:val="1"/>
      <w:numFmt w:val="decimal"/>
      <w:lvlText w:val="%2."/>
      <w:lvlJc w:val="left"/>
      <w:pPr>
        <w:ind w:left="3960" w:hanging="360"/>
      </w:pPr>
      <w:rPr>
        <w:rFonts w:ascii="Times New Roman" w:cs="Times New Roman" w:eastAsia="Times New Roman" w:hAnsi="Times New Roman"/>
        <w:vertAlign w:val="baseline"/>
      </w:rPr>
    </w:lvl>
    <w:lvl w:ilvl="2">
      <w:start w:val="1"/>
      <w:numFmt w:val="lowerRoman"/>
      <w:lvlText w:val="%3."/>
      <w:lvlJc w:val="right"/>
      <w:pPr>
        <w:ind w:left="4680" w:hanging="180"/>
      </w:pPr>
      <w:rPr>
        <w:vertAlign w:val="baseline"/>
      </w:rPr>
    </w:lvl>
    <w:lvl w:ilvl="3">
      <w:start w:val="1"/>
      <w:numFmt w:val="decimal"/>
      <w:lvlText w:val="%4."/>
      <w:lvlJc w:val="left"/>
      <w:pPr>
        <w:ind w:left="5400" w:hanging="360"/>
      </w:pPr>
      <w:rPr>
        <w:vertAlign w:val="baseline"/>
      </w:rPr>
    </w:lvl>
    <w:lvl w:ilvl="4">
      <w:start w:val="1"/>
      <w:numFmt w:val="lowerLetter"/>
      <w:lvlText w:val="%5."/>
      <w:lvlJc w:val="left"/>
      <w:pPr>
        <w:ind w:left="6120" w:hanging="360"/>
      </w:pPr>
      <w:rPr>
        <w:vertAlign w:val="baseline"/>
      </w:rPr>
    </w:lvl>
    <w:lvl w:ilvl="5">
      <w:start w:val="1"/>
      <w:numFmt w:val="lowerRoman"/>
      <w:lvlText w:val="%6."/>
      <w:lvlJc w:val="right"/>
      <w:pPr>
        <w:ind w:left="6840" w:hanging="180"/>
      </w:pPr>
      <w:rPr>
        <w:vertAlign w:val="baseline"/>
      </w:rPr>
    </w:lvl>
    <w:lvl w:ilvl="6">
      <w:start w:val="1"/>
      <w:numFmt w:val="decimal"/>
      <w:lvlText w:val="%7."/>
      <w:lvlJc w:val="left"/>
      <w:pPr>
        <w:ind w:left="7560" w:hanging="360"/>
      </w:pPr>
      <w:rPr>
        <w:vertAlign w:val="baseline"/>
      </w:rPr>
    </w:lvl>
    <w:lvl w:ilvl="7">
      <w:start w:val="1"/>
      <w:numFmt w:val="lowerLetter"/>
      <w:lvlText w:val="%8."/>
      <w:lvlJc w:val="left"/>
      <w:pPr>
        <w:ind w:left="8280" w:hanging="360"/>
      </w:pPr>
      <w:rPr>
        <w:vertAlign w:val="baseline"/>
      </w:rPr>
    </w:lvl>
    <w:lvl w:ilvl="8">
      <w:start w:val="1"/>
      <w:numFmt w:val="lowerRoman"/>
      <w:lvlText w:val="%9."/>
      <w:lvlJc w:val="right"/>
      <w:pPr>
        <w:ind w:left="9000" w:hanging="18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