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ACADEMIC POLICY AND PLANNING</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September 4,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rFonts w:ascii="Verdana" w:cs="Verdana" w:eastAsia="Verdana" w:hAnsi="Verdana"/>
                <w:sz w:val="22"/>
                <w:szCs w:val="22"/>
                <w:rtl w:val="0"/>
              </w:rPr>
              <w:t xml:space="preserve">BHATAWADEKAR, Sai</w:t>
            </w:r>
            <w:r w:rsidDel="00000000" w:rsidR="00000000" w:rsidRPr="00000000">
              <w:rPr>
                <w:rtl w:val="0"/>
              </w:rPr>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rFonts w:ascii="Verdana" w:cs="Verdana" w:eastAsia="Verdana" w:hAnsi="Verdana"/>
                <w:sz w:val="22"/>
                <w:szCs w:val="22"/>
                <w:rtl w:val="0"/>
              </w:rPr>
              <w:t xml:space="preserve">SIMANU-KLUTZ, Manumaua</w:t>
            </w:r>
            <w:r w:rsidDel="00000000" w:rsidR="00000000" w:rsidRPr="00000000">
              <w:rPr>
                <w:rtl w:val="0"/>
              </w:rPr>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Fonts w:ascii="Verdana" w:cs="Verdana" w:eastAsia="Verdana" w:hAnsi="Verdana"/>
                <w:sz w:val="22"/>
                <w:szCs w:val="22"/>
                <w:rtl w:val="0"/>
              </w:rPr>
              <w:t xml:space="preserve">WOODRUFF, Rosemarie</w:t>
            </w: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rFonts w:ascii="Verdana" w:cs="Verdana" w:eastAsia="Verdana" w:hAnsi="Verdana"/>
                <w:sz w:val="22"/>
                <w:szCs w:val="22"/>
                <w:rtl w:val="0"/>
              </w:rPr>
              <w:t xml:space="preserve">CANYON, Deon</w:t>
            </w:r>
            <w:r w:rsidDel="00000000" w:rsidR="00000000" w:rsidRPr="00000000">
              <w:rPr>
                <w:rtl w:val="0"/>
              </w:rPr>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A">
            <w:pPr>
              <w:pageBreakBefore w:val="0"/>
              <w:rPr>
                <w:sz w:val="22"/>
                <w:szCs w:val="22"/>
              </w:rPr>
            </w:pPr>
            <w:r w:rsidDel="00000000" w:rsidR="00000000" w:rsidRPr="00000000">
              <w:rPr>
                <w:rFonts w:ascii="Verdana" w:cs="Verdana" w:eastAsia="Verdana" w:hAnsi="Verdana"/>
                <w:sz w:val="22"/>
                <w:szCs w:val="22"/>
                <w:rtl w:val="0"/>
              </w:rPr>
              <w:t xml:space="preserve">SORENSEN, Trevor</w:t>
            </w:r>
            <w:r w:rsidDel="00000000" w:rsidR="00000000" w:rsidRPr="00000000">
              <w:rPr>
                <w:rtl w:val="0"/>
              </w:rPr>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rFonts w:ascii="Verdana" w:cs="Verdana" w:eastAsia="Verdana" w:hAnsi="Verdana"/>
                <w:sz w:val="22"/>
                <w:szCs w:val="22"/>
                <w:rtl w:val="0"/>
              </w:rPr>
              <w:t xml:space="preserve">KALLIANPUR, Kalpana</w:t>
            </w:r>
            <w:r w:rsidDel="00000000" w:rsidR="00000000" w:rsidRPr="00000000">
              <w:rPr>
                <w:rtl w:val="0"/>
              </w:rPr>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rFonts w:ascii="Verdana" w:cs="Verdana" w:eastAsia="Verdana" w:hAnsi="Verdana"/>
                <w:sz w:val="22"/>
                <w:szCs w:val="22"/>
                <w:rtl w:val="0"/>
              </w:rPr>
              <w:t xml:space="preserve">STEPHENSON, Carolyn</w:t>
            </w:r>
            <w:r w:rsidDel="00000000" w:rsidR="00000000" w:rsidRPr="00000000">
              <w:rPr>
                <w:rtl w:val="0"/>
              </w:rPr>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rFonts w:ascii="Verdana" w:cs="Verdana" w:eastAsia="Verdana" w:hAnsi="Verdana"/>
                <w:sz w:val="22"/>
                <w:szCs w:val="22"/>
                <w:rtl w:val="0"/>
              </w:rPr>
              <w:t xml:space="preserve">RAI, Sarita</w:t>
            </w:r>
            <w:r w:rsidDel="00000000" w:rsidR="00000000" w:rsidRPr="00000000">
              <w:rPr>
                <w:rtl w:val="0"/>
              </w:rPr>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rFonts w:ascii="Verdana" w:cs="Verdana" w:eastAsia="Verdana" w:hAnsi="Verdana"/>
                <w:sz w:val="22"/>
                <w:szCs w:val="22"/>
                <w:rtl w:val="0"/>
              </w:rPr>
              <w:t xml:space="preserve">VALENZUELA, Hector</w:t>
            </w: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rFonts w:ascii="Verdana" w:cs="Verdana" w:eastAsia="Verdana" w:hAnsi="Verdana"/>
                <w:sz w:val="22"/>
                <w:szCs w:val="22"/>
                <w:rtl w:val="0"/>
              </w:rPr>
              <w:t xml:space="preserve">STOKES, Ashley</w:t>
            </w: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90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700"/>
        <w:tblGridChange w:id="0">
          <w:tblGrid>
            <w:gridCol w:w="1908"/>
            <w:gridCol w:w="6300"/>
            <w:gridCol w:w="270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The meeting was called to order by SEC Liaison Bob Cooney at 2 p.m. </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Elections</w:t>
            </w:r>
          </w:p>
        </w:tc>
        <w:tc>
          <w:tcPr/>
          <w:p w:rsidR="00000000" w:rsidDel="00000000" w:rsidP="00000000" w:rsidRDefault="00000000" w:rsidRPr="00000000" w14:paraId="00000040">
            <w:pPr>
              <w:pageBreakBefore w:val="0"/>
              <w:spacing w:after="2.4" w:before="2.4" w:lineRule="auto"/>
              <w:rPr>
                <w:sz w:val="22"/>
                <w:szCs w:val="22"/>
              </w:rPr>
            </w:pPr>
            <w:r w:rsidDel="00000000" w:rsidR="00000000" w:rsidRPr="00000000">
              <w:rPr>
                <w:sz w:val="22"/>
                <w:szCs w:val="22"/>
                <w:rtl w:val="0"/>
              </w:rPr>
              <w:t xml:space="preserve">Carolyn Stephenson was elected Chair.</w:t>
            </w:r>
          </w:p>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Sai Bhatawadekar was elected Vice-Chair.  </w:t>
            </w:r>
          </w:p>
          <w:p w:rsidR="00000000" w:rsidDel="00000000" w:rsidP="00000000" w:rsidRDefault="00000000" w:rsidRPr="00000000" w14:paraId="00000042">
            <w:pPr>
              <w:pageBreakBefore w:val="0"/>
              <w:spacing w:after="2.4" w:before="2.4" w:lineRule="auto"/>
              <w:rPr>
                <w:sz w:val="22"/>
                <w:szCs w:val="22"/>
              </w:rPr>
            </w:pPr>
            <w:r w:rsidDel="00000000" w:rsidR="00000000" w:rsidRPr="00000000">
              <w:rPr>
                <w:sz w:val="22"/>
                <w:szCs w:val="22"/>
                <w:rtl w:val="0"/>
              </w:rPr>
              <w:t xml:space="preserve">Secretary position will rotate alphabetically.</w:t>
            </w:r>
          </w:p>
        </w:tc>
        <w:tc>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Carolyn Stephenson</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Vice-chair: Sai Bhatawadekar</w:t>
            </w:r>
          </w:p>
        </w:tc>
      </w:tr>
      <w:tr>
        <w:trPr>
          <w:cantSplit w:val="0"/>
          <w:trHeight w:val="9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Time of meetings</w:t>
            </w:r>
          </w:p>
        </w:tc>
        <w:tc>
          <w:tcPr/>
          <w:p w:rsidR="00000000" w:rsidDel="00000000" w:rsidP="00000000" w:rsidRDefault="00000000" w:rsidRPr="00000000" w14:paraId="00000046">
            <w:pPr>
              <w:pageBreakBefore w:val="0"/>
              <w:spacing w:after="2.4" w:before="2.4" w:lineRule="auto"/>
              <w:rPr>
                <w:color w:val="000000"/>
                <w:sz w:val="22"/>
                <w:szCs w:val="22"/>
              </w:rPr>
            </w:pPr>
            <w:bookmarkStart w:colFirst="0" w:colLast="0" w:name="_gjdgxs" w:id="0"/>
            <w:bookmarkEnd w:id="0"/>
            <w:r w:rsidDel="00000000" w:rsidR="00000000" w:rsidRPr="00000000">
              <w:rPr>
                <w:color w:val="000000"/>
                <w:sz w:val="22"/>
                <w:szCs w:val="22"/>
                <w:rtl w:val="0"/>
              </w:rPr>
              <w:t xml:space="preserve">Meetings will be held first Thursday of the month from 1:30 to 3 p.m. in Hawaii Hall 208.</w:t>
            </w:r>
          </w:p>
        </w:tc>
        <w:tc>
          <w:tcPr/>
          <w:p w:rsidR="00000000" w:rsidDel="00000000" w:rsidP="00000000" w:rsidRDefault="00000000" w:rsidRPr="00000000" w14:paraId="00000047">
            <w:pPr>
              <w:pageBreakBefore w:val="0"/>
              <w:spacing w:after="2.4" w:before="2.4" w:lineRule="auto"/>
              <w:rPr>
                <w:color w:val="000000"/>
                <w:sz w:val="22"/>
                <w:szCs w:val="22"/>
              </w:rPr>
            </w:pPr>
            <w:r w:rsidDel="00000000" w:rsidR="00000000" w:rsidRPr="00000000">
              <w:rPr>
                <w:color w:val="000000"/>
                <w:sz w:val="22"/>
                <w:szCs w:val="22"/>
                <w:rtl w:val="0"/>
              </w:rPr>
              <w:t xml:space="preserve">CAPP meetings first Thursdays 1:30-3 p.m.</w:t>
            </w:r>
          </w:p>
        </w:tc>
      </w:tr>
      <w:tr>
        <w:trPr>
          <w:cantSplit w:val="0"/>
          <w:trHeight w:val="4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Report from SEC Liaison</w:t>
            </w:r>
          </w:p>
        </w:tc>
        <w:tc>
          <w:tcPr/>
          <w:p w:rsidR="00000000" w:rsidDel="00000000" w:rsidP="00000000" w:rsidRDefault="00000000" w:rsidRPr="00000000" w14:paraId="00000049">
            <w:pPr>
              <w:pageBreakBefore w:val="0"/>
              <w:rPr>
                <w:color w:val="000000"/>
                <w:sz w:val="22"/>
                <w:szCs w:val="22"/>
              </w:rPr>
            </w:pPr>
            <w:r w:rsidDel="00000000" w:rsidR="00000000" w:rsidRPr="00000000">
              <w:rPr>
                <w:color w:val="000000"/>
                <w:sz w:val="22"/>
                <w:szCs w:val="22"/>
                <w:rtl w:val="0"/>
              </w:rPr>
              <w:t xml:space="preserve">SEC Liaison Bob Cooney discussed the administrative changes that had happened over the summer, including circumstances of the removal of now former Chancellor Tom Apple and the overall atmosphere of uncertainty it has created in UH and outside. UH -needs strong and consistent leadership to stabilize its functioning and image.</w:t>
            </w:r>
          </w:p>
          <w:p w:rsidR="00000000" w:rsidDel="00000000" w:rsidP="00000000" w:rsidRDefault="00000000" w:rsidRPr="00000000" w14:paraId="0000004A">
            <w:pPr>
              <w:pageBreakBefore w:val="0"/>
              <w:rPr>
                <w:color w:val="000000"/>
                <w:sz w:val="22"/>
                <w:szCs w:val="22"/>
              </w:rPr>
            </w:pPr>
            <w:r w:rsidDel="00000000" w:rsidR="00000000" w:rsidRPr="00000000">
              <w:rPr>
                <w:color w:val="000000"/>
                <w:sz w:val="22"/>
                <w:szCs w:val="22"/>
                <w:rtl w:val="0"/>
              </w:rPr>
              <w:t xml:space="preserve">SEC Liaison gave an overview of UH budget, and how tuition is utilized across schools. Need  for budget transparency and for tuition to be channeled back into student use. </w:t>
            </w:r>
          </w:p>
          <w:p w:rsidR="00000000" w:rsidDel="00000000" w:rsidP="00000000" w:rsidRDefault="00000000" w:rsidRPr="00000000" w14:paraId="0000004B">
            <w:pPr>
              <w:pageBreakBefore w:val="0"/>
              <w:rPr>
                <w:color w:val="000000"/>
                <w:sz w:val="22"/>
                <w:szCs w:val="22"/>
              </w:rPr>
            </w:pPr>
            <w:r w:rsidDel="00000000" w:rsidR="00000000" w:rsidRPr="00000000">
              <w:rPr>
                <w:color w:val="000000"/>
                <w:sz w:val="22"/>
                <w:szCs w:val="22"/>
                <w:rtl w:val="0"/>
              </w:rPr>
              <w:t xml:space="preserve">Several people stressed need for faculty and students to be informed and involved in how university is run.</w:t>
            </w:r>
          </w:p>
        </w:tc>
        <w:tc>
          <w:tcPr/>
          <w:p w:rsidR="00000000" w:rsidDel="00000000" w:rsidP="00000000" w:rsidRDefault="00000000" w:rsidRPr="00000000" w14:paraId="0000004C">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E">
            <w:pPr>
              <w:pageBreakBefore w:val="0"/>
              <w:rPr>
                <w:b w:val="1"/>
                <w:sz w:val="20"/>
                <w:szCs w:val="20"/>
              </w:rPr>
            </w:pPr>
            <w:r w:rsidDel="00000000" w:rsidR="00000000" w:rsidRPr="00000000">
              <w:rPr>
                <w:rtl w:val="0"/>
              </w:rPr>
            </w:r>
          </w:p>
        </w:tc>
        <w:tc>
          <w:tcPr/>
          <w:p w:rsidR="00000000" w:rsidDel="00000000" w:rsidP="00000000" w:rsidRDefault="00000000" w:rsidRPr="00000000" w14:paraId="0000004F">
            <w:pPr>
              <w:pageBreakBefore w:val="0"/>
              <w:ind w:left="720" w:firstLine="0"/>
              <w:rPr>
                <w:sz w:val="22"/>
                <w:szCs w:val="22"/>
              </w:rPr>
            </w:pPr>
            <w:r w:rsidDel="00000000" w:rsidR="00000000" w:rsidRPr="00000000">
              <w:rPr>
                <w:rtl w:val="0"/>
              </w:rPr>
            </w:r>
          </w:p>
        </w:tc>
        <w:tc>
          <w:tcPr/>
          <w:p w:rsidR="00000000" w:rsidDel="00000000" w:rsidP="00000000" w:rsidRDefault="00000000" w:rsidRPr="00000000" w14:paraId="00000050">
            <w:pPr>
              <w:pageBreakBefore w:val="0"/>
              <w:rPr>
                <w:sz w:val="22"/>
                <w:szCs w:val="22"/>
              </w:rPr>
            </w:pPr>
            <w:r w:rsidDel="00000000" w:rsidR="00000000" w:rsidRPr="00000000">
              <w:rPr>
                <w:rtl w:val="0"/>
              </w:rPr>
            </w:r>
          </w:p>
        </w:tc>
      </w:tr>
    </w:tbl>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Respectfully submitted by Sai Bhatawadekar.</w:t>
      </w:r>
    </w:p>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Approved on October 2, 2014 with 4 votes in favor of approval and 0 against (3 abstentions).</w:t>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9">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