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left"/>
        <w:rPr>
          <w:b w:val="1"/>
        </w:rPr>
      </w:pPr>
      <w:r w:rsidDel="00000000" w:rsidR="00000000" w:rsidRPr="00000000">
        <w:rPr>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November 21, 2018</w:t>
        <w:tab/>
        <w:t xml:space="preserve">    3:00 PM - 4:30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625"/>
        <w:gridCol w:w="360"/>
        <w:gridCol w:w="1980"/>
        <w:gridCol w:w="435"/>
        <w:gridCol w:w="1890"/>
        <w:gridCol w:w="1215"/>
        <w:tblGridChange w:id="0">
          <w:tblGrid>
            <w:gridCol w:w="2205"/>
            <w:gridCol w:w="435"/>
            <w:gridCol w:w="2625"/>
            <w:gridCol w:w="360"/>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rHeight w:val="280" w:hRule="atLeast"/>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Dennison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Truc Nguyen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Kristi Govella</w:t>
            </w:r>
            <w:r w:rsidDel="00000000" w:rsidR="00000000" w:rsidRPr="00000000">
              <w:rPr>
                <w:rtl w:val="0"/>
              </w:rPr>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Paul McKimmy</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Randall Minas</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Carolyn Stephenson</w:t>
              <w:br w:type="textWrapping"/>
              <w:t xml:space="preserve">(SEC Liaison)</w:t>
            </w:r>
          </w:p>
        </w:tc>
        <w:tc>
          <w:tcPr/>
          <w:p w:rsidR="00000000" w:rsidDel="00000000" w:rsidP="00000000" w:rsidRDefault="00000000" w:rsidRPr="00000000" w14:paraId="00000033">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5400"/>
        <w:gridCol w:w="3285"/>
        <w:tblGridChange w:id="0">
          <w:tblGrid>
            <w:gridCol w:w="2040"/>
            <w:gridCol w:w="5400"/>
            <w:gridCol w:w="328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W. Gosnell at 3:07 PM.</w:t>
            </w:r>
          </w:p>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3"/>
              </w:numPr>
              <w:spacing w:after="2.4" w:before="2.4" w:lineRule="auto"/>
              <w:ind w:left="720" w:hanging="360"/>
              <w:rPr>
                <w:sz w:val="22"/>
                <w:szCs w:val="22"/>
              </w:rPr>
            </w:pPr>
            <w:r w:rsidDel="00000000" w:rsidR="00000000" w:rsidRPr="00000000">
              <w:rPr>
                <w:sz w:val="22"/>
                <w:szCs w:val="22"/>
                <w:rtl w:val="0"/>
              </w:rPr>
              <w:t xml:space="preserve">No amendments.</w:t>
            </w:r>
          </w:p>
          <w:p w:rsidR="00000000" w:rsidDel="00000000" w:rsidP="00000000" w:rsidRDefault="00000000" w:rsidRPr="00000000" w14:paraId="00000042">
            <w:pPr>
              <w:pageBreakBefore w:val="0"/>
              <w:spacing w:after="2.4" w:before="2.4" w:lineRule="auto"/>
              <w:ind w:left="720" w:firstLine="0"/>
              <w:rPr>
                <w:sz w:val="22"/>
                <w:szCs w:val="22"/>
              </w:rPr>
            </w:pPr>
            <w:r w:rsidDel="00000000" w:rsidR="00000000" w:rsidRPr="00000000">
              <w:rPr>
                <w:rtl w:val="0"/>
              </w:rPr>
            </w:r>
          </w:p>
        </w:tc>
        <w:tc>
          <w:tcPr/>
          <w:p w:rsidR="00000000" w:rsidDel="00000000" w:rsidP="00000000" w:rsidRDefault="00000000" w:rsidRPr="00000000" w14:paraId="00000043">
            <w:pPr>
              <w:keepNext w:val="1"/>
              <w:pageBreakBefore w:val="0"/>
              <w:ind w:left="0" w:firstLine="0"/>
              <w:rPr>
                <w:sz w:val="22"/>
                <w:szCs w:val="22"/>
              </w:rPr>
            </w:pPr>
            <w:r w:rsidDel="00000000" w:rsidR="00000000" w:rsidRPr="00000000">
              <w:rPr>
                <w:sz w:val="22"/>
                <w:szCs w:val="22"/>
                <w:rtl w:val="0"/>
              </w:rPr>
              <w:t xml:space="preserve">Motion by W. Gosnell; seconded by R. Minas; unanimously approved.</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CHAIR’S REPORT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numPr>
                <w:ilvl w:val="0"/>
                <w:numId w:val="5"/>
              </w:numPr>
              <w:ind w:left="720" w:hanging="360"/>
              <w:rPr>
                <w:sz w:val="22"/>
                <w:szCs w:val="22"/>
                <w:u w:val="none"/>
              </w:rPr>
            </w:pPr>
            <w:r w:rsidDel="00000000" w:rsidR="00000000" w:rsidRPr="00000000">
              <w:rPr>
                <w:sz w:val="22"/>
                <w:szCs w:val="22"/>
                <w:rtl w:val="0"/>
              </w:rPr>
              <w:t xml:space="preserve">None.</w:t>
            </w:r>
          </w:p>
        </w:tc>
        <w:tc>
          <w:tcPr/>
          <w:p w:rsidR="00000000" w:rsidDel="00000000" w:rsidP="00000000" w:rsidRDefault="00000000" w:rsidRPr="00000000" w14:paraId="00000047">
            <w:pPr>
              <w:pageBreakBefore w:val="0"/>
              <w:ind w:left="0" w:firstLine="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9">
            <w:pPr>
              <w:pageBreakBefore w:val="0"/>
              <w:numPr>
                <w:ilvl w:val="0"/>
                <w:numId w:val="4"/>
              </w:numPr>
              <w:spacing w:after="2.4" w:before="2.4" w:lineRule="auto"/>
              <w:ind w:left="720" w:hanging="360"/>
              <w:rPr>
                <w:sz w:val="22"/>
                <w:szCs w:val="22"/>
              </w:rPr>
            </w:pPr>
            <w:r w:rsidDel="00000000" w:rsidR="00000000" w:rsidRPr="00000000">
              <w:rPr>
                <w:sz w:val="22"/>
                <w:szCs w:val="22"/>
                <w:rtl w:val="0"/>
              </w:rPr>
              <w:t xml:space="preserve">None</w:t>
            </w:r>
          </w:p>
          <w:p w:rsidR="00000000" w:rsidDel="00000000" w:rsidP="00000000" w:rsidRDefault="00000000" w:rsidRPr="00000000" w14:paraId="0000004A">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B">
            <w:pPr>
              <w:pageBreakBefore w:val="0"/>
              <w:ind w:left="0" w:firstLine="0"/>
              <w:rPr>
                <w:sz w:val="22"/>
                <w:szCs w:val="22"/>
              </w:rPr>
            </w:pPr>
            <w:r w:rsidDel="00000000" w:rsidR="00000000" w:rsidRPr="00000000">
              <w:rPr>
                <w:rtl w:val="0"/>
              </w:rPr>
            </w:r>
          </w:p>
        </w:tc>
      </w:tr>
      <w:tr>
        <w:trPr>
          <w:cantSplit w:val="0"/>
          <w:trHeight w:val="460" w:hRule="atLeast"/>
          <w:tblHeader w:val="0"/>
        </w:trPr>
        <w:tc>
          <w:tcPr>
            <w:tcBorders>
              <w:bottom w:color="d9d9d9" w:space="0" w:sz="4" w:val="single"/>
            </w:tcBorders>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BUSINESS</w:t>
            </w:r>
          </w:p>
        </w:tc>
        <w:tc>
          <w:tcPr>
            <w:tcBorders>
              <w:bottom w:color="d9d9d9" w:space="0" w:sz="4" w:val="single"/>
            </w:tcBorders>
          </w:tcPr>
          <w:p w:rsidR="00000000" w:rsidDel="00000000" w:rsidP="00000000" w:rsidRDefault="00000000" w:rsidRPr="00000000" w14:paraId="0000004D">
            <w:pPr>
              <w:pageBreakBefore w:val="0"/>
              <w:numPr>
                <w:ilvl w:val="0"/>
                <w:numId w:val="1"/>
              </w:numPr>
              <w:ind w:left="720" w:hanging="360"/>
              <w:rPr>
                <w:sz w:val="22"/>
                <w:szCs w:val="22"/>
              </w:rPr>
            </w:pPr>
            <w:r w:rsidDel="00000000" w:rsidR="00000000" w:rsidRPr="00000000">
              <w:rPr>
                <w:i w:val="1"/>
                <w:sz w:val="22"/>
                <w:szCs w:val="22"/>
                <w:u w:val="single"/>
                <w:rtl w:val="0"/>
              </w:rPr>
              <w:t xml:space="preserve">Course Evaluation System</w:t>
            </w:r>
            <w:r w:rsidDel="00000000" w:rsidR="00000000" w:rsidRPr="00000000">
              <w:rPr>
                <w:rtl w:val="0"/>
              </w:rPr>
            </w:r>
          </w:p>
          <w:p w:rsidR="00000000" w:rsidDel="00000000" w:rsidP="00000000" w:rsidRDefault="00000000" w:rsidRPr="00000000" w14:paraId="0000004E">
            <w:pPr>
              <w:pageBreakBefore w:val="0"/>
              <w:ind w:left="720" w:firstLine="0"/>
              <w:rPr>
                <w:sz w:val="22"/>
                <w:szCs w:val="22"/>
              </w:rPr>
            </w:pPr>
            <w:r w:rsidDel="00000000" w:rsidR="00000000" w:rsidRPr="00000000">
              <w:rPr>
                <w:sz w:val="22"/>
                <w:szCs w:val="22"/>
                <w:rtl w:val="0"/>
              </w:rPr>
              <w:t xml:space="preserve">CAPP inquired about the letter that will go to UH students and were told that the letter that will go to UH Manoa students will be sent on November 30 and inform them that they have until December 6 to do the evaluations. The committee noted that they had previously agreed that the Manoa student evaluation period would be November 30 to December 7 and asked the SEC Liaison to follow up on this issue.</w:t>
            </w:r>
          </w:p>
        </w:tc>
        <w:tc>
          <w:tcPr>
            <w:tcBorders>
              <w:bottom w:color="d9d9d9" w:space="0" w:sz="4" w:val="single"/>
            </w:tcBorders>
          </w:tcPr>
          <w:p w:rsidR="00000000" w:rsidDel="00000000" w:rsidP="00000000" w:rsidRDefault="00000000" w:rsidRPr="00000000" w14:paraId="0000004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0">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1">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2">
            <w:pPr>
              <w:pageBreakBefore w:val="0"/>
              <w:numPr>
                <w:ilvl w:val="0"/>
                <w:numId w:val="1"/>
              </w:numPr>
              <w:ind w:left="720" w:hanging="360"/>
              <w:rPr>
                <w:sz w:val="22"/>
                <w:szCs w:val="22"/>
              </w:rPr>
            </w:pPr>
            <w:r w:rsidDel="00000000" w:rsidR="00000000" w:rsidRPr="00000000">
              <w:rPr>
                <w:i w:val="1"/>
                <w:sz w:val="22"/>
                <w:szCs w:val="22"/>
                <w:u w:val="single"/>
                <w:rtl w:val="0"/>
              </w:rPr>
              <w:t xml:space="preserve">Graduate Council</w:t>
            </w:r>
          </w:p>
          <w:p w:rsidR="00000000" w:rsidDel="00000000" w:rsidP="00000000" w:rsidRDefault="00000000" w:rsidRPr="00000000" w14:paraId="00000053">
            <w:pPr>
              <w:pageBreakBefore w:val="0"/>
              <w:ind w:left="720" w:firstLine="0"/>
              <w:rPr>
                <w:sz w:val="22"/>
                <w:szCs w:val="22"/>
              </w:rPr>
            </w:pPr>
            <w:r w:rsidDel="00000000" w:rsidR="00000000" w:rsidRPr="00000000">
              <w:rPr>
                <w:sz w:val="22"/>
                <w:szCs w:val="22"/>
                <w:rtl w:val="0"/>
              </w:rPr>
              <w:t xml:space="preserve">CAPP will consider issues of coordination with Graduate Council.</w:t>
            </w:r>
          </w:p>
          <w:p w:rsidR="00000000" w:rsidDel="00000000" w:rsidP="00000000" w:rsidRDefault="00000000" w:rsidRPr="00000000" w14:paraId="00000054">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5">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6">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7">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an Undergraduate Certificate in Sustainability from the College of Social Sciences and College of Tropical Agriculture &amp; Human Resources</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p>
          <w:p w:rsidR="00000000" w:rsidDel="00000000" w:rsidP="00000000" w:rsidRDefault="00000000" w:rsidRPr="00000000" w14:paraId="00000058">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9">
            <w:pPr>
              <w:pageBreakBefore w:val="0"/>
              <w:spacing w:after="2.4" w:before="2.4" w:lineRule="auto"/>
              <w:rPr>
                <w:sz w:val="22"/>
                <w:szCs w:val="22"/>
              </w:rPr>
            </w:pPr>
            <w:r w:rsidDel="00000000" w:rsidR="00000000" w:rsidRPr="00000000">
              <w:rPr>
                <w:sz w:val="22"/>
                <w:szCs w:val="22"/>
                <w:rtl w:val="0"/>
              </w:rPr>
              <w:t xml:space="preserve">K. Govella and R. Minas to review and draft memo to proposers.</w:t>
            </w:r>
          </w:p>
          <w:p w:rsidR="00000000" w:rsidDel="00000000" w:rsidP="00000000" w:rsidRDefault="00000000" w:rsidRPr="00000000" w14:paraId="0000005A">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B">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C">
            <w:pPr>
              <w:pageBreakBefore w:val="0"/>
              <w:numPr>
                <w:ilvl w:val="0"/>
                <w:numId w:val="1"/>
              </w:numPr>
              <w:ind w:left="720" w:hanging="360"/>
              <w:rPr>
                <w:sz w:val="22"/>
                <w:szCs w:val="22"/>
              </w:rPr>
            </w:pPr>
            <w:r w:rsidDel="00000000" w:rsidR="00000000" w:rsidRPr="00000000">
              <w:rPr>
                <w:i w:val="1"/>
                <w:sz w:val="22"/>
                <w:szCs w:val="22"/>
                <w:u w:val="single"/>
                <w:rtl w:val="0"/>
              </w:rPr>
              <w:t xml:space="preserve">CAA Policy Proposal - Revision to Undergraduate Academic Actions Policy</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w:t>
            </w:r>
          </w:p>
          <w:p w:rsidR="00000000" w:rsidDel="00000000" w:rsidP="00000000" w:rsidRDefault="00000000" w:rsidRPr="00000000" w14:paraId="0000005D">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E">
            <w:pPr>
              <w:pageBreakBefore w:val="0"/>
              <w:spacing w:after="2.4" w:before="2.4" w:lineRule="auto"/>
              <w:rPr>
                <w:sz w:val="22"/>
                <w:szCs w:val="22"/>
              </w:rPr>
            </w:pPr>
            <w:r w:rsidDel="00000000" w:rsidR="00000000" w:rsidRPr="00000000">
              <w:rPr>
                <w:sz w:val="22"/>
                <w:szCs w:val="22"/>
                <w:rtl w:val="0"/>
              </w:rPr>
              <w:t xml:space="preserve">Issue has been redirected. Will be reassigned to CAPP at a later date.</w:t>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F">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0">
            <w:pPr>
              <w:pageBreakBefore w:val="0"/>
              <w:numPr>
                <w:ilvl w:val="0"/>
                <w:numId w:val="1"/>
              </w:numPr>
              <w:ind w:left="720" w:hanging="360"/>
              <w:rPr>
                <w:sz w:val="22"/>
                <w:szCs w:val="22"/>
              </w:rPr>
            </w:pPr>
            <w:r w:rsidDel="00000000" w:rsidR="00000000" w:rsidRPr="00000000">
              <w:rPr>
                <w:i w:val="1"/>
                <w:sz w:val="22"/>
                <w:szCs w:val="22"/>
                <w:u w:val="single"/>
                <w:rtl w:val="0"/>
              </w:rPr>
              <w:t xml:space="preserve">Motion on the UH Manoa Grade Replacement Polic</w:t>
            </w:r>
            <w:r w:rsidDel="00000000" w:rsidR="00000000" w:rsidRPr="00000000">
              <w:rPr>
                <w:sz w:val="22"/>
                <w:szCs w:val="22"/>
                <w:u w:val="single"/>
                <w:rtl w:val="0"/>
              </w:rPr>
              <w:t xml:space="preserve">y</w:t>
            </w: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1">
            <w:pPr>
              <w:pageBreakBefore w:val="0"/>
              <w:ind w:left="720" w:firstLine="0"/>
              <w:rPr>
                <w:sz w:val="22"/>
                <w:szCs w:val="22"/>
              </w:rPr>
            </w:pPr>
            <w:r w:rsidDel="00000000" w:rsidR="00000000" w:rsidRPr="00000000">
              <w:rPr>
                <w:sz w:val="22"/>
                <w:szCs w:val="22"/>
                <w:rtl w:val="0"/>
              </w:rPr>
              <w:t xml:space="preserve">CAPP resolution has not been implemented. Get a status report.</w:t>
            </w:r>
          </w:p>
          <w:p w:rsidR="00000000" w:rsidDel="00000000" w:rsidP="00000000" w:rsidRDefault="00000000" w:rsidRPr="00000000" w14:paraId="00000062">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3">
            <w:pPr>
              <w:pageBreakBefore w:val="0"/>
              <w:spacing w:after="2.4" w:before="2.4" w:lineRule="auto"/>
              <w:rPr>
                <w:sz w:val="22"/>
                <w:szCs w:val="22"/>
              </w:rPr>
            </w:pPr>
            <w:r w:rsidDel="00000000" w:rsidR="00000000" w:rsidRPr="00000000">
              <w:rPr>
                <w:sz w:val="22"/>
                <w:szCs w:val="22"/>
                <w:rtl w:val="0"/>
              </w:rPr>
              <w:t xml:space="preserve">Assigned to R. Minas for review and follow-up.</w:t>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4">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5">
            <w:pPr>
              <w:pageBreakBefore w:val="0"/>
              <w:numPr>
                <w:ilvl w:val="0"/>
                <w:numId w:val="1"/>
              </w:numPr>
              <w:ind w:left="720" w:hanging="360"/>
              <w:rPr>
                <w:sz w:val="22"/>
                <w:szCs w:val="22"/>
              </w:rPr>
            </w:pPr>
            <w:r w:rsidDel="00000000" w:rsidR="00000000" w:rsidRPr="00000000">
              <w:rPr>
                <w:i w:val="1"/>
                <w:sz w:val="22"/>
                <w:szCs w:val="22"/>
                <w:u w:val="single"/>
                <w:rtl w:val="0"/>
              </w:rPr>
              <w:t xml:space="preserve">“Back Credits” Prior Learning Assessment (PLA) issue</w:t>
            </w: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VCAA referral]</w:t>
              <w:br w:type="textWrapping"/>
              <w:t xml:space="preserve">20140924 PLA-UHPA Memo [</w:t>
            </w:r>
            <w:hyperlink r:id="rId10">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6">
            <w:pPr>
              <w:pageBreakBefore w:val="0"/>
              <w:ind w:left="720" w:firstLine="0"/>
              <w:rPr>
                <w:sz w:val="22"/>
                <w:szCs w:val="22"/>
              </w:rPr>
            </w:pPr>
            <w:r w:rsidDel="00000000" w:rsidR="00000000" w:rsidRPr="00000000">
              <w:rPr>
                <w:sz w:val="22"/>
                <w:szCs w:val="22"/>
                <w:rtl w:val="0"/>
              </w:rPr>
              <w:t xml:space="preserve">4.15 Prior Learning Assessment Issue [</w:t>
            </w:r>
            <w:hyperlink r:id="rId11">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br w:type="textWrapping"/>
              <w:t xml:space="preserve">Summary of issues per P. McKimmy [</w:t>
            </w:r>
            <w:hyperlink r:id="rId12">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7">
            <w:pPr>
              <w:pageBreakBefore w:val="0"/>
              <w:ind w:left="720" w:firstLine="0"/>
              <w:rPr>
                <w:sz w:val="22"/>
                <w:szCs w:val="22"/>
              </w:rPr>
            </w:pPr>
            <w:r w:rsidDel="00000000" w:rsidR="00000000" w:rsidRPr="00000000">
              <w:rPr>
                <w:sz w:val="22"/>
                <w:szCs w:val="22"/>
                <w:rtl w:val="0"/>
              </w:rPr>
              <w:t xml:space="preserve">LLL addressed CAPP last year, opposing any changes to current back credit practice; either in fee or eliminating credits. Philosophy on University function determines stance on PLA. </w:t>
            </w:r>
          </w:p>
          <w:p w:rsidR="00000000" w:rsidDel="00000000" w:rsidP="00000000" w:rsidRDefault="00000000" w:rsidRPr="00000000" w14:paraId="00000068">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9">
            <w:pPr>
              <w:pageBreakBefore w:val="0"/>
              <w:spacing w:after="2.4" w:before="2.4" w:lineRule="auto"/>
              <w:rPr>
                <w:sz w:val="22"/>
                <w:szCs w:val="22"/>
              </w:rPr>
            </w:pPr>
            <w:r w:rsidDel="00000000" w:rsidR="00000000" w:rsidRPr="00000000">
              <w:rPr>
                <w:sz w:val="22"/>
                <w:szCs w:val="22"/>
                <w:rtl w:val="0"/>
              </w:rPr>
              <w:t xml:space="preserve">Tabled</w:t>
            </w:r>
            <w:r w:rsidDel="00000000" w:rsidR="00000000" w:rsidRPr="00000000">
              <w:rPr>
                <w:sz w:val="22"/>
                <w:szCs w:val="22"/>
                <w:rtl w:val="0"/>
              </w:rPr>
              <w:t xml:space="preserve">. N. Zeigler &amp; P. McKimmy will continue research on other institutions’ practices in preparation to invite input from larger Senate body and form a proposal for CAPP resolution along with summarized input.</w:t>
            </w:r>
          </w:p>
        </w:tc>
      </w:tr>
      <w:tr>
        <w:trPr>
          <w:cantSplit w:val="0"/>
          <w:trHeight w:val="460" w:hRule="atLeast"/>
          <w:tblHeader w:val="0"/>
        </w:trPr>
        <w:tc>
          <w:tcPr>
            <w:tcBorders>
              <w:top w:color="d9d9d9" w:space="0" w:sz="4" w:val="single"/>
            </w:tcBorders>
          </w:tcPr>
          <w:p w:rsidR="00000000" w:rsidDel="00000000" w:rsidP="00000000" w:rsidRDefault="00000000" w:rsidRPr="00000000" w14:paraId="0000006A">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6B">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 Bachelor of Science in Construction Engineering in the College of Engineering</w:t>
            </w:r>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hyperlink r:id="rId14">
              <w:r w:rsidDel="00000000" w:rsidR="00000000" w:rsidRPr="00000000">
                <w:rPr>
                  <w:color w:val="1155cc"/>
                  <w:sz w:val="22"/>
                  <w:szCs w:val="22"/>
                  <w:u w:val="single"/>
                  <w:rtl w:val="0"/>
                </w:rPr>
                <w:t xml:space="preserve">Resources</w:t>
              </w:r>
            </w:hyperlink>
            <w:r w:rsidDel="00000000" w:rsidR="00000000" w:rsidRPr="00000000">
              <w:rPr>
                <w:sz w:val="22"/>
                <w:szCs w:val="22"/>
                <w:rtl w:val="0"/>
              </w:rPr>
              <w:t xml:space="preserve">]</w:t>
            </w:r>
          </w:p>
          <w:p w:rsidR="00000000" w:rsidDel="00000000" w:rsidP="00000000" w:rsidRDefault="00000000" w:rsidRPr="00000000" w14:paraId="0000006C">
            <w:pPr>
              <w:pageBreakBefore w:val="0"/>
              <w:ind w:left="720" w:firstLine="0"/>
              <w:rPr>
                <w:sz w:val="22"/>
                <w:szCs w:val="22"/>
              </w:rPr>
            </w:pPr>
            <w:r w:rsidDel="00000000" w:rsidR="00000000" w:rsidRPr="00000000">
              <w:rPr>
                <w:sz w:val="22"/>
                <w:szCs w:val="22"/>
                <w:rtl w:val="0"/>
              </w:rPr>
              <w:t xml:space="preserve">Authorization to Plan [</w:t>
            </w:r>
            <w:hyperlink r:id="rId15">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D">
            <w:pPr>
              <w:pageBreakBefore w:val="0"/>
              <w:ind w:left="1440" w:firstLine="0"/>
              <w:rPr>
                <w:sz w:val="22"/>
                <w:szCs w:val="22"/>
              </w:rPr>
            </w:pPr>
            <w:r w:rsidDel="00000000" w:rsidR="00000000" w:rsidRPr="00000000">
              <w:rPr>
                <w:rtl w:val="0"/>
              </w:rPr>
            </w:r>
          </w:p>
        </w:tc>
        <w:tc>
          <w:tcPr>
            <w:tcBorders>
              <w:top w:color="d9d9d9" w:space="0" w:sz="4" w:val="single"/>
            </w:tcBorders>
          </w:tcPr>
          <w:p w:rsidR="00000000" w:rsidDel="00000000" w:rsidP="00000000" w:rsidRDefault="00000000" w:rsidRPr="00000000" w14:paraId="0000006E">
            <w:pPr>
              <w:pageBreakBefore w:val="0"/>
              <w:spacing w:after="2.4" w:before="2.4" w:lineRule="auto"/>
              <w:rPr>
                <w:sz w:val="22"/>
                <w:szCs w:val="22"/>
              </w:rPr>
            </w:pPr>
            <w:r w:rsidDel="00000000" w:rsidR="00000000" w:rsidRPr="00000000">
              <w:rPr>
                <w:sz w:val="22"/>
                <w:szCs w:val="22"/>
                <w:rtl w:val="0"/>
              </w:rPr>
              <w:t xml:space="preserve">R. Minas and C. Dennison to review and report.</w:t>
            </w:r>
          </w:p>
        </w:tc>
      </w:tr>
      <w:tr>
        <w:trPr>
          <w:cantSplit w:val="0"/>
          <w:trHeight w:val="580" w:hRule="atLeast"/>
          <w:tblHeader w:val="0"/>
        </w:trPr>
        <w:tc>
          <w:tcPr/>
          <w:p w:rsidR="00000000" w:rsidDel="00000000" w:rsidP="00000000" w:rsidRDefault="00000000" w:rsidRPr="00000000" w14:paraId="0000006F">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None</w:t>
            </w:r>
          </w:p>
        </w:tc>
        <w:tc>
          <w:tcPr/>
          <w:p w:rsidR="00000000" w:rsidDel="00000000" w:rsidP="00000000" w:rsidRDefault="00000000" w:rsidRPr="00000000" w14:paraId="00000071">
            <w:pPr>
              <w:keepNext w:val="1"/>
              <w:pageBreakBefore w:val="0"/>
              <w:ind w:left="0" w:firstLine="0"/>
              <w:rPr>
                <w:sz w:val="22"/>
                <w:szCs w:val="22"/>
              </w:rPr>
            </w:pPr>
            <w:r w:rsidDel="00000000" w:rsidR="00000000" w:rsidRPr="00000000">
              <w:rPr>
                <w:sz w:val="22"/>
                <w:szCs w:val="22"/>
                <w:rtl w:val="0"/>
              </w:rPr>
              <w:br w:type="textWrapping"/>
            </w:r>
          </w:p>
        </w:tc>
      </w:tr>
      <w:tr>
        <w:trPr>
          <w:cantSplit w:val="0"/>
          <w:trHeight w:val="580" w:hRule="atLeast"/>
          <w:tblHeader w:val="0"/>
        </w:trPr>
        <w:tc>
          <w:tcPr/>
          <w:p w:rsidR="00000000" w:rsidDel="00000000" w:rsidP="00000000" w:rsidRDefault="00000000" w:rsidRPr="00000000" w14:paraId="00000072">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next CAPP meeting will be on December 5, 2018 in Hawaii Hall 208 from 3:00 PM-4:30 PM.</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76">
            <w:pPr>
              <w:keepNext w:val="1"/>
              <w:pageBreakBefore w:val="0"/>
              <w:rPr>
                <w:sz w:val="22"/>
                <w:szCs w:val="22"/>
              </w:rPr>
            </w:pPr>
            <w:r w:rsidDel="00000000" w:rsidR="00000000" w:rsidRPr="00000000">
              <w:rPr>
                <w:sz w:val="22"/>
                <w:szCs w:val="22"/>
                <w:rtl w:val="0"/>
              </w:rPr>
              <w:t xml:space="preserve">Motion by P. McKimmy to adjourn; seconded by R. Minas; unanimously approved. Meeting adjourned at 4:21 PM.</w:t>
            </w:r>
          </w:p>
          <w:p w:rsidR="00000000" w:rsidDel="00000000" w:rsidP="00000000" w:rsidRDefault="00000000" w:rsidRPr="00000000" w14:paraId="00000077">
            <w:pPr>
              <w:keepNext w:val="1"/>
              <w:pageBreakBefore w:val="0"/>
              <w:rPr>
                <w:sz w:val="22"/>
                <w:szCs w:val="22"/>
              </w:rPr>
            </w:pPr>
            <w:r w:rsidDel="00000000" w:rsidR="00000000" w:rsidRPr="00000000">
              <w:rPr>
                <w:rtl w:val="0"/>
              </w:rPr>
            </w:r>
          </w:p>
        </w:tc>
      </w:tr>
    </w:tbl>
    <w:p w:rsidR="00000000" w:rsidDel="00000000" w:rsidP="00000000" w:rsidRDefault="00000000" w:rsidRPr="00000000" w14:paraId="00000078">
      <w:pPr>
        <w:pageBreakBefore w:val="0"/>
        <w:rPr>
          <w:sz w:val="22"/>
          <w:szCs w:val="22"/>
        </w:rPr>
      </w:pPr>
      <w:r w:rsidDel="00000000" w:rsidR="00000000" w:rsidRPr="00000000">
        <w:rPr>
          <w:sz w:val="22"/>
          <w:szCs w:val="22"/>
          <w:rtl w:val="0"/>
        </w:rPr>
        <w:t xml:space="preserve">Respectfully submitted by K. Govella, Secretary.</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sz w:val="22"/>
          <w:szCs w:val="22"/>
          <w:rtl w:val="0"/>
        </w:rPr>
        <w:t xml:space="preserve">Approved on December 5, 2018 with 5 votes in favor of approval and 0 against.</w:t>
      </w:r>
      <w:r w:rsidDel="00000000" w:rsidR="00000000" w:rsidRPr="00000000">
        <w:rPr>
          <w:rtl w:val="0"/>
        </w:rPr>
      </w:r>
    </w:p>
    <w:sectPr>
      <w:headerReference r:id="rId16" w:type="default"/>
      <w:footerReference r:id="rId1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7D">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161105142634/http://www.hawaii.edu:80/uhmfs/issues/index.html" TargetMode="External"/><Relationship Id="rId10" Type="http://schemas.openxmlformats.org/officeDocument/2006/relationships/hyperlink" Target="https://drive.google.com/open?id=1ZOnZqmSNHZqY-ri8riM1MvIkpjBivh2A" TargetMode="External"/><Relationship Id="rId13" Type="http://schemas.openxmlformats.org/officeDocument/2006/relationships/hyperlink" Target="https://drive.google.com/open?id=16c3EzxEKItEr5Ioi_sIuejW8qCohPH-8" TargetMode="External"/><Relationship Id="rId12" Type="http://schemas.openxmlformats.org/officeDocument/2006/relationships/hyperlink" Target="https://docs.google.com/document/d/1Lek1VklEuAOxp15vGAcoq3WrqX8zqMgm8ssDVUCXwJM/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8q1azgYoGtWWjQyVUtwQjYzNHNaVHZXa3NFcnZsVTVBdklV" TargetMode="External"/><Relationship Id="rId15" Type="http://schemas.openxmlformats.org/officeDocument/2006/relationships/hyperlink" Target="https://drive.google.com/open?id=0B8q1azgYoGtWUGZYYTRPaGdSTnFYNFM4LWRhbVlKdndHLU1J" TargetMode="External"/><Relationship Id="rId14" Type="http://schemas.openxmlformats.org/officeDocument/2006/relationships/hyperlink" Target="https://drive.google.com/open?id=1R3JPOpfTF4Z9vmnm1f-jy3gFmB98znx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_1YjnWhYMYb1iXnmnnia45WnseF7gJNGEGVP8ZquuA8/edit?usp=sharing" TargetMode="External"/><Relationship Id="rId7" Type="http://schemas.openxmlformats.org/officeDocument/2006/relationships/hyperlink" Target="https://drive.google.com/open?id=0B8q1azgYoGtWMDRDRHhlU2FvRDl4SXc3bkpuQWZNR05Oa1U0" TargetMode="External"/><Relationship Id="rId8" Type="http://schemas.openxmlformats.org/officeDocument/2006/relationships/hyperlink" Target="https://docs.google.com/document/d/1O_6RoYmj_7xkt8C8RBq7cXM6EkTdqpFDxiiQcA9KPtk/edit?usp=shar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