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MĀNOA ASSESSMENT COMMITTEE (MAC)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October 23, 2015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HH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252"/>
        <w:gridCol w:w="2430"/>
        <w:gridCol w:w="360"/>
        <w:gridCol w:w="1800"/>
        <w:gridCol w:w="450"/>
        <w:gridCol w:w="2538"/>
        <w:gridCol w:w="432"/>
        <w:tblGridChange w:id="0">
          <w:tblGrid>
            <w:gridCol w:w="2088"/>
            <w:gridCol w:w="252"/>
            <w:gridCol w:w="2430"/>
            <w:gridCol w:w="360"/>
            <w:gridCol w:w="1800"/>
            <w:gridCol w:w="450"/>
            <w:gridCol w:w="2538"/>
            <w:gridCol w:w="43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EX-OFFICIO / NON-VOTING/ GUESTS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ABHARI, Kaveh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KRAFT-TERRY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highlight w:val="white"/>
                <w:rtl w:val="0"/>
              </w:rPr>
              <w:t xml:space="preserve">,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PAGKALINAWAN, Leticia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ZAKIMI, Kelly (ASUH)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BOVARD, Penny-Bee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 SAUX, Olivier (Vice Chair)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PANG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 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MCKEE, Amy (GSO)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rFonts w:ascii="Verdana" w:cs="Verdana" w:eastAsia="Verdana" w:hAnsi="Verdana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Verdana" w:cs="Verdana" w:eastAsia="Verdana" w:hAnsi="Verdana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highlight w:val="white"/>
                <w:rtl w:val="0"/>
              </w:rPr>
              <w:t xml:space="preserve">HILL, Yao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HARRISON, George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TSE, Alice (Chair)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STITT-BERGH, Monica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7"/>
                <w:szCs w:val="17"/>
                <w:rtl w:val="0"/>
              </w:rPr>
              <w:t xml:space="preserve">VACANT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17"/>
                <w:szCs w:val="17"/>
                <w:rtl w:val="0"/>
              </w:rPr>
              <w:t xml:space="preserve">(A&amp;S)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7"/>
                <w:szCs w:val="17"/>
                <w:rtl w:val="0"/>
              </w:rPr>
              <w:t xml:space="preserve">MANINI, Bonnyjean (SEC)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382"/>
        <w:gridCol w:w="3060"/>
        <w:tblGridChange w:id="0">
          <w:tblGrid>
            <w:gridCol w:w="1908"/>
            <w:gridCol w:w="5382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3:00 pm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BonnyJean Manini, convener, SEC liaison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OLD BUSINESS FROM 2014-2015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SEC issues for MAC at present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Graduate/Advance Degree ILOs –OGE requesting approval at Graduate Assembly (10/24/15)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MEMBERSHIP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One (1) AS vacancy.  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Kelly Zakimi representing Scott Nishihara (ASUH).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MAC listserv is: 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uhm-faculty-senate-mac@lists.hawaii.edu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Notify either BonnyJean Manini (SEC) or John Kinder (UHMFS) if AS faculty is interested and name will be submitted to CFS for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2015-16 ELECTIONS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Chair:  Alice Tse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Vice Chair: Olivier LeSaux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Secretary:  rotating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Unanimous approval vote by MAC members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  <w:sectPr>
          <w:headerReference r:id="rId7" w:type="default"/>
          <w:footerReference r:id="rId8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382"/>
        <w:gridCol w:w="3618"/>
        <w:tblGridChange w:id="0">
          <w:tblGrid>
            <w:gridCol w:w="1908"/>
            <w:gridCol w:w="5382"/>
            <w:gridCol w:w="3618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ANNUAL ASSESSMENT REPORTS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(Informational):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 reports address program level assessment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238 academic degrees; 117 programs (to-date) requesting feedback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 of MAC – provide feedback to programs requesting feedback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style – collegial, encourage effective ways for program level assessment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Committee member assignments (RE: program feedback) – 14-15 reports / member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(Feedback):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assessment report; draft feedback using Assessment template (Laulima site)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“resources” on Laulima site for ideas on crafting feedback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Draft feedback (strengths, comments)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feedback at next MAC meeting (1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week of Nov meeting)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Revise feedback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(Laulima site overview):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 feedback folder (Resources)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 see considerations and examples document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Guidelines folder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(Assessment Office website):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reports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language to use (feedback)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(Reviewing process):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 patterns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 “good” examples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drafts by 1st week of Nov meeting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sure to write program name on template; use naming convention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 completed feedback to Mānoa Assessment Office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ACTIVITY &amp; TIMEFRAME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Goal:  assessment report feedback to Programs by Mid-Nov.  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 weeks provide feedback on program Reviews (MAC to convene during week of Nov 2)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committee member’s reviews drafted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 meeting – discuss reviews/progress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weeks Assessment Office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INDEPTH ORIENTATION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Tuesday Oct 20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PM CRAW 231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3PM CRAW 230 (repeat)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Committee members may attend; attendance not mandatory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NEXT MEETING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WhenIsGood poll for 1st week in November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Alice to establish poll &amp; distribute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4:05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b w:val="1"/>
          <w:smallCaps w:val="1"/>
          <w:sz w:val="22"/>
          <w:szCs w:val="22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Respectfully submitted by Alice Tse.</w:t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Approved on 11/3/15 with 7 votes in favor of approval and 0 against.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A7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hm-faculty-senate-mac@lists.hawaii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