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Calibri" w:cs="Calibri" w:eastAsia="Calibri" w:hAnsi="Calibri"/>
          <w:b w:val="1"/>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b w:val="1"/>
          <w:sz w:val="22"/>
          <w:szCs w:val="22"/>
        </w:rPr>
        <w:sectPr>
          <w:headerReference r:id="rId6" w:type="default"/>
          <w:footerReference r:id="rId7" w:type="default"/>
          <w:pgSz w:h="15840" w:w="12240" w:orient="portrait"/>
          <w:pgMar w:bottom="720" w:top="720" w:left="720" w:right="720" w:header="0" w:footer="720"/>
          <w:pgNumType w:start="1"/>
        </w:sectPr>
      </w:pP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COMMITTEE ON ASSESSMENT (MAC)</w:t>
      </w:r>
    </w:p>
    <w:p w:rsidR="00000000" w:rsidDel="00000000" w:rsidP="00000000" w:rsidRDefault="00000000" w:rsidRPr="00000000" w14:paraId="00000004">
      <w:pPr>
        <w:pageBreakBefore w:val="0"/>
        <w:jc w:val="center"/>
        <w:rPr>
          <w:rFonts w:ascii="Calibri" w:cs="Calibri" w:eastAsia="Calibri" w:hAnsi="Calibri"/>
          <w:b w:val="1"/>
          <w:smallCaps w:val="1"/>
          <w:sz w:val="22"/>
          <w:szCs w:val="22"/>
        </w:rPr>
      </w:pPr>
      <w:r w:rsidDel="00000000" w:rsidR="00000000" w:rsidRPr="00000000">
        <w:rPr>
          <w:rFonts w:ascii="Calibri" w:cs="Calibri" w:eastAsia="Calibri" w:hAnsi="Calibri"/>
          <w:b w:val="1"/>
          <w:smallCaps w:val="1"/>
          <w:sz w:val="22"/>
          <w:szCs w:val="22"/>
          <w:rtl w:val="0"/>
        </w:rPr>
        <w:t xml:space="preserve">Meeting Minutes</w:t>
      </w:r>
    </w:p>
    <w:p w:rsidR="00000000" w:rsidDel="00000000" w:rsidP="00000000" w:rsidRDefault="00000000" w:rsidRPr="00000000" w14:paraId="00000005">
      <w:pPr>
        <w:pageBreakBefore w:val="0"/>
        <w:rPr>
          <w:rFonts w:ascii="Calibri" w:cs="Calibri" w:eastAsia="Calibri" w:hAnsi="Calibri"/>
          <w:b w:val="1"/>
          <w:sz w:val="22"/>
          <w:szCs w:val="22"/>
        </w:rPr>
      </w:pPr>
      <w:r w:rsidDel="00000000" w:rsidR="00000000" w:rsidRPr="00000000">
        <w:rPr>
          <w:rFonts w:ascii="Calibri" w:cs="Calibri" w:eastAsia="Calibri" w:hAnsi="Calibri"/>
          <w:b w:val="1"/>
          <w:smallCaps w:val="1"/>
          <w:sz w:val="22"/>
          <w:szCs w:val="22"/>
          <w:rtl w:val="0"/>
        </w:rPr>
        <w:t xml:space="preserve">Meeting Date:</w:t>
      </w:r>
      <w:r w:rsidDel="00000000" w:rsidR="00000000" w:rsidRPr="00000000">
        <w:rPr>
          <w:rFonts w:ascii="Calibri" w:cs="Calibri" w:eastAsia="Calibri" w:hAnsi="Calibri"/>
          <w:b w:val="1"/>
          <w:sz w:val="22"/>
          <w:szCs w:val="22"/>
          <w:rtl w:val="0"/>
        </w:rPr>
        <w:t xml:space="preserve">  </w:t>
        <w:tab/>
        <w:tab/>
      </w:r>
      <w:r w:rsidDel="00000000" w:rsidR="00000000" w:rsidRPr="00000000">
        <w:rPr>
          <w:rFonts w:ascii="Calibri" w:cs="Calibri" w:eastAsia="Calibri" w:hAnsi="Calibri"/>
          <w:sz w:val="22"/>
          <w:szCs w:val="22"/>
          <w:rtl w:val="0"/>
        </w:rPr>
        <w:t xml:space="preserve">Nov 24, 2015</w:t>
      </w:r>
      <w:r w:rsidDel="00000000" w:rsidR="00000000" w:rsidRPr="00000000">
        <w:rPr>
          <w:rFonts w:ascii="Calibri" w:cs="Calibri" w:eastAsia="Calibri" w:hAnsi="Calibri"/>
          <w:b w:val="1"/>
          <w:sz w:val="22"/>
          <w:szCs w:val="22"/>
          <w:rtl w:val="0"/>
        </w:rPr>
        <w:tab/>
      </w:r>
    </w:p>
    <w:p w:rsidR="00000000" w:rsidDel="00000000" w:rsidP="00000000" w:rsidRDefault="00000000" w:rsidRPr="00000000" w14:paraId="00000006">
      <w:pPr>
        <w:pageBreakBefore w:val="0"/>
        <w:rPr>
          <w:rFonts w:ascii="Calibri" w:cs="Calibri" w:eastAsia="Calibri" w:hAnsi="Calibri"/>
          <w:b w:val="1"/>
          <w:sz w:val="22"/>
          <w:szCs w:val="22"/>
        </w:rPr>
      </w:pPr>
      <w:r w:rsidDel="00000000" w:rsidR="00000000" w:rsidRPr="00000000">
        <w:rPr>
          <w:rFonts w:ascii="Calibri" w:cs="Calibri" w:eastAsia="Calibri" w:hAnsi="Calibri"/>
          <w:b w:val="1"/>
          <w:smallCaps w:val="1"/>
          <w:sz w:val="22"/>
          <w:szCs w:val="22"/>
          <w:rtl w:val="0"/>
        </w:rPr>
        <w:t xml:space="preserve">Location:</w:t>
      </w:r>
      <w:r w:rsidDel="00000000" w:rsidR="00000000" w:rsidRPr="00000000">
        <w:rPr>
          <w:rFonts w:ascii="Calibri" w:cs="Calibri" w:eastAsia="Calibri" w:hAnsi="Calibri"/>
          <w:sz w:val="22"/>
          <w:szCs w:val="22"/>
          <w:rtl w:val="0"/>
        </w:rPr>
        <w:tab/>
        <w:tab/>
        <w:t xml:space="preserve">HH 208</w:t>
      </w: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2"/>
          <w:szCs w:val="22"/>
        </w:rPr>
      </w:pPr>
      <w:r w:rsidDel="00000000" w:rsidR="00000000" w:rsidRPr="00000000">
        <w:rPr>
          <w:rFonts w:ascii="Calibri" w:cs="Calibri" w:eastAsia="Calibri" w:hAnsi="Calibri"/>
          <w:b w:val="1"/>
          <w:smallCaps w:val="1"/>
          <w:sz w:val="22"/>
          <w:szCs w:val="22"/>
          <w:rtl w:val="0"/>
        </w:rPr>
        <w:t xml:space="preserve">Attendance:</w:t>
      </w:r>
      <w:r w:rsidDel="00000000" w:rsidR="00000000" w:rsidRPr="00000000">
        <w:rPr>
          <w:rFonts w:ascii="Calibri" w:cs="Calibri" w:eastAsia="Calibri" w:hAnsi="Calibri"/>
          <w:b w:val="1"/>
          <w:sz w:val="22"/>
          <w:szCs w:val="22"/>
          <w:rtl w:val="0"/>
        </w:rPr>
        <w:tab/>
        <w:tab/>
      </w:r>
      <w:r w:rsidDel="00000000" w:rsidR="00000000" w:rsidRPr="00000000">
        <w:rPr>
          <w:rFonts w:ascii="Calibri" w:cs="Calibri" w:eastAsia="Calibri" w:hAnsi="Calibri"/>
          <w:sz w:val="22"/>
          <w:szCs w:val="22"/>
          <w:rtl w:val="0"/>
        </w:rPr>
        <w:t xml:space="preserve">[P = Present; A = Absent; E = Excused]</w:t>
      </w:r>
    </w:p>
    <w:p w:rsidR="00000000" w:rsidDel="00000000" w:rsidP="00000000" w:rsidRDefault="00000000" w:rsidRPr="00000000" w14:paraId="00000008">
      <w:pPr>
        <w:pageBreakBefore w:val="0"/>
        <w:rPr>
          <w:rFonts w:ascii="Calibri" w:cs="Calibri" w:eastAsia="Calibri" w:hAnsi="Calibri"/>
          <w:sz w:val="22"/>
          <w:szCs w:val="22"/>
        </w:rPr>
      </w:pPr>
      <w:r w:rsidDel="00000000" w:rsidR="00000000" w:rsidRPr="00000000">
        <w:rPr>
          <w:rtl w:val="0"/>
        </w:rPr>
      </w:r>
    </w:p>
    <w:tbl>
      <w:tblPr>
        <w:tblStyle w:val="Table1"/>
        <w:tblW w:w="1090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0"/>
        <w:gridCol w:w="288"/>
        <w:gridCol w:w="2421"/>
        <w:gridCol w:w="269"/>
        <w:gridCol w:w="1883"/>
        <w:gridCol w:w="359"/>
        <w:gridCol w:w="2888"/>
        <w:gridCol w:w="720"/>
        <w:tblGridChange w:id="0">
          <w:tblGrid>
            <w:gridCol w:w="2080"/>
            <w:gridCol w:w="288"/>
            <w:gridCol w:w="2421"/>
            <w:gridCol w:w="269"/>
            <w:gridCol w:w="1883"/>
            <w:gridCol w:w="359"/>
            <w:gridCol w:w="2888"/>
            <w:gridCol w:w="720"/>
          </w:tblGrid>
        </w:tblGridChange>
      </w:tblGrid>
      <w:tr>
        <w:trPr>
          <w:cantSplit w:val="0"/>
          <w:tblHeader w:val="0"/>
        </w:trPr>
        <w:tc>
          <w:tcPr>
            <w:gridSpan w:val="2"/>
          </w:tcPr>
          <w:p w:rsidR="00000000" w:rsidDel="00000000" w:rsidP="00000000" w:rsidRDefault="00000000" w:rsidRPr="00000000" w14:paraId="00000009">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MEMBERS</w:t>
            </w:r>
          </w:p>
        </w:tc>
        <w:tc>
          <w:tcPr>
            <w:gridSpan w:val="2"/>
          </w:tcPr>
          <w:p w:rsidR="00000000" w:rsidDel="00000000" w:rsidP="00000000" w:rsidRDefault="00000000" w:rsidRPr="00000000" w14:paraId="0000000B">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MEMBERS</w:t>
            </w:r>
          </w:p>
        </w:tc>
        <w:tc>
          <w:tcPr>
            <w:gridSpan w:val="2"/>
          </w:tcPr>
          <w:p w:rsidR="00000000" w:rsidDel="00000000" w:rsidP="00000000" w:rsidRDefault="00000000" w:rsidRPr="00000000" w14:paraId="0000000D">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MEMBERS</w:t>
            </w:r>
          </w:p>
        </w:tc>
        <w:tc>
          <w:tcPr>
            <w:gridSpan w:val="2"/>
          </w:tcPr>
          <w:p w:rsidR="00000000" w:rsidDel="00000000" w:rsidP="00000000" w:rsidRDefault="00000000" w:rsidRPr="00000000" w14:paraId="0000000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EX-OFFICIO / NON-VOTING/ GUESTS</w:t>
            </w:r>
          </w:p>
        </w:tc>
      </w:tr>
      <w:tr>
        <w:trPr>
          <w:cantSplit w:val="0"/>
          <w:tblHeader w:val="0"/>
        </w:trPr>
        <w:tc>
          <w:tcPr>
            <w:vAlign w:val="center"/>
          </w:tcPr>
          <w:p w:rsidR="00000000" w:rsidDel="00000000" w:rsidP="00000000" w:rsidRDefault="00000000" w:rsidRPr="00000000" w14:paraId="00000011">
            <w:pPr>
              <w:pageBreakBefore w:val="0"/>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BOVARD, Penny-Bee</w:t>
            </w:r>
          </w:p>
        </w:tc>
        <w:tc>
          <w:tcPr>
            <w:vAlign w:val="center"/>
          </w:tcPr>
          <w:p w:rsidR="00000000" w:rsidDel="00000000" w:rsidP="00000000" w:rsidRDefault="00000000" w:rsidRPr="00000000" w14:paraId="00000012">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vAlign w:val="center"/>
          </w:tcPr>
          <w:p w:rsidR="00000000" w:rsidDel="00000000" w:rsidP="00000000" w:rsidRDefault="00000000" w:rsidRPr="00000000" w14:paraId="00000013">
            <w:pPr>
              <w:pageBreakBefore w:val="0"/>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KRAFT-TERRY, Stephanie</w:t>
            </w:r>
          </w:p>
        </w:tc>
        <w:tc>
          <w:tcPr>
            <w:tcMar>
              <w:left w:w="58.0" w:type="dxa"/>
              <w:right w:w="58.0" w:type="dxa"/>
            </w:tcMar>
            <w:vAlign w:val="center"/>
          </w:tcPr>
          <w:p w:rsidR="00000000" w:rsidDel="00000000" w:rsidP="00000000" w:rsidRDefault="00000000" w:rsidRPr="00000000" w14:paraId="00000014">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vAlign w:val="center"/>
          </w:tcPr>
          <w:p w:rsidR="00000000" w:rsidDel="00000000" w:rsidP="00000000" w:rsidRDefault="00000000" w:rsidRPr="00000000" w14:paraId="00000015">
            <w:pPr>
              <w:pageBreakBefore w:val="0"/>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PAGKALINAWAN, Leticia</w:t>
            </w:r>
          </w:p>
        </w:tc>
        <w:tc>
          <w:tcPr>
            <w:vAlign w:val="center"/>
          </w:tcPr>
          <w:p w:rsidR="00000000" w:rsidDel="00000000" w:rsidP="00000000" w:rsidRDefault="00000000" w:rsidRPr="00000000" w14:paraId="00000016">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vAlign w:val="center"/>
          </w:tcPr>
          <w:p w:rsidR="00000000" w:rsidDel="00000000" w:rsidP="00000000" w:rsidRDefault="00000000" w:rsidRPr="00000000" w14:paraId="00000017">
            <w:pPr>
              <w:pageBreakBefore w:val="0"/>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BAKER, Jordan (ASUH)</w:t>
            </w:r>
          </w:p>
        </w:tc>
        <w:tc>
          <w:tcPr>
            <w:vAlign w:val="center"/>
          </w:tcPr>
          <w:p w:rsidR="00000000" w:rsidDel="00000000" w:rsidP="00000000" w:rsidRDefault="00000000" w:rsidRPr="00000000" w14:paraId="00000018">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r>
      <w:tr>
        <w:trPr>
          <w:cantSplit w:val="0"/>
          <w:trHeight w:val="180" w:hRule="atLeast"/>
          <w:tblHeader w:val="0"/>
        </w:trPr>
        <w:tc>
          <w:tcPr>
            <w:vMerge w:val="restart"/>
            <w:vAlign w:val="center"/>
          </w:tcPr>
          <w:p w:rsidR="00000000" w:rsidDel="00000000" w:rsidP="00000000" w:rsidRDefault="00000000" w:rsidRPr="00000000" w14:paraId="00000019">
            <w:pPr>
              <w:pageBreakBefore w:val="0"/>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HARRISON, George</w:t>
            </w:r>
          </w:p>
        </w:tc>
        <w:tc>
          <w:tcPr>
            <w:vMerge w:val="restart"/>
            <w:vAlign w:val="center"/>
          </w:tcPr>
          <w:p w:rsidR="00000000" w:rsidDel="00000000" w:rsidP="00000000" w:rsidRDefault="00000000" w:rsidRPr="00000000" w14:paraId="0000001A">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c>
          <w:tcPr>
            <w:vMerge w:val="restart"/>
            <w:vAlign w:val="center"/>
          </w:tcPr>
          <w:p w:rsidR="00000000" w:rsidDel="00000000" w:rsidP="00000000" w:rsidRDefault="00000000" w:rsidRPr="00000000" w14:paraId="0000001C">
            <w:pPr>
              <w:pageBreakBefore w:val="0"/>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LE SAUX, Olivier (Vice Chair)</w:t>
            </w:r>
          </w:p>
        </w:tc>
        <w:tc>
          <w:tcPr>
            <w:vMerge w:val="restart"/>
            <w:tcMar>
              <w:left w:w="58.0" w:type="dxa"/>
              <w:right w:w="58.0" w:type="dxa"/>
            </w:tcMar>
            <w:vAlign w:val="center"/>
          </w:tcPr>
          <w:p w:rsidR="00000000" w:rsidDel="00000000" w:rsidP="00000000" w:rsidRDefault="00000000" w:rsidRPr="00000000" w14:paraId="0000001D">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c>
          <w:tcPr>
            <w:vAlign w:val="center"/>
          </w:tcPr>
          <w:p w:rsidR="00000000" w:rsidDel="00000000" w:rsidP="00000000" w:rsidRDefault="00000000" w:rsidRPr="00000000" w14:paraId="0000001E">
            <w:pPr>
              <w:pageBreakBefore w:val="0"/>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PANG, Adam</w:t>
            </w:r>
          </w:p>
        </w:tc>
        <w:tc>
          <w:tcPr>
            <w:vAlign w:val="center"/>
          </w:tcPr>
          <w:p w:rsidR="00000000" w:rsidDel="00000000" w:rsidP="00000000" w:rsidRDefault="00000000" w:rsidRPr="00000000" w14:paraId="0000001F">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c>
          <w:tcPr>
            <w:vAlign w:val="center"/>
          </w:tcPr>
          <w:p w:rsidR="00000000" w:rsidDel="00000000" w:rsidP="00000000" w:rsidRDefault="00000000" w:rsidRPr="00000000" w14:paraId="00000020">
            <w:pPr>
              <w:pageBreakBefore w:val="0"/>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MCKEE, Amy (GSO)</w:t>
            </w:r>
          </w:p>
        </w:tc>
        <w:tc>
          <w:tcPr>
            <w:vAlign w:val="center"/>
          </w:tcPr>
          <w:p w:rsidR="00000000" w:rsidDel="00000000" w:rsidP="00000000" w:rsidRDefault="00000000" w:rsidRPr="00000000" w14:paraId="00000021">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r>
      <w:tr>
        <w:trPr>
          <w:cantSplit w:val="0"/>
          <w:trHeight w:val="180" w:hRule="atLeast"/>
          <w:tblHeader w:val="0"/>
        </w:trPr>
        <w:tc>
          <w:tcPr>
            <w:vMerge w:val="continue"/>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tcMar>
              <w:left w:w="58.0" w:type="dxa"/>
              <w:right w:w="58.0" w:type="dxa"/>
            </w:tcMar>
            <w:vAlign w:val="center"/>
          </w:tcPr>
          <w:p w:rsidR="00000000" w:rsidDel="00000000" w:rsidP="00000000" w:rsidRDefault="00000000" w:rsidRPr="00000000" w14:paraId="00000025">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29">
            <w:pPr>
              <w:pageBreakBefore w:val="0"/>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TSE, Alice (Chair)</w:t>
            </w:r>
          </w:p>
        </w:tc>
        <w:tc>
          <w:tcPr>
            <w:vAlign w:val="center"/>
          </w:tcPr>
          <w:p w:rsidR="00000000" w:rsidDel="00000000" w:rsidP="00000000" w:rsidRDefault="00000000" w:rsidRPr="00000000" w14:paraId="0000002A">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c>
          <w:tcPr>
            <w:vAlign w:val="center"/>
          </w:tcPr>
          <w:p w:rsidR="00000000" w:rsidDel="00000000" w:rsidP="00000000" w:rsidRDefault="00000000" w:rsidRPr="00000000" w14:paraId="0000002B">
            <w:pPr>
              <w:pageBreakBefore w:val="0"/>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HILL, Yao (AO)</w:t>
            </w:r>
          </w:p>
        </w:tc>
        <w:tc>
          <w:tcPr>
            <w:vAlign w:val="center"/>
          </w:tcPr>
          <w:p w:rsidR="00000000" w:rsidDel="00000000" w:rsidP="00000000" w:rsidRDefault="00000000" w:rsidRPr="00000000" w14:paraId="0000002C">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r>
      <w:tr>
        <w:trPr>
          <w:cantSplit w:val="0"/>
          <w:trHeight w:val="280" w:hRule="atLeast"/>
          <w:tblHeader w:val="0"/>
        </w:trPr>
        <w:tc>
          <w:tcPr>
            <w:vAlign w:val="center"/>
          </w:tcPr>
          <w:p w:rsidR="00000000" w:rsidDel="00000000" w:rsidP="00000000" w:rsidRDefault="00000000" w:rsidRPr="00000000" w14:paraId="0000002D">
            <w:pPr>
              <w:pageBreakBefore w:val="0"/>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2E">
            <w:pPr>
              <w:pageBreakBefore w:val="0"/>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2F">
            <w:pPr>
              <w:pageBreakBefore w:val="0"/>
              <w:widowControl w:val="0"/>
              <w:rPr>
                <w:rFonts w:ascii="Calibri" w:cs="Calibri" w:eastAsia="Calibri" w:hAnsi="Calibri"/>
                <w:sz w:val="22"/>
                <w:szCs w:val="22"/>
              </w:rPr>
            </w:pPr>
            <w:r w:rsidDel="00000000" w:rsidR="00000000" w:rsidRPr="00000000">
              <w:rPr>
                <w:rtl w:val="0"/>
              </w:rPr>
            </w:r>
          </w:p>
        </w:tc>
        <w:tc>
          <w:tcPr>
            <w:tcMar>
              <w:left w:w="58.0" w:type="dxa"/>
              <w:right w:w="58.0" w:type="dxa"/>
            </w:tcMar>
            <w:vAlign w:val="center"/>
          </w:tcPr>
          <w:p w:rsidR="00000000" w:rsidDel="00000000" w:rsidP="00000000" w:rsidRDefault="00000000" w:rsidRPr="00000000" w14:paraId="00000030">
            <w:pPr>
              <w:pageBreakBefore w:val="0"/>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31">
            <w:pPr>
              <w:pageBreakBefore w:val="0"/>
              <w:rPr>
                <w:rFonts w:ascii="Verdana" w:cs="Verdana" w:eastAsia="Verdana" w:hAnsi="Verdana"/>
                <w:color w:val="000000"/>
                <w:sz w:val="17"/>
                <w:szCs w:val="17"/>
              </w:rPr>
            </w:pPr>
            <w:r w:rsidDel="00000000" w:rsidR="00000000" w:rsidRPr="00000000">
              <w:rPr>
                <w:rFonts w:ascii="Verdana" w:cs="Verdana" w:eastAsia="Verdana" w:hAnsi="Verdana"/>
                <w:i w:val="1"/>
                <w:color w:val="000000"/>
                <w:sz w:val="17"/>
                <w:szCs w:val="17"/>
                <w:rtl w:val="0"/>
              </w:rPr>
              <w:t xml:space="preserve">VACANT</w:t>
            </w:r>
            <w:r w:rsidDel="00000000" w:rsidR="00000000" w:rsidRPr="00000000">
              <w:rPr>
                <w:rFonts w:ascii="Verdana" w:cs="Verdana" w:eastAsia="Verdana" w:hAnsi="Verdana"/>
                <w:color w:val="000000"/>
                <w:sz w:val="17"/>
                <w:szCs w:val="17"/>
                <w:rtl w:val="0"/>
              </w:rPr>
              <w:t xml:space="preserve"> (A&amp;S)</w:t>
            </w:r>
          </w:p>
        </w:tc>
        <w:tc>
          <w:tcPr>
            <w:vAlign w:val="center"/>
          </w:tcPr>
          <w:p w:rsidR="00000000" w:rsidDel="00000000" w:rsidP="00000000" w:rsidRDefault="00000000" w:rsidRPr="00000000" w14:paraId="00000032">
            <w:pPr>
              <w:pageBreakBefore w:val="0"/>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33">
            <w:pPr>
              <w:pageBreakBefore w:val="0"/>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STITT-BERGH, Monica (AO)</w:t>
            </w:r>
          </w:p>
        </w:tc>
        <w:tc>
          <w:tcPr>
            <w:vAlign w:val="center"/>
          </w:tcPr>
          <w:p w:rsidR="00000000" w:rsidDel="00000000" w:rsidP="00000000" w:rsidRDefault="00000000" w:rsidRPr="00000000" w14:paraId="00000034">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r>
      <w:tr>
        <w:trPr>
          <w:cantSplit w:val="0"/>
          <w:trHeight w:val="280" w:hRule="atLeast"/>
          <w:tblHeader w:val="0"/>
        </w:trPr>
        <w:tc>
          <w:tcPr>
            <w:vAlign w:val="center"/>
          </w:tcPr>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36">
            <w:pPr>
              <w:pageBreakBefore w:val="0"/>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37">
            <w:pPr>
              <w:pageBreakBefore w:val="0"/>
              <w:rPr>
                <w:rFonts w:ascii="Calibri" w:cs="Calibri" w:eastAsia="Calibri" w:hAnsi="Calibri"/>
                <w:sz w:val="22"/>
                <w:szCs w:val="22"/>
              </w:rPr>
            </w:pPr>
            <w:r w:rsidDel="00000000" w:rsidR="00000000" w:rsidRPr="00000000">
              <w:rPr>
                <w:rtl w:val="0"/>
              </w:rPr>
            </w:r>
          </w:p>
        </w:tc>
        <w:tc>
          <w:tcPr>
            <w:tcMar>
              <w:left w:w="58.0" w:type="dxa"/>
              <w:right w:w="58.0" w:type="dxa"/>
            </w:tcMar>
            <w:vAlign w:val="center"/>
          </w:tcPr>
          <w:p w:rsidR="00000000" w:rsidDel="00000000" w:rsidP="00000000" w:rsidRDefault="00000000" w:rsidRPr="00000000" w14:paraId="00000038">
            <w:pPr>
              <w:pageBreakBefore w:val="0"/>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39">
            <w:pPr>
              <w:pageBreakBefore w:val="0"/>
              <w:rPr>
                <w:rFonts w:ascii="Calibri" w:cs="Calibri" w:eastAsia="Calibri" w:hAnsi="Calibri"/>
                <w:sz w:val="22"/>
                <w:szCs w:val="22"/>
              </w:rPr>
            </w:pPr>
            <w:r w:rsidDel="00000000" w:rsidR="00000000" w:rsidRPr="00000000">
              <w:rPr>
                <w:rFonts w:ascii="Verdana" w:cs="Verdana" w:eastAsia="Verdana" w:hAnsi="Verdana"/>
                <w:i w:val="1"/>
                <w:color w:val="000000"/>
                <w:sz w:val="17"/>
                <w:szCs w:val="17"/>
                <w:rtl w:val="0"/>
              </w:rPr>
              <w:t xml:space="preserve">VACANT </w:t>
            </w:r>
            <w:r w:rsidDel="00000000" w:rsidR="00000000" w:rsidRPr="00000000">
              <w:rPr>
                <w:rFonts w:ascii="Verdana" w:cs="Verdana" w:eastAsia="Verdana" w:hAnsi="Verdana"/>
                <w:i w:val="0"/>
                <w:color w:val="000000"/>
                <w:sz w:val="17"/>
                <w:szCs w:val="17"/>
                <w:rtl w:val="0"/>
              </w:rPr>
              <w:t xml:space="preserve">(Non A&amp;S)</w:t>
            </w:r>
            <w:r w:rsidDel="00000000" w:rsidR="00000000" w:rsidRPr="00000000">
              <w:rPr>
                <w:rtl w:val="0"/>
              </w:rPr>
            </w:r>
          </w:p>
        </w:tc>
        <w:tc>
          <w:tcPr>
            <w:vAlign w:val="center"/>
          </w:tcPr>
          <w:p w:rsidR="00000000" w:rsidDel="00000000" w:rsidP="00000000" w:rsidRDefault="00000000" w:rsidRPr="00000000" w14:paraId="0000003A">
            <w:pPr>
              <w:pageBreakBefore w:val="0"/>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3B">
            <w:pPr>
              <w:pageBreakBefore w:val="0"/>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MANINI, Bonnyjean (SEC)</w:t>
            </w:r>
          </w:p>
        </w:tc>
        <w:tc>
          <w:tcPr>
            <w:vAlign w:val="center"/>
          </w:tcPr>
          <w:p w:rsidR="00000000" w:rsidDel="00000000" w:rsidP="00000000" w:rsidRDefault="00000000" w:rsidRPr="00000000" w14:paraId="0000003C">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r>
      <w:tr>
        <w:trPr>
          <w:cantSplit w:val="0"/>
          <w:trHeight w:val="280" w:hRule="atLeast"/>
          <w:tblHeader w:val="0"/>
        </w:trPr>
        <w:tc>
          <w:tcPr>
            <w:vAlign w:val="center"/>
          </w:tcPr>
          <w:p w:rsidR="00000000" w:rsidDel="00000000" w:rsidP="00000000" w:rsidRDefault="00000000" w:rsidRPr="00000000" w14:paraId="0000003D">
            <w:pPr>
              <w:pageBreakBefore w:val="0"/>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3E">
            <w:pPr>
              <w:pageBreakBefore w:val="0"/>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3F">
            <w:pPr>
              <w:pageBreakBefore w:val="0"/>
              <w:rPr>
                <w:rFonts w:ascii="Calibri" w:cs="Calibri" w:eastAsia="Calibri" w:hAnsi="Calibri"/>
                <w:sz w:val="22"/>
                <w:szCs w:val="22"/>
              </w:rPr>
            </w:pPr>
            <w:r w:rsidDel="00000000" w:rsidR="00000000" w:rsidRPr="00000000">
              <w:rPr>
                <w:rtl w:val="0"/>
              </w:rPr>
            </w:r>
          </w:p>
        </w:tc>
        <w:tc>
          <w:tcPr>
            <w:tcMar>
              <w:left w:w="58.0" w:type="dxa"/>
              <w:right w:w="58.0" w:type="dxa"/>
            </w:tcMar>
            <w:vAlign w:val="center"/>
          </w:tcPr>
          <w:p w:rsidR="00000000" w:rsidDel="00000000" w:rsidP="00000000" w:rsidRDefault="00000000" w:rsidRPr="00000000" w14:paraId="00000040">
            <w:pPr>
              <w:pageBreakBefore w:val="0"/>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41">
            <w:pPr>
              <w:pageBreakBefore w:val="0"/>
              <w:rPr>
                <w:rFonts w:ascii="Verdana" w:cs="Verdana" w:eastAsia="Verdana" w:hAnsi="Verdana"/>
                <w:i w:val="1"/>
                <w:color w:val="000000"/>
                <w:sz w:val="17"/>
                <w:szCs w:val="17"/>
                <w:highlight w:val="yellow"/>
              </w:rPr>
            </w:pPr>
            <w:r w:rsidDel="00000000" w:rsidR="00000000" w:rsidRPr="00000000">
              <w:rPr>
                <w:rtl w:val="0"/>
              </w:rPr>
            </w:r>
          </w:p>
        </w:tc>
        <w:tc>
          <w:tcPr>
            <w:vAlign w:val="center"/>
          </w:tcPr>
          <w:p w:rsidR="00000000" w:rsidDel="00000000" w:rsidP="00000000" w:rsidRDefault="00000000" w:rsidRPr="00000000" w14:paraId="00000042">
            <w:pPr>
              <w:pageBreakBefore w:val="0"/>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43">
            <w:pPr>
              <w:pageBreakBefore w:val="0"/>
              <w:rPr>
                <w:rFonts w:ascii="Verdana" w:cs="Verdana" w:eastAsia="Verdana" w:hAnsi="Verdana"/>
                <w:color w:val="000000"/>
                <w:sz w:val="17"/>
                <w:szCs w:val="17"/>
              </w:rPr>
            </w:pPr>
            <w:r w:rsidDel="00000000" w:rsidR="00000000" w:rsidRPr="00000000">
              <w:rPr>
                <w:rFonts w:ascii="Verdana" w:cs="Verdana" w:eastAsia="Verdana" w:hAnsi="Verdana"/>
                <w:smallCaps w:val="1"/>
                <w:color w:val="000000"/>
                <w:sz w:val="17"/>
                <w:szCs w:val="17"/>
                <w:rtl w:val="0"/>
              </w:rPr>
              <w:t xml:space="preserve">AUNE</w:t>
            </w:r>
            <w:r w:rsidDel="00000000" w:rsidR="00000000" w:rsidRPr="00000000">
              <w:rPr>
                <w:rFonts w:ascii="Verdana" w:cs="Verdana" w:eastAsia="Verdana" w:hAnsi="Verdana"/>
                <w:color w:val="000000"/>
                <w:sz w:val="17"/>
                <w:szCs w:val="17"/>
                <w:rtl w:val="0"/>
              </w:rPr>
              <w:t xml:space="preserve">, Krystyna (Office of Graduate Education)</w:t>
            </w:r>
          </w:p>
        </w:tc>
        <w:tc>
          <w:tcPr>
            <w:vAlign w:val="center"/>
          </w:tcPr>
          <w:p w:rsidR="00000000" w:rsidDel="00000000" w:rsidP="00000000" w:rsidRDefault="00000000" w:rsidRPr="00000000" w14:paraId="00000044">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r>
      <w:tr>
        <w:trPr>
          <w:cantSplit w:val="0"/>
          <w:trHeight w:val="280" w:hRule="atLeast"/>
          <w:tblHeader w:val="0"/>
        </w:trPr>
        <w:tc>
          <w:tcPr>
            <w:vAlign w:val="center"/>
          </w:tcPr>
          <w:p w:rsidR="00000000" w:rsidDel="00000000" w:rsidP="00000000" w:rsidRDefault="00000000" w:rsidRPr="00000000" w14:paraId="00000045">
            <w:pPr>
              <w:pageBreakBefore w:val="0"/>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46">
            <w:pPr>
              <w:pageBreakBefore w:val="0"/>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47">
            <w:pPr>
              <w:pageBreakBefore w:val="0"/>
              <w:rPr>
                <w:rFonts w:ascii="Calibri" w:cs="Calibri" w:eastAsia="Calibri" w:hAnsi="Calibri"/>
                <w:sz w:val="22"/>
                <w:szCs w:val="22"/>
              </w:rPr>
            </w:pPr>
            <w:r w:rsidDel="00000000" w:rsidR="00000000" w:rsidRPr="00000000">
              <w:rPr>
                <w:rtl w:val="0"/>
              </w:rPr>
            </w:r>
          </w:p>
        </w:tc>
        <w:tc>
          <w:tcPr>
            <w:tcMar>
              <w:left w:w="58.0" w:type="dxa"/>
              <w:right w:w="58.0" w:type="dxa"/>
            </w:tcMar>
            <w:vAlign w:val="center"/>
          </w:tcPr>
          <w:p w:rsidR="00000000" w:rsidDel="00000000" w:rsidP="00000000" w:rsidRDefault="00000000" w:rsidRPr="00000000" w14:paraId="00000048">
            <w:pPr>
              <w:pageBreakBefore w:val="0"/>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49">
            <w:pPr>
              <w:pageBreakBefore w:val="0"/>
              <w:rPr>
                <w:rFonts w:ascii="Verdana" w:cs="Verdana" w:eastAsia="Verdana" w:hAnsi="Verdana"/>
                <w:i w:val="1"/>
                <w:color w:val="000000"/>
                <w:sz w:val="17"/>
                <w:szCs w:val="17"/>
                <w:highlight w:val="yellow"/>
              </w:rPr>
            </w:pPr>
            <w:r w:rsidDel="00000000" w:rsidR="00000000" w:rsidRPr="00000000">
              <w:rPr>
                <w:rtl w:val="0"/>
              </w:rPr>
            </w:r>
          </w:p>
        </w:tc>
        <w:tc>
          <w:tcPr>
            <w:vAlign w:val="center"/>
          </w:tcPr>
          <w:p w:rsidR="00000000" w:rsidDel="00000000" w:rsidP="00000000" w:rsidRDefault="00000000" w:rsidRPr="00000000" w14:paraId="0000004A">
            <w:pPr>
              <w:pageBreakBefore w:val="0"/>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4B">
            <w:pPr>
              <w:pageBreakBefore w:val="0"/>
              <w:rPr>
                <w:rFonts w:ascii="Verdana" w:cs="Verdana" w:eastAsia="Verdana" w:hAnsi="Verdana"/>
                <w:color w:val="000000"/>
                <w:sz w:val="17"/>
                <w:szCs w:val="17"/>
              </w:rPr>
            </w:pPr>
            <w:r w:rsidDel="00000000" w:rsidR="00000000" w:rsidRPr="00000000">
              <w:rPr>
                <w:rFonts w:ascii="Verdana" w:cs="Verdana" w:eastAsia="Verdana" w:hAnsi="Verdana"/>
                <w:smallCaps w:val="1"/>
                <w:color w:val="000000"/>
                <w:sz w:val="17"/>
                <w:szCs w:val="17"/>
                <w:rtl w:val="0"/>
              </w:rPr>
              <w:t xml:space="preserve">MAEDA</w:t>
            </w:r>
            <w:r w:rsidDel="00000000" w:rsidR="00000000" w:rsidRPr="00000000">
              <w:rPr>
                <w:rFonts w:ascii="Verdana" w:cs="Verdana" w:eastAsia="Verdana" w:hAnsi="Verdana"/>
                <w:color w:val="000000"/>
                <w:sz w:val="17"/>
                <w:szCs w:val="17"/>
                <w:rtl w:val="0"/>
              </w:rPr>
              <w:t xml:space="preserve">, Julie (Office of Graduate Education)</w:t>
            </w:r>
          </w:p>
        </w:tc>
        <w:tc>
          <w:tcPr>
            <w:vAlign w:val="center"/>
          </w:tcPr>
          <w:p w:rsidR="00000000" w:rsidDel="00000000" w:rsidP="00000000" w:rsidRDefault="00000000" w:rsidRPr="00000000" w14:paraId="0000004C">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w:t>
            </w:r>
          </w:p>
        </w:tc>
      </w:tr>
    </w:tbl>
    <w:p w:rsidR="00000000" w:rsidDel="00000000" w:rsidP="00000000" w:rsidRDefault="00000000" w:rsidRPr="00000000" w14:paraId="0000004D">
      <w:pPr>
        <w:pageBreakBefore w:val="0"/>
        <w:rPr>
          <w:rFonts w:ascii="Calibri" w:cs="Calibri" w:eastAsia="Calibri" w:hAnsi="Calibri"/>
          <w:sz w:val="22"/>
          <w:szCs w:val="22"/>
        </w:rPr>
      </w:pPr>
      <w:r w:rsidDel="00000000" w:rsidR="00000000" w:rsidRPr="00000000">
        <w:rPr>
          <w:rtl w:val="0"/>
        </w:rPr>
      </w:r>
    </w:p>
    <w:tbl>
      <w:tblPr>
        <w:tblStyle w:val="Table2"/>
        <w:tblW w:w="1090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6930"/>
        <w:gridCol w:w="1890"/>
        <w:tblGridChange w:id="0">
          <w:tblGrid>
            <w:gridCol w:w="2088"/>
            <w:gridCol w:w="6930"/>
            <w:gridCol w:w="1890"/>
          </w:tblGrid>
        </w:tblGridChange>
      </w:tblGrid>
      <w:tr>
        <w:trPr>
          <w:cantSplit w:val="0"/>
          <w:tblHeader w:val="0"/>
        </w:trPr>
        <w:tc>
          <w:tcPr>
            <w:vAlign w:val="center"/>
          </w:tcPr>
          <w:p w:rsidR="00000000" w:rsidDel="00000000" w:rsidP="00000000" w:rsidRDefault="00000000" w:rsidRPr="00000000" w14:paraId="0000004E">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SUBJECT</w:t>
            </w:r>
          </w:p>
        </w:tc>
        <w:tc>
          <w:tcPr>
            <w:vAlign w:val="center"/>
          </w:tcPr>
          <w:p w:rsidR="00000000" w:rsidDel="00000000" w:rsidP="00000000" w:rsidRDefault="00000000" w:rsidRPr="00000000" w14:paraId="0000004F">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DISCUSSION / INFORMATION</w:t>
            </w:r>
          </w:p>
        </w:tc>
        <w:tc>
          <w:tcPr>
            <w:tcMar>
              <w:left w:w="115.0" w:type="dxa"/>
              <w:right w:w="29.0" w:type="dxa"/>
            </w:tcMar>
            <w:vAlign w:val="center"/>
          </w:tcPr>
          <w:p w:rsidR="00000000" w:rsidDel="00000000" w:rsidP="00000000" w:rsidRDefault="00000000" w:rsidRPr="00000000" w14:paraId="0000005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ACTION / STRATEGY / RESPONSIBLE PERSON</w:t>
            </w:r>
          </w:p>
        </w:tc>
      </w:tr>
      <w:tr>
        <w:trPr>
          <w:cantSplit w:val="0"/>
          <w:trHeight w:val="440" w:hRule="atLeast"/>
          <w:tblHeader w:val="0"/>
        </w:trPr>
        <w:tc>
          <w:tcPr/>
          <w:p w:rsidR="00000000" w:rsidDel="00000000" w:rsidP="00000000" w:rsidRDefault="00000000" w:rsidRPr="00000000" w14:paraId="00000051">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Call to order</w:t>
            </w:r>
          </w:p>
        </w:tc>
        <w:tc>
          <w:tcPr/>
          <w:p w:rsidR="00000000" w:rsidDel="00000000" w:rsidP="00000000" w:rsidRDefault="00000000" w:rsidRPr="00000000" w14:paraId="00000052">
            <w:pPr>
              <w:pageBreakBefore w:val="0"/>
              <w:spacing w:after="2.4" w:before="2.4" w:lineRule="auto"/>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3:05pm by the chair.</w:t>
            </w:r>
          </w:p>
        </w:tc>
        <w:tc>
          <w:tcPr/>
          <w:p w:rsidR="00000000" w:rsidDel="00000000" w:rsidP="00000000" w:rsidRDefault="00000000" w:rsidRPr="00000000" w14:paraId="00000053">
            <w:pPr>
              <w:pageBreakBefore w:val="0"/>
              <w:rPr>
                <w:rFonts w:ascii="Calibri" w:cs="Calibri" w:eastAsia="Calibri" w:hAnsi="Calibri"/>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54">
            <w:pPr>
              <w:pageBreakBefore w:val="0"/>
              <w:spacing w:after="2.4" w:before="2.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Wording of the document: the fourth Advanced Degree Institutional Learning Outcomes – Professional Responsibility  (inclusion of Native Hawaiian culture)</w:t>
            </w:r>
          </w:p>
        </w:tc>
        <w:tc>
          <w:tcPr/>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 w:line="240" w:lineRule="auto"/>
              <w:ind w:left="342" w:right="0" w:hanging="360"/>
              <w:jc w:val="left"/>
              <w:rPr>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The AO summarized the ILO document’s development, including its conception based on recommendations from WASC, the AO’s role in identifying what UH programs are already doing, the early draft by OGE, the revisions, and MAC’s involvement in earlier drafts. The document had undergone review by the graduate council and by the graduate assembly. In the graduate assembly, there were concerns about the language in the fourth ILO category, Professional Responsibility, specifically with the clause in ILO 6,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including</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 consideration of and respect for Native Hawaiian and other cultural perspectives.”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The discussion addressed possible misconceptions about the role of programs in assessing ILOs.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The context of undergraduate programs was discussed, specifically that it has been made explicit that each program is not held responsible for assessing each and every ILO. Undergraduate students take courses and engage in activities outside of their degree program. But, unlike undergraduate programs, graduate degrees do not require general education coursework.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The question arose as to whether the assessment should address the four larger categories rather than the seven ILOs.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The AO made the point that these are not program learning outcomes, but are institutional, and posed the possibility that the assessment be conducted through an alumnus survey. Committee discussed that the university experience is not restricted to programs’ curricula or requirements.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The ILO under discussion reflects the university’s strategic plan and historical context.</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 w:before="0" w:line="240" w:lineRule="auto"/>
              <w:ind w:left="342" w:right="0" w:hanging="360"/>
              <w:jc w:val="left"/>
              <w:rPr>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Edits of the document were suggested, including edits to the document’s introductory paragraphs. The edits were made.</w:t>
            </w:r>
          </w:p>
        </w:tc>
        <w:tc>
          <w:tcPr/>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 editing of the document occurred as the committee discussed</w:t>
            </w:r>
          </w:p>
        </w:tc>
      </w:tr>
      <w:tr>
        <w:trPr>
          <w:cantSplit w:val="0"/>
          <w:trHeight w:val="960" w:hRule="atLeast"/>
          <w:tblHeader w:val="0"/>
        </w:trPr>
        <w:tc>
          <w:tcPr/>
          <w:p w:rsidR="00000000" w:rsidDel="00000000" w:rsidP="00000000" w:rsidRDefault="00000000" w:rsidRPr="00000000" w14:paraId="0000005D">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Vote on document approval and future timeline for approval of document</w:t>
            </w:r>
          </w:p>
        </w:tc>
        <w:tc>
          <w:tcPr/>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 w:line="240" w:lineRule="auto"/>
              <w:ind w:left="342" w:right="0" w:hanging="360"/>
              <w:jc w:val="left"/>
              <w:rPr>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The motion was made (GH) to approve the document inclusive of the current edits. The motion was seconded (OL).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 w:before="0" w:line="240" w:lineRule="auto"/>
              <w:ind w:left="342" w:right="0" w:hanging="360"/>
              <w:jc w:val="left"/>
              <w:rPr>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The motion was approved by the members eligible to vote (four </w:t>
            </w:r>
            <w:r w:rsidDel="00000000" w:rsidR="00000000" w:rsidRPr="00000000">
              <w:rPr>
                <w:rFonts w:ascii="Calibri" w:cs="Calibri" w:eastAsia="Calibri" w:hAnsi="Calibri"/>
                <w:b w:val="0"/>
                <w:i w:val="1"/>
                <w:smallCaps w:val="0"/>
                <w:strike w:val="0"/>
                <w:color w:val="222222"/>
                <w:sz w:val="22"/>
                <w:szCs w:val="22"/>
                <w:highlight w:val="white"/>
                <w:u w:val="none"/>
                <w:vertAlign w:val="baseline"/>
                <w:rtl w:val="0"/>
              </w:rPr>
              <w:t xml:space="preserve">yes</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 votes and zero </w:t>
            </w:r>
            <w:r w:rsidDel="00000000" w:rsidR="00000000" w:rsidRPr="00000000">
              <w:rPr>
                <w:rFonts w:ascii="Calibri" w:cs="Calibri" w:eastAsia="Calibri" w:hAnsi="Calibri"/>
                <w:b w:val="0"/>
                <w:i w:val="1"/>
                <w:smallCaps w:val="0"/>
                <w:strike w:val="0"/>
                <w:color w:val="222222"/>
                <w:sz w:val="22"/>
                <w:szCs w:val="22"/>
                <w:highlight w:val="white"/>
                <w:u w:val="none"/>
                <w:vertAlign w:val="baseline"/>
                <w:rtl w:val="0"/>
              </w:rPr>
              <w:t xml:space="preserve">no</w:t>
            </w: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 votes).</w:t>
            </w:r>
          </w:p>
        </w:tc>
        <w:tc>
          <w:tcPr/>
          <w:p w:rsidR="00000000" w:rsidDel="00000000" w:rsidP="00000000" w:rsidRDefault="00000000" w:rsidRPr="00000000" w14:paraId="00000060">
            <w:pPr>
              <w:pageBreakBefore w:val="0"/>
              <w:spacing w:after="2.4" w:before="2.4" w:lineRule="auto"/>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AT to transmit the edited &amp; approved document to Julie Maeda for subsequent presentation to the Graduate Chairs (~1/4/16)</w:t>
            </w:r>
          </w:p>
        </w:tc>
      </w:tr>
      <w:tr>
        <w:trPr>
          <w:cantSplit w:val="0"/>
          <w:trHeight w:val="960" w:hRule="atLeast"/>
          <w:tblHeader w:val="0"/>
        </w:trPr>
        <w:tc>
          <w:tcPr/>
          <w:p w:rsidR="00000000" w:rsidDel="00000000" w:rsidP="00000000" w:rsidRDefault="00000000" w:rsidRPr="00000000" w14:paraId="00000061">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Purchasing of UH System-wide assessment management software</w:t>
            </w:r>
          </w:p>
        </w:tc>
        <w:tc>
          <w:tcPr/>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 w:line="240" w:lineRule="auto"/>
              <w:ind w:left="360" w:right="0" w:hanging="360"/>
              <w:jc w:val="left"/>
              <w:rPr>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The AO discussed developing plans to purchase assessment management software that will assist programs in managing their assessment data and facilitate assessment reporting.</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Vendor demonstrations scheduled for Nov 30; Recordings available</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 w:before="0" w:line="240" w:lineRule="auto"/>
              <w:ind w:left="360" w:right="0" w:hanging="360"/>
              <w:jc w:val="left"/>
              <w:rPr>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Request for MAC to provide selection input by 1/25/16.  Purpose is to understand the functions of the software that are important to our assessment practices, NOT to select a vendor.</w:t>
            </w:r>
          </w:p>
        </w:tc>
        <w:tc>
          <w:tcPr/>
          <w:p w:rsidR="00000000" w:rsidDel="00000000" w:rsidP="00000000" w:rsidRDefault="00000000" w:rsidRPr="00000000" w14:paraId="00000065">
            <w:pPr>
              <w:pageBreakBefore w:val="0"/>
              <w:spacing w:after="2.4" w:before="2.4" w:lineRule="auto"/>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YH to disseminate the 11/30/15 presentation schedule/links  </w:t>
            </w:r>
          </w:p>
          <w:p w:rsidR="00000000" w:rsidDel="00000000" w:rsidP="00000000" w:rsidRDefault="00000000" w:rsidRPr="00000000" w14:paraId="00000066">
            <w:pPr>
              <w:pageBreakBefore w:val="0"/>
              <w:spacing w:after="2.4" w:before="2.4" w:lineRule="auto"/>
              <w:rPr>
                <w:rFonts w:ascii="Calibri" w:cs="Calibri" w:eastAsia="Calibri" w:hAnsi="Calibri"/>
                <w:color w:val="222222"/>
                <w:sz w:val="22"/>
                <w:szCs w:val="22"/>
                <w:highlight w:val="white"/>
              </w:rPr>
            </w:pPr>
            <w:r w:rsidDel="00000000" w:rsidR="00000000" w:rsidRPr="00000000">
              <w:rPr>
                <w:rtl w:val="0"/>
              </w:rPr>
            </w:r>
          </w:p>
          <w:p w:rsidR="00000000" w:rsidDel="00000000" w:rsidP="00000000" w:rsidRDefault="00000000" w:rsidRPr="00000000" w14:paraId="00000067">
            <w:pPr>
              <w:pageBreakBefore w:val="0"/>
              <w:spacing w:after="2.4" w:before="2.4" w:lineRule="auto"/>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Schedule MAC meeting in January to discuss software options.</w:t>
            </w:r>
          </w:p>
        </w:tc>
      </w:tr>
      <w:tr>
        <w:trPr>
          <w:cantSplit w:val="0"/>
          <w:trHeight w:val="960" w:hRule="atLeast"/>
          <w:tblHeader w:val="0"/>
        </w:trPr>
        <w:tc>
          <w:tcPr/>
          <w:p w:rsidR="00000000" w:rsidDel="00000000" w:rsidP="00000000" w:rsidRDefault="00000000" w:rsidRPr="00000000" w14:paraId="00000068">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NEXT MEETING</w:t>
            </w:r>
          </w:p>
          <w:p w:rsidR="00000000" w:rsidDel="00000000" w:rsidP="00000000" w:rsidRDefault="00000000" w:rsidRPr="00000000" w14:paraId="00000069">
            <w:pPr>
              <w:pageBreakBefore w:val="0"/>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6A">
            <w:pPr>
              <w:pageBreakBefore w:val="0"/>
              <w:spacing w:after="2.4" w:before="2.4" w:lineRule="auto"/>
              <w:ind w:left="342" w:firstLine="0"/>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To be decided after a WhenIsGood poll is completed.</w:t>
            </w:r>
          </w:p>
        </w:tc>
        <w:tc>
          <w:tcPr/>
          <w:p w:rsidR="00000000" w:rsidDel="00000000" w:rsidP="00000000" w:rsidRDefault="00000000" w:rsidRPr="00000000" w14:paraId="0000006B">
            <w:pPr>
              <w:pageBreakBefore w:val="0"/>
              <w:spacing w:after="2.4" w:before="2.4" w:lineRule="auto"/>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At to send the poll and announce the next meeting</w:t>
            </w:r>
          </w:p>
        </w:tc>
      </w:tr>
      <w:tr>
        <w:trPr>
          <w:cantSplit w:val="0"/>
          <w:trHeight w:val="960" w:hRule="atLeast"/>
          <w:tblHeader w:val="0"/>
        </w:trPr>
        <w:tc>
          <w:tcPr/>
          <w:p w:rsidR="00000000" w:rsidDel="00000000" w:rsidP="00000000" w:rsidRDefault="00000000" w:rsidRPr="00000000" w14:paraId="0000006C">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ADJOURNMENT</w:t>
            </w:r>
          </w:p>
          <w:p w:rsidR="00000000" w:rsidDel="00000000" w:rsidP="00000000" w:rsidRDefault="00000000" w:rsidRPr="00000000" w14:paraId="0000006D">
            <w:pPr>
              <w:pageBreakBefore w:val="0"/>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 w:before="2.4" w:line="240" w:lineRule="auto"/>
              <w:ind w:left="342"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4:08 PM</w:t>
            </w:r>
          </w:p>
        </w:tc>
        <w:tc>
          <w:tcPr/>
          <w:p w:rsidR="00000000" w:rsidDel="00000000" w:rsidP="00000000" w:rsidRDefault="00000000" w:rsidRPr="00000000" w14:paraId="0000006F">
            <w:pPr>
              <w:pageBreakBefore w:val="0"/>
              <w:spacing w:after="2.4" w:before="2.4" w:lineRule="auto"/>
              <w:rPr>
                <w:rFonts w:ascii="Calibri" w:cs="Calibri" w:eastAsia="Calibri" w:hAnsi="Calibri"/>
                <w:color w:val="222222"/>
                <w:sz w:val="22"/>
                <w:szCs w:val="22"/>
                <w:highlight w:val="white"/>
              </w:rPr>
            </w:pPr>
            <w:r w:rsidDel="00000000" w:rsidR="00000000" w:rsidRPr="00000000">
              <w:rPr>
                <w:rtl w:val="0"/>
              </w:rPr>
            </w:r>
          </w:p>
        </w:tc>
      </w:tr>
    </w:tbl>
    <w:p w:rsidR="00000000" w:rsidDel="00000000" w:rsidP="00000000" w:rsidRDefault="00000000" w:rsidRPr="00000000" w14:paraId="00000070">
      <w:pPr>
        <w:pageBreakBefore w:val="0"/>
        <w:rPr>
          <w:rFonts w:ascii="Calibri" w:cs="Calibri" w:eastAsia="Calibri" w:hAnsi="Calibri"/>
          <w:b w:val="1"/>
          <w:sz w:val="22"/>
          <w:szCs w:val="22"/>
        </w:rPr>
        <w:sectPr>
          <w:type w:val="continuous"/>
          <w:pgSz w:h="15840" w:w="12240" w:orient="portrait"/>
          <w:pgMar w:bottom="720" w:top="720" w:left="720" w:right="720" w:header="0" w:footer="720"/>
        </w:sectPr>
      </w:pPr>
      <w:r w:rsidDel="00000000" w:rsidR="00000000" w:rsidRPr="00000000">
        <w:rPr>
          <w:rtl w:val="0"/>
        </w:rPr>
      </w:r>
    </w:p>
    <w:p w:rsidR="00000000" w:rsidDel="00000000" w:rsidP="00000000" w:rsidRDefault="00000000" w:rsidRPr="00000000" w14:paraId="00000071">
      <w:pPr>
        <w:pageBreakBefore w:val="0"/>
        <w:spacing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Respectfully submitted by George Harrison.</w:t>
      </w:r>
    </w:p>
    <w:p w:rsidR="00000000" w:rsidDel="00000000" w:rsidP="00000000" w:rsidRDefault="00000000" w:rsidRPr="00000000" w14:paraId="00000072">
      <w:pPr>
        <w:pageBreakBefore w:val="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Approved on 1/28/16 with 4 votes in favor of approval and 0 against.</w:t>
      </w:r>
      <w:r w:rsidDel="00000000" w:rsidR="00000000" w:rsidRPr="00000000">
        <w:rPr>
          <w:rtl w:val="0"/>
        </w:rPr>
      </w:r>
    </w:p>
    <w:sectPr>
      <w:type w:val="continuous"/>
      <w:pgSz w:h="15840" w:w="12240" w:orient="portrait"/>
      <w:pgMar w:bottom="720" w:top="720" w:left="720" w:right="7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6">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