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COMMITTEE ON ASSESSMENT (MAC)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4, 2016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HH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60"/>
        <w:gridCol w:w="2070"/>
        <w:gridCol w:w="360"/>
        <w:gridCol w:w="1890"/>
        <w:gridCol w:w="360"/>
        <w:gridCol w:w="2880"/>
        <w:gridCol w:w="450"/>
        <w:tblGridChange w:id="0">
          <w:tblGrid>
            <w:gridCol w:w="2070"/>
            <w:gridCol w:w="360"/>
            <w:gridCol w:w="2070"/>
            <w:gridCol w:w="360"/>
            <w:gridCol w:w="1890"/>
            <w:gridCol w:w="360"/>
            <w:gridCol w:w="2880"/>
            <w:gridCol w:w="4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EX-OFFICIO / NON-VOTING/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BOVARD, Penny-Bee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KRAFT-TERRY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PAGKALINAWAN, Leticia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BAKER, Jordan (ASUH)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HARRISON, George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 SAUX, Olivier (Vice Chair)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TSE, Alice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(Chair)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MCKEE, Amy (GSO)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HILL, Yao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VACANT (non A&amp;S)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VACANT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rtl w:val="0"/>
              </w:rPr>
              <w:t xml:space="preserve">(A&amp;S)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STITT-BERGH, Monica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VACANT (MFS)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MANINI, Bonnyjean (SEC)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202"/>
        <w:gridCol w:w="3330"/>
        <w:tblGridChange w:id="0">
          <w:tblGrid>
            <w:gridCol w:w="1908"/>
            <w:gridCol w:w="5202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1:00 pm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OLD BUSINESS 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Approved minutes for 1/28/16.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minutes to be forwarded for posting on website.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GRADUATE ILO UPDATE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OGE request for small group of faculty to revisit wording ILO #6.  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Stephanie volunteered to provide suggestions based on her department’s comments regarding wording.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Tse, O. LeSaux and P.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Kapilialoha Bovard volunteered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COMMERCIAL ASSESSMENT SOFTWARE 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costs versus benefits of purchasing new commercial assessment software package.   Motion to support the implementation of commercial assessment software package made by S. Kraft-Terry; seconded by P. Kapilialoha Bovard.  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 voted unanimously to support.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NEXT MEETING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February 18, 3-4 pm in HH 208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2:08 PM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Respectfully submitted by P. Kapilialoha Bovard.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Approved on 3/10/16 with 5 votes in favor of approval and 0 against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b w:val="1"/>
          <w:smallCaps w:val="1"/>
          <w:sz w:val="22"/>
          <w:szCs w:val="22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5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6604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452023"/>
                        <a:ext cx="3011805" cy="655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Committee on Assessment (MAC)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6604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660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