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COMMITTEE ON ASSESSMENT (MAC)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b w:val="0"/>
          <w:smallCaps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Meeting Date: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 xml:space="preserve">  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Monday, November 21, 2016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Location: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ab/>
        <w:tab/>
        <w:t xml:space="preserve">Hawai‘i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2"/>
          <w:szCs w:val="22"/>
          <w:vertAlign w:val="baseline"/>
          <w:rtl w:val="0"/>
        </w:rPr>
        <w:t xml:space="preserve">Attendance: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[P = Present; A = Absent; E = Excused]</w:t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-108.0" w:type="dxa"/>
        <w:tblBorders>
          <w:top w:color="767171" w:space="0" w:sz="4" w:val="single"/>
          <w:left w:color="767171" w:space="0" w:sz="4" w:val="single"/>
          <w:bottom w:color="767171" w:space="0" w:sz="4" w:val="single"/>
          <w:right w:color="767171" w:space="0" w:sz="4" w:val="single"/>
          <w:insideH w:color="767171" w:space="0" w:sz="4" w:val="single"/>
          <w:insideV w:color="767171" w:space="0" w:sz="4" w:val="single"/>
        </w:tblBorders>
        <w:tblLayout w:type="fixed"/>
        <w:tblLook w:val="0000"/>
      </w:tblPr>
      <w:tblGrid>
        <w:gridCol w:w="2358"/>
        <w:gridCol w:w="360"/>
        <w:gridCol w:w="2430"/>
        <w:gridCol w:w="360"/>
        <w:gridCol w:w="1800"/>
        <w:gridCol w:w="360"/>
        <w:gridCol w:w="2700"/>
        <w:gridCol w:w="360"/>
        <w:tblGridChange w:id="0">
          <w:tblGrid>
            <w:gridCol w:w="2358"/>
            <w:gridCol w:w="360"/>
            <w:gridCol w:w="2430"/>
            <w:gridCol w:w="360"/>
            <w:gridCol w:w="1800"/>
            <w:gridCol w:w="360"/>
            <w:gridCol w:w="2700"/>
            <w:gridCol w:w="36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EX-OFFICIO / NON-VOTING/ GUESTS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BOVARD, Penny-Bee (Secretary)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PAGKALINAWAN, Leticia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TSE, Alice (Chair)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(ASUH representative)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BUENCONSEJO-LUM, Lee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KRAFT-TERRY, Stephanie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2" w:before="2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WESTFALL-SENDA, Mandy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Jay Purvis (GSO)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CHUANG, Hui-ya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TANNERS, Adam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WRIGHT, Robert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HILL, Yao (AO)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2" w:before="2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STITT-BERGH, Monica (AO)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2" w:before="2" w:lineRule="auto"/>
              <w:jc w:val="both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BUTLER, Marguerite (SEC)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300"/>
        <w:gridCol w:w="2520"/>
        <w:tblGridChange w:id="0">
          <w:tblGrid>
            <w:gridCol w:w="1908"/>
            <w:gridCol w:w="6300"/>
            <w:gridCol w:w="252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DISCUSSION /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ACTION / STRATEGY / RESPONSIBLE PERSON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CALL TO ORDER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1:00 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Minutes of 10/17/2016 reviewed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Approved 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OLD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SEC request for the Committee to develop assessment on UH administration by December 15. MAC unable to provide by 12/15/2016; next Committee meeting will be held in January 2017; still awaiting the SEC’s response to the proposed selection of programs suggested during the MAC October meeting.</w:t>
            </w:r>
          </w:p>
          <w:p w:rsidR="00000000" w:rsidDel="00000000" w:rsidP="00000000" w:rsidRDefault="00000000" w:rsidRPr="00000000" w14:paraId="00000044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Committee requested clarification of the focus/scope of the assessment envisioned by the SEC.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There is no vehicle at the time to assess UHM administration. U of Michigan has model for assessment, which the SEC liaison suggested could be used by MAC.</w:t>
            </w:r>
          </w:p>
          <w:p w:rsidR="00000000" w:rsidDel="00000000" w:rsidP="00000000" w:rsidRDefault="00000000" w:rsidRPr="00000000" w14:paraId="00000046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MAC’s expertise is in curricular program assessment. The Committee members volunteered to serve because of their interest in curricular program assessment. </w:t>
            </w:r>
          </w:p>
          <w:p w:rsidR="00000000" w:rsidDel="00000000" w:rsidP="00000000" w:rsidRDefault="00000000" w:rsidRPr="00000000" w14:paraId="00000048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MAC proposed an approach to university assessment which will involve other UHMFS committees providing input on a university assessment to augment MAC’s expertise.  </w:t>
            </w:r>
          </w:p>
          <w:p w:rsidR="00000000" w:rsidDel="00000000" w:rsidP="00000000" w:rsidRDefault="00000000" w:rsidRPr="00000000" w14:paraId="0000004A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In light of the SEC request, MAC proposed to develop a methodology to assist UHM departments to assess their impact on student learning.  The methodological approach would involve peer feedback on a program’s specific outcomes that impact students.  Use a strength-based approach to assist programs to further develop their own assessments of their contributions.   </w:t>
            </w:r>
          </w:p>
          <w:p w:rsidR="00000000" w:rsidDel="00000000" w:rsidP="00000000" w:rsidRDefault="00000000" w:rsidRPr="00000000" w14:paraId="0000004C">
            <w:pPr>
              <w:pageBreakBefore w:val="0"/>
              <w:spacing w:after="2.4" w:before="2.4" w:lineRule="auto"/>
              <w:ind w:left="343" w:firstLine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Y. Hill suggested that feedback from previous MAC officers be reviewed, to determine if programs are aware of outcomes, what methodologies are being utilized to access outcomes. </w:t>
            </w:r>
          </w:p>
          <w:p w:rsidR="00000000" w:rsidDel="00000000" w:rsidP="00000000" w:rsidRDefault="00000000" w:rsidRPr="00000000" w14:paraId="0000004E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S. Kraft-Terry suggested utilizing WASC Rubric to inform where programs stand. </w:t>
            </w:r>
          </w:p>
          <w:p w:rsidR="00000000" w:rsidDel="00000000" w:rsidP="00000000" w:rsidRDefault="00000000" w:rsidRPr="00000000" w14:paraId="00000050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spacing w:after="2.4" w:before="2.4" w:lineRule="auto"/>
              <w:rPr>
                <w:rFonts w:ascii="Calibri" w:cs="Calibri" w:eastAsia="Calibri" w:hAnsi="Calibri"/>
                <w:b w:val="0"/>
                <w:color w:val="345a8a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  <w:rtl w:val="0"/>
              </w:rPr>
              <w:t xml:space="preserve">During 2017, MAC will develop a plan for obtaining assessments of universities and develop a simple checklist to serve as a tickler for programs to further develop their own assessments of their contributions.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NEW BUSINESS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plan to present the Graduate ILOs to UHMFS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plan to examine the WASC reporting requirements and make recommendations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 2017 Committee Meeting Schedule </w:t>
            </w:r>
          </w:p>
          <w:p w:rsidR="00000000" w:rsidDel="00000000" w:rsidP="00000000" w:rsidRDefault="00000000" w:rsidRPr="00000000" w14:paraId="00000056">
            <w:pPr>
              <w:pageBreakBefore w:val="0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Deferred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NEXT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Spring 2017; holidays on the 3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 Monday in January and February 2017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baseline"/>
                <w:rtl w:val="0"/>
              </w:rPr>
              <w:t xml:space="preserve">A. Tse will poll the Committee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ADJOURNMENT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2:00 pm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Respectfully submitted by Penny-Bee Kapilialoha Bovard, Secretary</w:t>
      </w:r>
    </w:p>
    <w:p w:rsidR="00000000" w:rsidDel="00000000" w:rsidP="00000000" w:rsidRDefault="00000000" w:rsidRPr="00000000" w14:paraId="00000061">
      <w:pPr>
        <w:pageBreakBefore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Approved on 5/19/17 with 7 votes in favor of approval and 0 against.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Times"/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jc w:val="right"/>
      <w:rPr>
        <w:b w:val="0"/>
        <w:smallCaps w:val="0"/>
        <w:sz w:val="20"/>
        <w:szCs w:val="20"/>
        <w:vertAlign w:val="baseline"/>
      </w:rPr>
    </w:pPr>
    <w:r w:rsidDel="00000000" w:rsidR="00000000" w:rsidRPr="00000000">
      <w:rPr>
        <w:b w:val="1"/>
        <w:smallCaps w:val="1"/>
        <w:vertAlign w:val="baseline"/>
        <w:rtl w:val="0"/>
      </w:rPr>
      <w:t xml:space="preserve"> </w:t>
    </w:r>
    <w:r w:rsidDel="00000000" w:rsidR="00000000" w:rsidRPr="00000000">
      <w:rPr>
        <w:b w:val="1"/>
        <w:smallCaps w:val="1"/>
        <w:sz w:val="20"/>
        <w:szCs w:val="20"/>
        <w:vertAlign w:val="baseline"/>
        <w:rtl w:val="0"/>
      </w:rPr>
      <w:t xml:space="preserve">University of Hawaiʻi at Mānoa Faculty Senate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ageBreakBefore w:val="0"/>
      <w:jc w:val="right"/>
      <w:rPr>
        <w:sz w:val="20"/>
        <w:szCs w:val="20"/>
        <w:vertAlign w:val="baseline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vertAlign w:val="baseline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Palatino" w:cs="Palatino" w:eastAsia="Palatino" w:hAnsi="Palatino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Palatino" w:cs="Palatino" w:eastAsia="Palatino" w:hAnsi="Palatino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Palatino" w:cs="Palatino" w:eastAsia="Palatino" w:hAnsi="Palatino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114300" distR="114300">
          <wp:extent cx="2226310" cy="77216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631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▫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▫"/>
      <w:lvlJc w:val="left"/>
      <w:pPr>
        <w:ind w:left="612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00" w:before="100" w:lineRule="auto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