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EDUCATIONAL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April 19, 2018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1:00 PM to 2:00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710"/>
        <w:gridCol w:w="99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710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Jacqueline Ng-Osorio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Katherine Burke, GSO Rep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Bill Chapman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Leticia Pagkalinawan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Hui-ya Chuang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Amy Brown, Vice-Chair, via Polycom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Yao Hill, Ex-officio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Mandy Westfall-Senda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 Freitas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Stitt-Bergh, Ex-officio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 Kraft-Terry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Thomas Conway, Chair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Christine Sorensen Irvine, SEC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85"/>
        <w:gridCol w:w="3135"/>
        <w:tblGridChange w:id="0">
          <w:tblGrid>
            <w:gridCol w:w="1908"/>
            <w:gridCol w:w="5685"/>
            <w:gridCol w:w="3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Conway  at 1:07 PM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February 22, 2018 had been circulated  electronically for comments.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S.  Kraft-Terry to approve the February 22, 2018 minutes; seconded by J. Ng-Osorio. </w:t>
              <w:br w:type="textWrapping"/>
              <w:t xml:space="preserve">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ByLaws passed the Manoa Senate.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to use WASC results - Locus of responsibility?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Partner with GEC and/or CAPP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&amp; Yao to present results to CEE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CEE is willing to consider playing a role in use; CEE could prioritize 1-2 learning areas to tackle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 faculty (study) groups who will work on learning areas as needed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VCAA implement recommended changes from the faculty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Given revised bylaws, who will be on the CEE in fall 2018?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Stephanie--year 1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A&amp;S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NS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Jackie--year 1 [senator] non-A&amp;S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Bill--year 1[senator]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A&amp;S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AH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Tom--year 1 [senator] non-A&amp;S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Amy--year 1 non-A&amp;S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Konia--year 1 [senator] non-A&amp;S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color w:val="4a86e8"/>
                <w:sz w:val="22"/>
                <w:szCs w:val="22"/>
              </w:rPr>
            </w:pPr>
            <w:r w:rsidDel="00000000" w:rsidR="00000000" w:rsidRPr="00000000">
              <w:rPr>
                <w:color w:val="4a86e8"/>
                <w:sz w:val="22"/>
                <w:szCs w:val="22"/>
                <w:rtl w:val="0"/>
              </w:rPr>
              <w:t xml:space="preserve">Hui-ya--year 3 LLL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color w:val="4a86e8"/>
                <w:sz w:val="22"/>
                <w:szCs w:val="22"/>
              </w:rPr>
            </w:pPr>
            <w:r w:rsidDel="00000000" w:rsidR="00000000" w:rsidRPr="00000000">
              <w:rPr>
                <w:color w:val="4a86e8"/>
                <w:sz w:val="22"/>
                <w:szCs w:val="22"/>
                <w:rtl w:val="0"/>
              </w:rPr>
              <w:t xml:space="preserve">Leticia--year 3 LLL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color w:val="4a86e8"/>
                <w:sz w:val="22"/>
                <w:szCs w:val="22"/>
              </w:rPr>
            </w:pPr>
            <w:r w:rsidDel="00000000" w:rsidR="00000000" w:rsidRPr="00000000">
              <w:rPr>
                <w:color w:val="4a86e8"/>
                <w:sz w:val="22"/>
                <w:szCs w:val="22"/>
                <w:rtl w:val="0"/>
              </w:rPr>
              <w:t xml:space="preserve">Mandy--year 3 [senator] non-A&amp;S</w:t>
            </w:r>
          </w:p>
          <w:p w:rsidR="00000000" w:rsidDel="00000000" w:rsidP="00000000" w:rsidRDefault="00000000" w:rsidRPr="00000000" w14:paraId="00000056">
            <w:pPr>
              <w:pageBreakBefore w:val="0"/>
              <w:ind w:left="72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Needed for 2018 fall: one A&amp;S; one non-A&amp;S</w:t>
            </w:r>
          </w:p>
          <w:p w:rsidR="00000000" w:rsidDel="00000000" w:rsidP="00000000" w:rsidRDefault="00000000" w:rsidRPr="00000000" w14:paraId="00000057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to send the assessment coordinators and faculty who completed the assessment leadership institute for CEE to consider as candidate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Organize event for discussing results among faculty.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Yao &amp; Monica will share the WASC report with CEE members.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CEE meeting will be on May 10, 2018 in Hawaii Hall 208 from 1:00 PM - 2:00 PM.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Bill; seconded by Jackie.  </w:t>
              <w:br w:type="textWrapping"/>
              <w:t xml:space="preserve">Passed unanimously. </w:t>
              <w:br w:type="textWrapping"/>
              <w:t xml:space="preserve">Meeting adjourned at 1:49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Thomas Conway, Chair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May XX, 2018 with all votes in favor of approval and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8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