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EDUCATIONAL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May 10, 2018    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1:00 PM to 2:00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710"/>
        <w:gridCol w:w="990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710"/>
            <w:gridCol w:w="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Jacqueline Ng-Osorio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Katherine Burke, GSO Rep via polycom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Bill Chapman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Leticia Pagkalinawan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Hui-ya Chuang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Amy Brown, Vice-Chair, via Polycom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Yao Hill, Ex-officio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Mandy Westfall-Senda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 Freitas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Monica Stitt-Bergh, Ex-officio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 Kraft-Terry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Thomas Conway, Chair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Christine Sorensen Irvine, SEC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685"/>
        <w:gridCol w:w="3135"/>
        <w:tblGridChange w:id="0">
          <w:tblGrid>
            <w:gridCol w:w="1908"/>
            <w:gridCol w:w="5685"/>
            <w:gridCol w:w="31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Conway  at 1:06 PM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7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April 19, 2018 had been circulated  electronically for comments.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Hui-ya to approve the April 19, 2018 minutes; seconded by Stephanie. </w:t>
              <w:br w:type="textWrapping"/>
              <w:t xml:space="preserve">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3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 report is out for review.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Recruit new members, contact John. Remaining on committee in fall 2018: 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Stephanie-- in year 1 A&amp;S NS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Jackie--in year 1 [senator] non-A&amp;S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Bill--in year 1[senator] A&amp;S AH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Tom--in year 1 [senator] non-A&amp;S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Amy--in year 1 non-A&amp;S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1"/>
                <w:numId w:val="3"/>
              </w:numPr>
              <w:spacing w:after="2.4" w:before="0" w:beforeAutospacing="0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Konia--in year 1 [senator] non-A&amp;S</w:t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Leaving committee: Hui-Ya, Leticia, Mandy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Organize event for discussing results among faculty.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Yao &amp; Monica will share the WASC report with CEE members.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Undergraduate Student Learning Achievement and Student Perceptions: General Education and Institutional Learning Objectives (Stitt-Bergh and Hill)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 questions: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Which General Education/Institutional Learning Objective had the </w:t>
            </w:r>
            <w:r w:rsidDel="00000000" w:rsidR="00000000" w:rsidRPr="00000000">
              <w:rPr>
                <w:b w:val="1"/>
                <w:rtl w:val="0"/>
              </w:rPr>
              <w:t xml:space="preserve">lowest student learning achievement?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Which of the results </w:t>
            </w:r>
            <w:r w:rsidDel="00000000" w:rsidR="00000000" w:rsidRPr="00000000">
              <w:rPr>
                <w:b w:val="1"/>
                <w:rtl w:val="0"/>
              </w:rPr>
              <w:t xml:space="preserve">surprised you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5C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Discussion about lower performance areas: quantitative reasoning, ethical reasoning, critical thinking. All below 50% of students exhibiting adequate performance. Information literacy was 51% for juniors and seniors.</w:t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Discussion of writing scores and what level on rubric is minimum. Two scorers - one could score 2 and one 3 and would meet minimum.  Two sets of data scored - one by faculty from other states and one by Manoa faculty and scores very similar. 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Exercise:  Brainstorm how CEE can help use ILO assessment results. Traffic signal cards to express thoughts about the idea presented.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t xml:space="preserve">Ideas: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UHM FS can post results in the Public Archive so others can see them (make results transparent and public) [5 green; 2 yellow because unsure whether admin would want us to post publicly without the context provided; results may be misused; however, no action may be taken if not made public; include baseline data and actions taken to show improvement; include context]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Hold a public forum to share (some) results to engage faculty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and students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about what can be done to improve [all green]; townhall meeting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Recommend to GEC that they require all faculty (part-time, lecturers too) who teach GE Focus courses to attend 1-2 training workshops. [6 green; 3 yellow because workload issues per UHPA; some lecturers are assigned last minute and could not attend before classes start; likely decrease faculty willingness to teach Focus courses]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Locate exemplars and have them be mentors to other departments [10 green]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 a committee on whether there are holes in the GE curriculum on areas we are performing below 50% and that’s causing low achievement scores--are we providing sufficient learning opportunities to students? [9 green; 1 yellow because it’s too time consuming to examine curriculum in that much detail]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 a competition for departments that best use their assessment results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Provide incentives for an entire department to work with the assessment office for a duration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 are other institutions doing things in their curriculum that are effective?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Hold a department or college meeting to discuss results (instead of entire campus) [green; 1 yellow because of the effectiveness of meetings--perhaps use online anonymous format to get more participation and honesty]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should be made public and new hires are not aware of student needs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Send results to the department chairs and discussed at the department meeting and work to improve the department curriculum. Follow-up with a survey afterwards. Ask department chair to report back on what the result was at the meeting. [all green]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9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9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CEE meeting will be next AY.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Hui-Ya; seconded by Amy.  </w:t>
              <w:br w:type="textWrapping"/>
              <w:t xml:space="preserve">Passed unanimously. </w:t>
              <w:br w:type="textWrapping"/>
              <w:t xml:space="preserve">Meeting adjourned at 2:07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Thomas Conway, Chair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May XX, 2018 with all votes in favor of approval and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79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